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4B36A">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1301D2F3">
      <w:pPr>
        <w:spacing w:line="540" w:lineRule="exact"/>
        <w:jc w:val="center"/>
        <w:rPr>
          <w:rFonts w:ascii="方正小标宋_GBK" w:hAnsi="华文中宋" w:eastAsia="方正小标宋_GBK" w:cs="宋体"/>
          <w:b/>
          <w:kern w:val="0"/>
          <w:sz w:val="48"/>
          <w:szCs w:val="48"/>
        </w:rPr>
      </w:pPr>
    </w:p>
    <w:p w14:paraId="2E014854">
      <w:pPr>
        <w:spacing w:line="540" w:lineRule="exact"/>
        <w:jc w:val="center"/>
        <w:rPr>
          <w:rFonts w:ascii="方正小标宋_GBK" w:hAnsi="华文中宋" w:eastAsia="方正小标宋_GBK" w:cs="宋体"/>
          <w:b/>
          <w:kern w:val="0"/>
          <w:sz w:val="48"/>
          <w:szCs w:val="48"/>
        </w:rPr>
      </w:pPr>
    </w:p>
    <w:p w14:paraId="79BA3F2C">
      <w:pPr>
        <w:spacing w:line="540" w:lineRule="exact"/>
        <w:jc w:val="center"/>
        <w:rPr>
          <w:rFonts w:ascii="方正小标宋_GBK" w:hAnsi="华文中宋" w:eastAsia="方正小标宋_GBK" w:cs="宋体"/>
          <w:b/>
          <w:kern w:val="0"/>
          <w:sz w:val="48"/>
          <w:szCs w:val="48"/>
        </w:rPr>
      </w:pPr>
    </w:p>
    <w:p w14:paraId="161D9CBA">
      <w:pPr>
        <w:spacing w:line="540" w:lineRule="exact"/>
        <w:jc w:val="center"/>
        <w:rPr>
          <w:rFonts w:ascii="方正小标宋_GBK" w:hAnsi="华文中宋" w:eastAsia="方正小标宋_GBK" w:cs="宋体"/>
          <w:b/>
          <w:kern w:val="0"/>
          <w:sz w:val="48"/>
          <w:szCs w:val="48"/>
        </w:rPr>
      </w:pPr>
    </w:p>
    <w:p w14:paraId="77E40465">
      <w:pPr>
        <w:spacing w:line="540" w:lineRule="exact"/>
        <w:jc w:val="center"/>
        <w:rPr>
          <w:rFonts w:ascii="方正小标宋_GBK" w:hAnsi="华文中宋" w:eastAsia="方正小标宋_GBK" w:cs="宋体"/>
          <w:b/>
          <w:kern w:val="0"/>
          <w:sz w:val="48"/>
          <w:szCs w:val="48"/>
        </w:rPr>
      </w:pPr>
    </w:p>
    <w:p w14:paraId="2D5C81F1">
      <w:pPr>
        <w:spacing w:line="540" w:lineRule="exact"/>
        <w:jc w:val="center"/>
        <w:rPr>
          <w:rFonts w:ascii="方正小标宋_GBK" w:hAnsi="华文中宋" w:eastAsia="方正小标宋_GBK" w:cs="宋体"/>
          <w:b/>
          <w:kern w:val="0"/>
          <w:sz w:val="48"/>
          <w:szCs w:val="48"/>
        </w:rPr>
      </w:pPr>
    </w:p>
    <w:p w14:paraId="0575307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7CB0AC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313EE30A">
      <w:pPr>
        <w:spacing w:line="540" w:lineRule="exact"/>
        <w:jc w:val="center"/>
        <w:rPr>
          <w:rFonts w:ascii="华文中宋" w:hAnsi="华文中宋" w:eastAsia="华文中宋" w:cs="宋体"/>
          <w:b/>
          <w:kern w:val="0"/>
          <w:sz w:val="52"/>
          <w:szCs w:val="52"/>
        </w:rPr>
      </w:pPr>
    </w:p>
    <w:p w14:paraId="009325AC">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3371AA64">
      <w:pPr>
        <w:spacing w:line="700" w:lineRule="exact"/>
        <w:jc w:val="left"/>
        <w:rPr>
          <w:rFonts w:hint="eastAsia" w:hAnsi="宋体" w:eastAsia="仿宋_GB2312" w:cs="宋体"/>
          <w:kern w:val="0"/>
          <w:sz w:val="36"/>
          <w:szCs w:val="36"/>
        </w:rPr>
      </w:pPr>
    </w:p>
    <w:p w14:paraId="5AA9A0D9">
      <w:pPr>
        <w:spacing w:line="700" w:lineRule="exact"/>
        <w:jc w:val="left"/>
        <w:rPr>
          <w:rFonts w:hint="eastAsia" w:hAnsi="宋体" w:eastAsia="仿宋_GB2312" w:cs="宋体"/>
          <w:kern w:val="0"/>
          <w:sz w:val="36"/>
          <w:szCs w:val="36"/>
        </w:rPr>
      </w:pPr>
    </w:p>
    <w:p w14:paraId="59B3DCF0">
      <w:pPr>
        <w:spacing w:line="700" w:lineRule="exact"/>
        <w:jc w:val="left"/>
        <w:rPr>
          <w:rFonts w:hint="eastAsia" w:hAnsi="宋体" w:eastAsia="仿宋_GB2312" w:cs="宋体"/>
          <w:kern w:val="0"/>
          <w:sz w:val="36"/>
          <w:szCs w:val="36"/>
          <w:lang w:eastAsia="zh-CN"/>
        </w:rPr>
      </w:pPr>
    </w:p>
    <w:p w14:paraId="40068914">
      <w:pPr>
        <w:spacing w:line="700" w:lineRule="exact"/>
        <w:jc w:val="left"/>
        <w:rPr>
          <w:rFonts w:hint="eastAsia" w:hAnsi="宋体" w:eastAsia="仿宋_GB2312" w:cs="宋体"/>
          <w:kern w:val="0"/>
          <w:sz w:val="36"/>
          <w:szCs w:val="36"/>
          <w:lang w:eastAsia="zh-CN"/>
        </w:rPr>
      </w:pPr>
    </w:p>
    <w:p w14:paraId="46DCDDCE">
      <w:pPr>
        <w:spacing w:line="700" w:lineRule="exact"/>
        <w:jc w:val="left"/>
        <w:rPr>
          <w:rFonts w:hint="eastAsia" w:hAnsi="宋体" w:eastAsia="仿宋_GB2312" w:cs="宋体"/>
          <w:kern w:val="0"/>
          <w:sz w:val="36"/>
          <w:szCs w:val="36"/>
          <w:lang w:eastAsia="zh-CN"/>
        </w:rPr>
      </w:pPr>
    </w:p>
    <w:p w14:paraId="34DE9894">
      <w:pPr>
        <w:spacing w:line="700" w:lineRule="exact"/>
        <w:jc w:val="left"/>
        <w:rPr>
          <w:rFonts w:hint="eastAsia" w:hAnsi="宋体" w:eastAsia="仿宋_GB2312" w:cs="宋体"/>
          <w:kern w:val="0"/>
          <w:sz w:val="36"/>
          <w:szCs w:val="36"/>
          <w:lang w:eastAsia="zh-CN"/>
        </w:rPr>
      </w:pPr>
    </w:p>
    <w:p w14:paraId="6E420EF4">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克州红十字会</w:t>
      </w:r>
    </w:p>
    <w:p w14:paraId="1E273F8F">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59BA489E">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5E0D3F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EA7B2C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一是宣传、贯彻、落实《中华人民共和国红十字会法》和《中华人民共和国红十字标志使用</w:t>
      </w:r>
      <w:r>
        <w:rPr>
          <w:rFonts w:hint="eastAsia" w:ascii="仿宋_GB2312" w:hAnsi="宋体" w:eastAsia="仿宋_GB2312"/>
          <w:b w:val="0"/>
          <w:bCs/>
          <w:sz w:val="32"/>
          <w:szCs w:val="32"/>
          <w:lang w:val="en-US" w:eastAsia="zh-CN"/>
        </w:rPr>
        <w:t>办</w:t>
      </w:r>
      <w:bookmarkStart w:id="1" w:name="_GoBack"/>
      <w:bookmarkEnd w:id="1"/>
      <w:r>
        <w:rPr>
          <w:rFonts w:hint="eastAsia" w:ascii="仿宋_GB2312" w:hAnsi="宋体" w:eastAsia="仿宋_GB2312"/>
          <w:b w:val="0"/>
          <w:bCs/>
          <w:sz w:val="32"/>
          <w:szCs w:val="32"/>
        </w:rPr>
        <w:t>法》及《</w:t>
      </w:r>
      <w:r>
        <w:rPr>
          <w:rFonts w:hint="eastAsia" w:ascii="仿宋_GB2312" w:hAnsi="宋体" w:eastAsia="仿宋_GB2312"/>
          <w:b w:val="0"/>
          <w:bCs/>
          <w:sz w:val="32"/>
          <w:szCs w:val="32"/>
          <w:lang w:eastAsia="zh-CN"/>
        </w:rPr>
        <w:t>中华人民共和国献血法</w:t>
      </w:r>
      <w:r>
        <w:rPr>
          <w:rFonts w:hint="eastAsia" w:ascii="仿宋_GB2312" w:hAnsi="宋体" w:eastAsia="仿宋_GB2312"/>
          <w:b w:val="0"/>
          <w:bCs/>
          <w:sz w:val="32"/>
          <w:szCs w:val="32"/>
        </w:rPr>
        <w:t xml:space="preserve">》，指导和协调全州各级红十字会开展的各项工作。二是开展救灾、备灾工作，在自然灾害和突发事件中，对伤病员和其他受害者实施救助，参加国内外的人道主义救援工作。  三是开展人道领域内的社会服务和社会公益活动；组织开展群众性的初级卫生救护训练和现场急救；推动无偿献血和非血缘关系骨髓移植工作的发展以及捐献遗体器官的宣传工作。四是组织红十字青少年开展社会精神文明和弘扬人道主义精神的活动。五是参与国际和国内红十字活动，加强同各国和国内各级各级红十字会的友好交往与合作。六是宣传国际红十字会与红新月运动确立的基本原则和日内瓦公约及其附加议定书。七是指导开展全州性红十字会活动。八是参与自治州艾滋病预防宣传的咨询服务工作。九是协助政府开展各有关工作。十是完成州党委、政府及上级红十字会委托的其他有关事宜。　 </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该项目由克州红十字会实施，内设3个科室，分别是：分别是：办公室、业务科及项目科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克州红十字会是参公单位，编制9名，其中：事业编制9名。实有人员9人；退休6人。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（1）开展“博爱送万家”活动。年初，</w:t>
      </w:r>
      <w:r>
        <w:rPr>
          <w:rFonts w:hint="eastAsia" w:ascii="仿宋_GB2312" w:hAnsi="宋体" w:eastAsia="仿宋_GB2312"/>
          <w:b w:val="0"/>
          <w:bCs/>
          <w:sz w:val="32"/>
          <w:szCs w:val="32"/>
          <w:lang w:eastAsia="zh-CN"/>
        </w:rPr>
        <w:t>中国红十字会总会</w:t>
      </w:r>
      <w:r>
        <w:rPr>
          <w:rFonts w:hint="eastAsia" w:ascii="仿宋_GB2312" w:hAnsi="宋体" w:eastAsia="仿宋_GB2312"/>
          <w:b w:val="0"/>
          <w:bCs/>
          <w:sz w:val="32"/>
          <w:szCs w:val="32"/>
        </w:rPr>
        <w:t>、自治区红会下拨11.22万元博爱物资，自筹4500元，慰问受益群众5043户25205人。</w:t>
      </w:r>
      <w:r>
        <w:rPr>
          <w:rFonts w:hint="eastAsia" w:ascii="仿宋_GB2312" w:hAnsi="宋体" w:eastAsia="仿宋_GB2312"/>
          <w:b w:val="0"/>
          <w:bCs/>
          <w:sz w:val="32"/>
          <w:szCs w:val="32"/>
        </w:rPr>
        <w:cr/>
      </w:r>
      <w:r>
        <w:rPr>
          <w:rFonts w:hint="eastAsia" w:ascii="仿宋_GB2312" w:hAnsi="宋体" w:eastAsia="仿宋_GB2312"/>
          <w:b w:val="0"/>
          <w:bCs/>
          <w:sz w:val="32"/>
          <w:szCs w:val="32"/>
        </w:rPr>
        <w:t>　　（2）开展“博爱助医”活动。全州开展“四项基金”救助工作，其中先心病救助13人、白血病救助7人、唇腭裂救助20人。开展“天使之旅-新疆先心病患儿筛查救助”，筛查238名患者，10名符合手术患儿在上海德达医院进行了手术治疗。开展嫣然天使基金“天使之旅-把爱传出去”救助活动，筛查登记唇腭裂患者42名，19名患儿在喀什地区人民医院进行了手术治疗。开展“羔羊胃”健康关爱项目工作，对克州第十批援疆干部、基层党员进行摸排并将第一批209人份价值28.75万元药品转赠给江苏、江西前指。</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3）助力乡村振兴。积极争取江苏省红会援疆项目，通过党组会研究决定在阿图什市阿扎克乡库库力村实施江苏省红十字会援疆红十字文化广场项目（资金10万元）；在乌恰县托云乡托云村实施太阳能路灯项目，（资金10万元）。  </w:t>
      </w:r>
      <w:r>
        <w:rPr>
          <w:rFonts w:hint="eastAsia" w:ascii="仿宋_GB2312" w:hAnsi="宋体" w:eastAsia="仿宋_GB2312"/>
          <w:b w:val="0"/>
          <w:bCs/>
          <w:sz w:val="32"/>
          <w:szCs w:val="32"/>
        </w:rPr>
        <w:cr/>
      </w:r>
      <w:r>
        <w:rPr>
          <w:rFonts w:hint="eastAsia" w:ascii="仿宋_GB2312" w:hAnsi="宋体" w:eastAsia="仿宋_GB2312"/>
          <w:b w:val="0"/>
          <w:bCs/>
          <w:sz w:val="32"/>
          <w:szCs w:val="32"/>
        </w:rPr>
        <w:t>　　（4）依法依规开展社会捐赠工作。在今年疫情防控工作中，坚决落实州党委、政府的部署，做好接收社会捐赠工作，接收新疆天驼生物开发有限公司捐赠一次性口罩15万个价值12万元，已交州疫情防控指挥部调配使用。根据疫情防控工作需要，补充乡村疫情卡点防控物资6.37万元。河南遭受特大暴雨水灾，全州红十字会接收捐款3.13万元，驰援河南开展防汛救灾工作。接收企业定向捐款捐物246.06万元，用于开展乡村振兴产业发展、改善基层办公条件等。</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红十字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（2）收支管理：领导层是本单位收支业务管理的决策部门，负责审批单位收支业务等事项。涉及“三重一大”事项，根据《克州红十字会集体决策制度》和《克州红十字会项目管理办法》办理。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红十字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红十字会合同管理办法》相关规定，克州红十字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192.14万元，项目支出安排资金18.23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本单位2021年度项目支出18.23万元，涉及项目数量3个，其中：重点项目支出12万元，涉及重点项目数量1个，重点项目支出与部门项目总支出的比率为65.83%。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2021年度本单位年初批复部门预算资金总额为172.78万元，年中调增预算总额为55.19万元，调整后全年预算资金总额为227.97万元。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2021年度本单位部门整体支出资金总额为210.37万元，预算执行率为92.28%，预算调整率为</w:t>
      </w:r>
      <w:r>
        <w:rPr>
          <w:rFonts w:hint="eastAsia" w:ascii="仿宋_GB2312" w:hAnsi="宋体" w:eastAsia="仿宋_GB2312"/>
          <w:b w:val="0"/>
          <w:bCs/>
          <w:sz w:val="32"/>
          <w:szCs w:val="32"/>
          <w:lang w:val="en-US" w:eastAsia="zh-CN"/>
        </w:rPr>
        <w:t>31.94</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年初政府采购预算数为16.46万元，实际政府采购数为17.13万元，政府采购执行率为104.07%。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C2848E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0E36267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为加强我单位预算管理、规范财务行为我单位制定了《克州红十字会内部控制规范》《克州红十字会项目管理规范》等资金管理制度，已建立制度均健全且有效运行。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2021年度我单位基本支出预算总额为199.75万元，其中人员经费178.03万元，公用经费21.71万元。实际执行总额为192.14万元，预算执行率96.20%。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1.56万元，比上年增加0.058万元，增加3.87%，主要原因是：2020年底接待费在2021年结算。其中，因公出国（境）费支出0万元；公务用车购置及运行维护费支出1.5万元；公务接待费支出0.058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与年初预算数相比情况：一般公共预算“三公”经费支出年初预算数1.70万元，预算执行数为1.56万元，执行率为91.76%，主要原因是：按照厉行节约的要求，2021年缩减公务车运行维护费，因此支出随之减少。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2021年度本单位项目支出预算总额为18.23万元，实际执行资金总额为18.23万元，预算执行率为100%。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2021年度预算安排专项资金12万元，实际支出资金12万元，预算执行率为100%，涉及项目个数1个。专项经费按照政策要求实行专款专用，不存在截留、挤占、挪用、虚列支出。各项目详细执行情况如下：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第一书记工作经费为民办实事工作经费项目:全年预算数为18.23万元，预算执行数为18.23万元，预算执行率为100%。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2021年度预算安排本级财力资金6.23万元，实际支出资金6.23万元，预算执行率为100%，涉及项目个数2个，各项目详细执行情况如下：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红会三救三献工作经费项目:全年预算数为1.5万元，预算执行数为1.5万元，预算执行率为100%。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联建经费项目:全年预算数为4.73万元，预算执行数为4.73万元，预算执行率为100%。</w:t>
      </w:r>
    </w:p>
    <w:p w14:paraId="789D45A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65318AF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①制订《克州红十字会经费使用规范》,为合理合规使用经费提供了有力的制度保障。同时,建立区委组织部项目经费内部管控制度，并严格按要求落实。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主要用于“访惠聚”通过开展节假日慰问、组织各类文体、宣传等活动，实现现代文化引领，逐步提高文化队伍建设，通过各类渠道帮助形成良好的社会氛围，有利于民族团结一家亲及为农民办好事，提高农民生活质量。</w:t>
      </w:r>
    </w:p>
    <w:p w14:paraId="1A027AE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67E257E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本单位2021年初资产合计数为80.41万元，年末资产合计数为165.96万元。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截止本年度固定资产账面净值11.04万元，年末实际在用固定资产11.04万元，固定资产利用率为100%。</w:t>
      </w:r>
    </w:p>
    <w:p w14:paraId="72AC187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5D8B36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部门单位整体支出共设置一级指标3个，二级指标7个，三级指标14个，其中已完成三级指标13个，指标完成率为92.86%。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“单位在职和退休人数”指标：预期指标值为&gt;=15人，实际完成指标值为15人，指标完成率为100%。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“办公用品及办公耗材购买批次”指标：预期指标值为&gt;=2批次，实际完成指标值为2批次，指标完成率为100%。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“发放工资次数”指标：预期指标值为&gt;=12次，实际完成指标值为12次，指标完成率为100%。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“捐赠款物审计数”指标：预期指标值为&gt;=1次，实际完成指标值为1次，指标完成率为100%。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“人员工资发放覆盖率”指标：预期指标值为=100%，实际完成指标值为100%，指标完成率为100%。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“审计公开及时率”指标：预期指标值为=100%，实际完成指标值为100%，指标完成率为100%。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“工资完成及时率”指标：预期指标值为=100%，实际完成指标值为100%，指标完成率为100%。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“全年人员经费支出”指标：预期指标值为&lt;=138.75万元，实际完成指标值为138.75万元，指标完成率为100%。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“全年公用经费支出”指标：预期指标值为&lt;=9.62万元，实际完成指标值为9.62万元，指标完成率为100%。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“项目经费支出”指标：预期指标值为&lt;=1.50万元，实际完成指标值为1.50万元，指标完成率为100%。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“其他资金项目支出”指标：预期指标值为&lt;=22.91万元，实际完成指标值为16.73万元，指标完成率为73.02%。偏差原因：援疆资金支出未及时报账改进措施：2022年年初已报账并形成支出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“促进红十字事业持续健康发展”指标：预期指标值为有效促进，实际完成指标值为有效促进，指标完成率为100%。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“保障红会工作运行顺畅”指标：预期指标值为持续保障，实际完成指标值为持续保障，指标完成率为100%。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“受益人员满意度”指标：预期指标值为&gt;=95%，实际完成指标值为95%，指标完成率为100%。</w:t>
      </w:r>
    </w:p>
    <w:p w14:paraId="74D1A1D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5F98DE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731AC9F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7A23689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5A9804-462D-4F59-8CB6-8C4A69B805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7F38E02-C11A-41E9-B0DC-5751B7D3B411}"/>
  </w:font>
  <w:font w:name="方正小标宋_GBK">
    <w:panose1 w:val="02000000000000000000"/>
    <w:charset w:val="86"/>
    <w:family w:val="script"/>
    <w:pitch w:val="default"/>
    <w:sig w:usb0="00000001" w:usb1="080E0000" w:usb2="00000000" w:usb3="00000000" w:csb0="00040000" w:csb1="00000000"/>
    <w:embedRegular r:id="rId3" w:fontKey="{17598E86-9262-4011-B1E5-94ED313CEC3D}"/>
  </w:font>
  <w:font w:name="华文中宋">
    <w:panose1 w:val="02010600040101010101"/>
    <w:charset w:val="86"/>
    <w:family w:val="auto"/>
    <w:pitch w:val="default"/>
    <w:sig w:usb0="00000287" w:usb1="080F0000" w:usb2="00000000" w:usb3="00000000" w:csb0="0004009F" w:csb1="DFD70000"/>
    <w:embedRegular r:id="rId4" w:fontKey="{D025A66C-A796-48FE-A90B-9BD492CD9D1A}"/>
  </w:font>
  <w:font w:name="仿宋_GB2312">
    <w:panose1 w:val="02010609030101010101"/>
    <w:charset w:val="86"/>
    <w:family w:val="modern"/>
    <w:pitch w:val="default"/>
    <w:sig w:usb0="00000001" w:usb1="080E0000" w:usb2="00000000" w:usb3="00000000" w:csb0="00040000" w:csb1="00000000"/>
    <w:embedRegular r:id="rId5" w:fontKey="{8881F6A0-6349-4E31-BCD8-A36653B88D0B}"/>
  </w:font>
  <w:font w:name="仿宋">
    <w:panose1 w:val="02010609060101010101"/>
    <w:charset w:val="86"/>
    <w:family w:val="auto"/>
    <w:pitch w:val="default"/>
    <w:sig w:usb0="800002BF" w:usb1="38CF7CFA" w:usb2="00000016" w:usb3="00000000" w:csb0="00040001" w:csb1="00000000"/>
    <w:embedRegular r:id="rId6" w:fontKey="{D1F50F51-3038-4CBB-AF33-2AEEB06E7D8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0F6567C"/>
    <w:rsid w:val="1438599A"/>
    <w:rsid w:val="200F4073"/>
    <w:rsid w:val="24AD5617"/>
    <w:rsid w:val="24B86128"/>
    <w:rsid w:val="2C6147B9"/>
    <w:rsid w:val="370A2E2A"/>
    <w:rsid w:val="4A691730"/>
    <w:rsid w:val="4E6E31F7"/>
    <w:rsid w:val="51C70EA9"/>
    <w:rsid w:val="54F842B6"/>
    <w:rsid w:val="5DA1735F"/>
    <w:rsid w:val="60C9208D"/>
    <w:rsid w:val="656071F2"/>
    <w:rsid w:val="6BF1756B"/>
    <w:rsid w:val="6E0251C9"/>
    <w:rsid w:val="6F5E1AA3"/>
    <w:rsid w:val="79E14E9A"/>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9523</Words>
  <Characters>10014</Characters>
  <Lines>2</Lines>
  <Paragraphs>1</Paragraphs>
  <TotalTime>2</TotalTime>
  <ScaleCrop>false</ScaleCrop>
  <LinksUpToDate>false</LinksUpToDate>
  <CharactersWithSpaces>10308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杨逸飞</cp:lastModifiedBy>
  <dcterms:modified xsi:type="dcterms:W3CDTF">2026-06-01T09:55:11Z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4E2A216151A24EE5A190066F518526B7</vt:lpwstr>
  </property>
  <property fmtid="{D5CDD505-2E9C-101B-9397-08002B2CF9AE}" pid="4" name="KSOTemplateDocerSaveRecord">
    <vt:lpwstr>eyJoZGlkIjoiM2E0NjM1ZTE0MzlmMDczYmEzZmNiNjliODBlMzM0OWQiLCJ1c2VySWQiOiI0MDE2NDQ5NDAifQ==</vt:lpwstr>
  </property>
</Properties>
</file>