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92844">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14667DA4">
      <w:pPr>
        <w:spacing w:line="540" w:lineRule="exact"/>
        <w:jc w:val="center"/>
        <w:rPr>
          <w:rFonts w:ascii="方正小标宋_GBK" w:hAnsi="华文中宋" w:eastAsia="方正小标宋_GBK" w:cs="宋体"/>
          <w:b/>
          <w:kern w:val="0"/>
          <w:sz w:val="48"/>
          <w:szCs w:val="48"/>
        </w:rPr>
      </w:pPr>
    </w:p>
    <w:p w14:paraId="32CEB77A">
      <w:pPr>
        <w:spacing w:line="540" w:lineRule="exact"/>
        <w:jc w:val="center"/>
        <w:rPr>
          <w:rFonts w:ascii="方正小标宋_GBK" w:hAnsi="华文中宋" w:eastAsia="方正小标宋_GBK" w:cs="宋体"/>
          <w:b/>
          <w:kern w:val="0"/>
          <w:sz w:val="48"/>
          <w:szCs w:val="48"/>
        </w:rPr>
      </w:pPr>
    </w:p>
    <w:p w14:paraId="4EC78C46">
      <w:pPr>
        <w:spacing w:line="540" w:lineRule="exact"/>
        <w:jc w:val="center"/>
        <w:rPr>
          <w:rFonts w:ascii="方正小标宋_GBK" w:hAnsi="华文中宋" w:eastAsia="方正小标宋_GBK" w:cs="宋体"/>
          <w:b/>
          <w:kern w:val="0"/>
          <w:sz w:val="48"/>
          <w:szCs w:val="48"/>
        </w:rPr>
      </w:pPr>
    </w:p>
    <w:p w14:paraId="2A99BD5B">
      <w:pPr>
        <w:spacing w:line="540" w:lineRule="exact"/>
        <w:jc w:val="center"/>
        <w:rPr>
          <w:rFonts w:ascii="方正小标宋_GBK" w:hAnsi="华文中宋" w:eastAsia="方正小标宋_GBK" w:cs="宋体"/>
          <w:b/>
          <w:kern w:val="0"/>
          <w:sz w:val="48"/>
          <w:szCs w:val="48"/>
        </w:rPr>
      </w:pPr>
    </w:p>
    <w:p w14:paraId="326C7EB2">
      <w:pPr>
        <w:spacing w:line="540" w:lineRule="exact"/>
        <w:jc w:val="center"/>
        <w:rPr>
          <w:rFonts w:ascii="方正小标宋_GBK" w:hAnsi="华文中宋" w:eastAsia="方正小标宋_GBK" w:cs="宋体"/>
          <w:b/>
          <w:kern w:val="0"/>
          <w:sz w:val="48"/>
          <w:szCs w:val="48"/>
        </w:rPr>
      </w:pPr>
    </w:p>
    <w:p w14:paraId="5EE88F7D">
      <w:pPr>
        <w:spacing w:line="540" w:lineRule="exact"/>
        <w:jc w:val="center"/>
        <w:rPr>
          <w:rFonts w:ascii="方正小标宋_GBK" w:hAnsi="华文中宋" w:eastAsia="方正小标宋_GBK" w:cs="宋体"/>
          <w:b/>
          <w:kern w:val="0"/>
          <w:sz w:val="48"/>
          <w:szCs w:val="48"/>
        </w:rPr>
      </w:pPr>
    </w:p>
    <w:p w14:paraId="74C3075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367576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A9F4C64">
      <w:pPr>
        <w:spacing w:line="540" w:lineRule="exact"/>
        <w:jc w:val="center"/>
        <w:rPr>
          <w:rFonts w:ascii="华文中宋" w:hAnsi="华文中宋" w:eastAsia="华文中宋" w:cs="宋体"/>
          <w:b/>
          <w:kern w:val="0"/>
          <w:sz w:val="52"/>
          <w:szCs w:val="52"/>
        </w:rPr>
      </w:pPr>
    </w:p>
    <w:p w14:paraId="06C583F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03463BD">
      <w:pPr>
        <w:spacing w:line="700" w:lineRule="exact"/>
        <w:jc w:val="left"/>
        <w:rPr>
          <w:rFonts w:hint="eastAsia" w:hAnsi="宋体" w:eastAsia="仿宋_GB2312" w:cs="宋体"/>
          <w:kern w:val="0"/>
          <w:sz w:val="36"/>
          <w:szCs w:val="36"/>
        </w:rPr>
      </w:pPr>
    </w:p>
    <w:p w14:paraId="3C48382F">
      <w:pPr>
        <w:spacing w:line="700" w:lineRule="exact"/>
        <w:jc w:val="left"/>
        <w:rPr>
          <w:rFonts w:hint="eastAsia" w:hAnsi="宋体" w:eastAsia="仿宋_GB2312" w:cs="宋体"/>
          <w:kern w:val="0"/>
          <w:sz w:val="36"/>
          <w:szCs w:val="36"/>
        </w:rPr>
      </w:pPr>
    </w:p>
    <w:p w14:paraId="42082014">
      <w:pPr>
        <w:spacing w:line="700" w:lineRule="exact"/>
        <w:jc w:val="left"/>
        <w:rPr>
          <w:rFonts w:hint="eastAsia" w:hAnsi="宋体" w:eastAsia="仿宋_GB2312" w:cs="宋体"/>
          <w:kern w:val="0"/>
          <w:sz w:val="36"/>
          <w:szCs w:val="36"/>
          <w:lang w:eastAsia="zh-CN"/>
        </w:rPr>
      </w:pPr>
    </w:p>
    <w:p w14:paraId="18950824">
      <w:pPr>
        <w:spacing w:line="700" w:lineRule="exact"/>
        <w:jc w:val="left"/>
        <w:rPr>
          <w:rFonts w:hint="eastAsia" w:hAnsi="宋体" w:eastAsia="仿宋_GB2312" w:cs="宋体"/>
          <w:kern w:val="0"/>
          <w:sz w:val="36"/>
          <w:szCs w:val="36"/>
          <w:lang w:eastAsia="zh-CN"/>
        </w:rPr>
      </w:pPr>
    </w:p>
    <w:p w14:paraId="3AB44D7F">
      <w:pPr>
        <w:spacing w:line="700" w:lineRule="exact"/>
        <w:jc w:val="left"/>
        <w:rPr>
          <w:rFonts w:hint="eastAsia" w:hAnsi="宋体" w:eastAsia="仿宋_GB2312" w:cs="宋体"/>
          <w:kern w:val="0"/>
          <w:sz w:val="36"/>
          <w:szCs w:val="36"/>
          <w:lang w:eastAsia="zh-CN"/>
        </w:rPr>
      </w:pPr>
    </w:p>
    <w:p w14:paraId="1883C2F0">
      <w:pPr>
        <w:spacing w:line="700" w:lineRule="exact"/>
        <w:jc w:val="left"/>
        <w:rPr>
          <w:rFonts w:hint="eastAsia" w:hAnsi="宋体" w:eastAsia="仿宋_GB2312" w:cs="宋体"/>
          <w:kern w:val="0"/>
          <w:sz w:val="36"/>
          <w:szCs w:val="36"/>
          <w:lang w:eastAsia="zh-CN"/>
        </w:rPr>
      </w:pPr>
    </w:p>
    <w:p w14:paraId="3973C5E7">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克州卫生监督所</w:t>
      </w:r>
    </w:p>
    <w:p w14:paraId="11E53D2C">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2022年04月21日</w:t>
      </w:r>
    </w:p>
    <w:p w14:paraId="1D87E3B7">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F1125A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D355C8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供水单位和公共场所等卫生条件的卫生行政许可的受理、初审工作。负责对消毒产品、生活饮用水、涉及饮用水卫生安全产品及其他健康相关产品的卫生及其生产经营活动进行卫生监督检查，查处违法行为。负责对公共场所的卫生条件及其从业人员的健康管理进行卫生监督检查，查处违法行为。负责对医疗机构的执业资格、执业范围及其医务人员的执业资格、执业注册进行监督检查，规范医疗服务行为，打击非法行医。负责对医疗机构与采供血机构的传染病疫情报告、疫情控制措施、消毒隔离制度执行情况和医疗废物处置情况进行监督检查，查处违法行为。负责对采供血机构的执业资格、执业范围、采供血活动及其从业人员的资格进行监督检查，打击非法采供血行为。负责全州卫生监督信息的收集、核实和上报；开展卫生法律法规宣传教育，受理违法行为的投诉、举报。</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克州卫生局卫生监督所实施，下设6个处室，分别是：办公室、医疗卫生监督科、公共场所卫生监督科、学校卫生监督科、放射诊疗卫生监督科、计划生育中医药管理科。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克州卫生局卫生监督所单位机关编制12名，其中：事业参公编制12名。实有人员7人。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国家“双随机”监督检测下达任务136件，</w:t>
      </w:r>
      <w:r>
        <w:rPr>
          <w:rFonts w:hint="eastAsia" w:ascii="仿宋_GB2312" w:hAnsi="宋体" w:eastAsia="仿宋_GB2312"/>
          <w:b w:val="0"/>
          <w:bCs/>
          <w:sz w:val="32"/>
          <w:szCs w:val="32"/>
          <w:lang w:eastAsia="zh-CN"/>
        </w:rPr>
        <w:t>截至</w:t>
      </w:r>
      <w:r>
        <w:rPr>
          <w:rFonts w:hint="eastAsia" w:ascii="仿宋_GB2312" w:hAnsi="宋体" w:eastAsia="仿宋_GB2312"/>
          <w:b w:val="0"/>
          <w:bCs/>
          <w:sz w:val="32"/>
          <w:szCs w:val="32"/>
        </w:rPr>
        <w:t>2021年11月30日已全部完成136件监督及检测，下达监督意见书120件，处罚6家机构。并按时上报检测结果。食品安全风险评估及检测项目30项，在5月-9月对全州30家乳酸菌企业严格按照规定要求，进行监督检测、评估。对不合要求企业下达监督意见书，限期整改。职业病防护，对全州35家医疗机构放射人员防护进行，放射防护培训，并发放培训合格证书。</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卫生监督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（2）收支管理：领导层是本单位收支业务管理的决策部门，负责审批单位收支业务等事项。涉及“三重一大”事项，根据《克州卫生监督所集体决策制度》和《克州卫生监督所项目管理办法》办理。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卫生监督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卫生监督所合同管理办法》相关规定，克州卫生监督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130.31万元，项目支出安排资金12.43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本单位2021年度项目支出12.43万元，涉及项目数量2个，其中：重点项目支出11.83万元，涉及重点项目数量1个，重点项目支出与部门项目总支出的比率为95.17%。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2021年度本单位年初批复部门预算资金总额为134.34万元，年中调增预算总额为1.05万元，调整后全年预算资金总额为145.05万元。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2021年度本单位部门整体支出资金总额为142.73万元，预算执行率为98.40%，预算调整率为0.7</w:t>
      </w:r>
      <w:r>
        <w:rPr>
          <w:rFonts w:hint="eastAsia" w:ascii="仿宋_GB2312" w:hAnsi="宋体" w:eastAsia="仿宋_GB2312"/>
          <w:b w:val="0"/>
          <w:bCs/>
          <w:sz w:val="32"/>
          <w:szCs w:val="32"/>
          <w:lang w:val="en-US" w:eastAsia="zh-CN"/>
        </w:rPr>
        <w:t>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年初政府采购预算数为10万元，实际政府采购数为9.3万元，政府采购执行率为93%。</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1FB299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ED2589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为加强我单位预算管理、规范财务行为我单位制定了《克州卫生监督所内部控制规范》《克州卫生监督所项目管理规范》等资金管理制度，已建立制度均健全且有效运行。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2021年度我单位基本支出预算总额为132.62万元，其中人员经费116.83万元，公用经费15.79万元。实际执行总额为130.31万元，预算执行率98.26%。</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万元，比上年减少0.12万元，减少1.22%，主要原因是：按照厉行节约的要求，2021年缩减公务车运行维护费，因此支出随之减少。其中，因公出国（境）费支出0万元；公务用车购置及运行维护费支出1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与年初预算数相比情况：一般公共预算“三公”经费支出年初预算数1万元，预算执行数为1万元，执行率为100%，主要原因是：按照厉行节约的要求，2021年缩减公务车运行维护费，因此支出随之减少。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2021年度本单位项目支出预算总额为12.43万元，实际执行资金总额为12.43万元，预算执行率为100%。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2021年度预算安排专项资金12.43万元，实际支出资金12.43万元，预算执行率为100%，涉及项目个数2个。专项经费按照政策要求实行专款专用，不存在截留、挤占、挪用、虚列支出。各项目详细执行情况如下：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国家双随机，职业病检测项目:全年预算数为11.83万元，预算执行数为11.83万元，预算执行率为100%。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卫生监督能力建设项目:全年预算数为0.6万元，预算执行数为0.6万元，预算执行率为100%。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国家双随机，职业病检测项目:依据《关于提前下达2020年中央及自治区基本公共卫生服务补助资金预算的通知》（新财社[2019]216号）文件。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卫生监督能力建设项目:依据《关于拨付2020年中央财政医疗服务与保障能力提升（卫生健康人才培养、医疗卫生机构能力建设）补助资金（第二批）的通知》（克财社[2020]91号）文件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12.43万元，资金全部到位，实际使用资金12.43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①制订《克州卫生监督所经费使用规范》,为合理合规使用经费提供了有力的制度保障。同时,建立区委组织部项目经费内部管控制度，并严格按要求落实。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国家双随机，职业病检测项目:主要用于开展“双随机</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一公开”监督抽检专项任务、职业病监督与检测培训和食品安全风险检测，有利于进行健康宣传教育，提高健康意识，提高全民健康水平，改善民生。</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卫生监督能力建设项目:主要用于加强对卫生监督员的培训及能力提高，有利于改善监督执法力度。</w:t>
      </w:r>
    </w:p>
    <w:p w14:paraId="1404101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B6AD9D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64E01F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7009C1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本单位2021年初资产合计数为10.60万元，年末资产合计数为13.39万元。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截止本年度固定资产账面净值10.63万元，年末实际在用固定资产10.63万元，固定资产利用率为100%。</w:t>
      </w:r>
    </w:p>
    <w:p w14:paraId="1180B07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3926EC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“保障人数”指标：预期指标值为=9人，实际完成指标值为7人，指标完成率为77.78%。偏差原因：2021年2人退休，改进措施：年初做好预算。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“保障车辆数”指标：预期指标值为=2辆，实际完成指标值为2辆，指标完成率为100%。</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““双随机</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一公开”（项）”指标：预期指标值为=258项，实际完成指标值为258项，指标完成率为100%。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“职业病监督与检测培训（次）”指标：预期指标值为=6次，实际完成指标值为6次，指标完成率为100%。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“工作开展及时率（%）”指标：预期指标值为&gt;=98%，实际完成指标值为98%，指标完成率为100%。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“人员经费”指标：预期指标值为=104.30万元，实际完成指标值为104.30万元，指标完成率为100%。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“公用经费”指标：预期指标值为=30.04万元，实际完成指标值为13.48万，指标完成率为20.41%。偏差原因：3年以上的累计盈余财政因盘活资金收回；改进措施：加强资金管理。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“提高全民健康水平，改善民生”指标：预期指标值为有效提高，实际完成指标值为有效提高，指标完成率为100%。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“进行健康宣传教育，提高健康意识”指标：预期指标值为效果显著，实际完成指标值为效果显著，指标完成率为100%。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14:paraId="1B977B5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E3BD4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3AB70AD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375B09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A82F54-A2E0-4055-B6EB-9D53E32116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E31E926-55E6-4700-BA02-EA8DD92ACC99}"/>
  </w:font>
  <w:font w:name="方正小标宋_GBK">
    <w:panose1 w:val="02000000000000000000"/>
    <w:charset w:val="86"/>
    <w:family w:val="script"/>
    <w:pitch w:val="default"/>
    <w:sig w:usb0="00000001" w:usb1="080E0000" w:usb2="00000000" w:usb3="00000000" w:csb0="00040000" w:csb1="00000000"/>
    <w:embedRegular r:id="rId3" w:fontKey="{AFA1175A-1992-4C25-AE95-0FCB1B2B6D6B}"/>
  </w:font>
  <w:font w:name="华文中宋">
    <w:panose1 w:val="02010600040101010101"/>
    <w:charset w:val="86"/>
    <w:family w:val="auto"/>
    <w:pitch w:val="default"/>
    <w:sig w:usb0="00000287" w:usb1="080F0000" w:usb2="00000000" w:usb3="00000000" w:csb0="0004009F" w:csb1="DFD70000"/>
    <w:embedRegular r:id="rId4" w:fontKey="{29460804-E563-48DC-8387-A255470EFAE3}"/>
  </w:font>
  <w:font w:name="仿宋_GB2312">
    <w:panose1 w:val="02010609030101010101"/>
    <w:charset w:val="86"/>
    <w:family w:val="modern"/>
    <w:pitch w:val="default"/>
    <w:sig w:usb0="00000001" w:usb1="080E0000" w:usb2="00000000" w:usb3="00000000" w:csb0="00040000" w:csb1="00000000"/>
    <w:embedRegular r:id="rId5" w:fontKey="{B51D6485-B25B-472A-B826-CC64B14D0A3E}"/>
  </w:font>
  <w:font w:name="仿宋">
    <w:panose1 w:val="02010609060101010101"/>
    <w:charset w:val="86"/>
    <w:family w:val="auto"/>
    <w:pitch w:val="default"/>
    <w:sig w:usb0="800002BF" w:usb1="38CF7CFA" w:usb2="00000016" w:usb3="00000000" w:csb0="00040001" w:csb1="00000000"/>
    <w:embedRegular r:id="rId6" w:fontKey="{E595DED2-0CB9-4F37-95D5-D28EB11ED97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C54010D"/>
    <w:rsid w:val="0D1922F1"/>
    <w:rsid w:val="108622B3"/>
    <w:rsid w:val="11451AE3"/>
    <w:rsid w:val="1438599A"/>
    <w:rsid w:val="1F8E14C2"/>
    <w:rsid w:val="200F4073"/>
    <w:rsid w:val="24B86128"/>
    <w:rsid w:val="2A703C3C"/>
    <w:rsid w:val="42D86549"/>
    <w:rsid w:val="4E4165EF"/>
    <w:rsid w:val="51C70EA9"/>
    <w:rsid w:val="54F842B6"/>
    <w:rsid w:val="5E282E1A"/>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9085</Words>
  <Characters>9498</Characters>
  <Lines>2</Lines>
  <Paragraphs>1</Paragraphs>
  <TotalTime>0</TotalTime>
  <ScaleCrop>false</ScaleCrop>
  <LinksUpToDate>false</LinksUpToDate>
  <CharactersWithSpaces>9776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杨逸飞</cp:lastModifiedBy>
  <dcterms:modified xsi:type="dcterms:W3CDTF">2026-06-08T03:01:06Z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4E2A216151A24EE5A190066F518526B7</vt:lpwstr>
  </property>
  <property fmtid="{D5CDD505-2E9C-101B-9397-08002B2CF9AE}" pid="4" name="KSOTemplateDocerSaveRecord">
    <vt:lpwstr>eyJoZGlkIjoiM2E0NjM1ZTE0MzlmMDczYmEzZmNiNjliODBlMzM0OWQiLCJ1c2VySWQiOiI0MDE2NDQ5NDAifQ==</vt:lpwstr>
  </property>
</Properties>
</file>