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2021</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学生资助补助（中职及技工免学费）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克州职业技术培训中心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克州教育工委</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张文芸</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2022年05月20日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　　为深入贯彻落实国家职业教育政策，完善国家资助政策体系，持续健康发展职业教育，切实解决南疆四地州家庭经济困难学生的就学问题，特设此项目。</w:t>
        <w:br/>
        <w:t>　　2.主要内容及实施情况</w:t>
        <w:br/>
        <w:t>　　（1）主要内容</w:t>
        <w:br/>
        <w:t>　　2021年自治区学生资助补助金（中职、技工免学费）主要用于解决南疆四地州家庭经济困难学生的就学问题，切实减轻贫困家庭负担，改善贫困学生生活条件。该项目覆盖全校全部中职、技工学生，生均2000元/年，同时弥补学校运转的经费缺口。</w:t>
        <w:br/>
        <w:t>　　（2）实施情况</w:t>
        <w:br/>
        <w:t>　　根据《关于提前下达2021年自治区学生资助补助直达资金的通知》（克财教〔2020〕54号）文件，宣传国家相关政策及法律法规，维护社会稳定和长治久安，从而解决经济困难学生就学困难问题。</w:t>
        <w:br/>
        <w:t>　　3.项目实施主体</w:t>
        <w:br/>
        <w:t>　　克孜勒苏职业技术学院成立创建于2019年，前身为上世纪五所学校合并的职业学校，学院是自治区重点建设的八所职业学校之一。近三年，学院荣获克州共青团工作先进单位；自治区教工委“教育先锋号”；自治区中等职业学校计算机应用考核“先进集体”；自治区级德育示范校，学院坚持“对接产业办专业、联合名企建专业、办好专业促产业”的发展思路，推行“校企融合、产教联动、工教一体”的工学结合人才培养模式，培养急需的实用性技术技能人才。</w:t>
        <w:br/>
        <w:t>　　克孜勒苏职业技术学院无下属预算单位，下设17个处室，分别是：办公室、组织人事科、宣传部、财务（资产）管理处、学生处（资助中心）、后勤管理处、安全保卫处、农经工程系、医护工程系、工业工程系、教育艺术系、文化旅游系、公共基础部、继续教育部、教务处、招生就业指导中心、图文信息中心。</w:t>
        <w:br/>
        <w:t>　　克孜勒苏职业技术学院编制数336，实有人数605人，其中：在职312人，退休293人。</w:t>
        <w:br/>
        <w:t>　　4.资金投入和使用情况</w:t>
        <w:br/>
        <w:t>　　自治区安排学生资助补助金（中职、技工免学费）下达资金683.47万元，其中：本年度自治区财政拨款683.47万元，上年结余0万元。</w:t>
        <w:br/>
        <w:t>　　截至2021年12月31日，实际支出683.47万元，预算执行率100%。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　　该项目资金用于解决南疆四地州家庭经济困难学生的就学问题，切实减轻贫困家庭负担，改善贫困学生生活条件，让贫困家庭切实感受到党和政府的关怀。通过该项目的实施，保障学院日常教学活动的正常运转，提升学院教育素质及教育水平，为更好的发展克州职业教育奠定了坚实的基础。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“购置办公用品次数（次）”指标，预期指标为≥20次；</w:t>
        <w:br/>
        <w:t>　　“支付水电费频次（次/年）”指标，预期指标为≥12次/年；</w:t>
        <w:br/>
        <w:t>　　“支付聘用人员工资次数（次/年）”指标，预期指标为≥12次/年；</w:t>
        <w:br/>
        <w:t>　　“购置专用材料次数（次）”指标，预期指标为≥14次；</w:t>
        <w:br/>
        <w:t>　　“修缮学校基础设施次数（次）”指标，预期指标为≥5次。</w:t>
        <w:br/>
        <w:t>　　②质量指标</w:t>
        <w:br/>
        <w:t>　　“资金使用合规率（%）”指标，预期指标值为＝100%；</w:t>
        <w:br/>
        <w:t>　　“购置办公用品验收合格率（%）”指标，预期指标值为＝100%；</w:t>
        <w:br/>
        <w:t>　　“购置专用材料验收合格率（%）”指标，预期指标值为＝100%；</w:t>
        <w:br/>
        <w:t>　　“修缮学校基础设施验收合格率（%）”指标，预期指标值为＝100%。</w:t>
        <w:br/>
        <w:t>　　③时效指标</w:t>
        <w:br/>
        <w:t>　　“项目完成时间”指标，预期指标值为2021年12月；</w:t>
        <w:br/>
        <w:t>　　“资金支付及时率（%）”指标，预期指标值为=100%。</w:t>
        <w:br/>
        <w:t>　　④成本指标</w:t>
        <w:br/>
        <w:t>　　“购置办公用品总支出（万元）”指标，预期指标值为≤58万元；</w:t>
        <w:br/>
        <w:t>　　“支付水电费总支出（万元）”指标，预期指标值为≤43.13万元；</w:t>
        <w:br/>
        <w:t>　　“支付劳务费总支出（万元）”指标，预期指标值为≤23万元；</w:t>
        <w:br/>
        <w:t>　　“购置专用材料总支出（万元）”指标，预期指标值为≤259.34万元；</w:t>
        <w:br/>
        <w:t>　　“支付修缮工程总支出（万元）”指标，预期指标值为≤300万元。</w:t>
        <w:br/>
        <w:t>　　（2）项目效益目标</w:t>
        <w:br/>
        <w:t>　　①经济效益指标</w:t>
        <w:br/>
        <w:t>　　无</w:t>
        <w:br/>
        <w:t>　　②社会效益指标</w:t>
        <w:br/>
        <w:t>　　“提升学院教育素质及教育水平”指标，预期指标值为有效提升；</w:t>
        <w:br/>
        <w:t>　　③生态效益指标</w:t>
        <w:br/>
        <w:t>　　无</w:t>
        <w:br/>
        <w:t>　　④可持续影响</w:t>
        <w:br/>
        <w:t>　　“保障学院日常教学活动的正常运转”指标，预期指标值为有效保障；</w:t>
        <w:br/>
        <w:t>　　⑤满意度指标</w:t>
        <w:br/>
        <w:t>　　“受益学生满意度（%）”指标，预期指标值为≥95%。</w:t>
        <w:br/>
        <w:t>　　“受益职工满意度（%）”指标，预期指标值为≥95%。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本次评价采用定量与定性评价相结合的比较法，公众评判法，总分由各项指标得分汇总形成。</w:t>
        <w:br/>
        <w:t>　　比较法：通过整理本项目相关资料和数据，评价数量指标的完成情况；通过分析项目的实施情况与绩效目标实现情况，评价项目实施的效果；通过分析项目资金使用情况及产生的效果，评价预算资金分配的合理性。</w:t>
        <w:br/>
        <w:t>　　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阿不都卡得·艾沙任评价组组长，职务为副院长，绩效评价工作职责为负责全盘工作。</w:t>
        <w:br/>
        <w:t>　　邬新海任评价组副组长，绩效评价工作职责为对项目实施情况进行实地调查。</w:t>
        <w:br/>
        <w:t>　　李艺、阿地拉·艾斯卡任评价组成员，绩效评价工作职责为负责资料审核等工作。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</w:t>
        <w:br/>
        <w:t>　　评价组对照项目绩效评价指标体系，从决策、过程、产出和效益四个维度，通过数据采集、实地调研和问卷访谈等方式，对“学生资助补助（中职及技工免学费）”项目绩效进行客观公正的评价，本项目总得分为100分，绩效评级属于“优”。其中，决策类指标得分20分，过程类指标得分20分，产出类指标得分40分，效益类指标得分20分。</w:t>
        <w:br/>
        <w:t>　　（二）综合评价结论</w:t>
        <w:br/>
        <w:t>　　经评价，本项目达到了年初设立的绩效目标，在实施过程中取得了良好的成效，具体表现在：教育公平显著提升，减轻家庭经济困难学生的经济负担，满足家庭经济困难学生基本学习生活需要，实现不让一个学生因家庭经济困难而失学的目标。助力家里脱贫，帮助学生顺利完成学业。</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　　（1）立项依据充分性：《关于提前下达2021年自治区学生资助补助直达资金的通知》（克财教〔2020〕54号）并结合克孜勒苏职业技术学院职责组织实施。围绕2021年度工作重点和工作计划制定经费预算，根据评分标准，该指标不扣分，得3分。</w:t>
        <w:br/>
        <w:t>　　（2）立项程序规范性：根据决策依据编制工作计划和经费预算，经过与克孜勒苏职业技术学院党委成员进行沟通、筛选确定经费预算计划，上党委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（5）预算编制科学性：预算编制经过自治区下拨，实际完成内容与项目内容匹配，项目投资额与工作任务相匹配，根据评分标准，该指标不扣分，得5分。</w:t>
        <w:br/>
        <w:t>　　（6）资金分配合理性：资金分配按照《关于提前下达2021年自治区学生资助补助直达资金的通知》（克财教〔2020〕54号）文件要求，全部用于现有在校学生助学，根据评分标准，该指标不扣分，得5分。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　　（1）资金到位率：该项目总投资683.47万元，克州财政局实际下达经费683.47万元，其中当年财政拨款683.47万元，上年结转资金0万元，财政资金足额拨付到位，根据评分标准，该指标不扣分，得5分。</w:t>
        <w:br/>
        <w:t>　　（2）预算执行率：本项目申请预算金额为683.47万元，预算批复实际下达金额为683.47万元。截至2021年12月31日，资金执行683.47万元，资金执行率100.00%。项目资金支出总体能够按照预算执行，根据评分标准，该指标不扣分，得5分。</w:t>
        <w:br/>
        <w:t>　　（3）资金使用合规性：根据关于《关于提前下达2021年自治区学生资助补助直达资金的通知》（克财教〔2020〕54号）符合预算批复规定用途，不存在截留、挤占、挪用、虚列支出等情况，未发现违规使用情况，根据评分标准，该指标不扣分，得5分。</w:t>
        <w:br/>
        <w:t>　　（4）管理制度健全性：该项目严格按照《克孜勒苏职业技术学院》相关的制度和管理规定实施，对财政专项资金进行严格管理，基本做到了专款专用，根据评分标准，该指标不扣分，得2分。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　　（1）对于“产出数量”</w:t>
        <w:br/>
        <w:t>　　购置办公用品20次，与预期目标一致，根据评分标准，该指标不扣分，得2分。</w:t>
        <w:br/>
        <w:t>　　支付水电费频12次，与预期目标一致，根据评分标准，该指标不扣分，得2分。</w:t>
        <w:br/>
        <w:t>　　支付聘用人员工资次数12次，与预期目标一致，根据评分标准，该指标不扣分，得2分。</w:t>
        <w:br/>
        <w:t>　　购置专用材料14次与预期目标一致，根据评分标准，该指标不扣分，得2分。</w:t>
        <w:br/>
        <w:t>　　修缮学校基础设施5次，与预期目标一致，根据评分标准，该指标不扣分，得2分。</w:t>
        <w:br/>
        <w:t>　　合计得10分。</w:t>
        <w:br/>
        <w:t>　　（2）对于“产出质量”：</w:t>
        <w:br/>
        <w:t>　　资金使用合规率100%,与预期目标一致，根据评分标准，该指标不扣分，得3分。</w:t>
        <w:br/>
        <w:t>　　购置办公用品验收合格率100%,与预期目标一致，根据评分标准，该指标不扣分，得3分。</w:t>
        <w:br/>
        <w:t>　　购置专用材料验收合格率100%,与预期目标一致，根据评分标准，该指标不扣分，得2分。</w:t>
        <w:br/>
        <w:t>　　修缮学校基础设施验收合格率100%，与预期目标一致，根据评分标准，该指标不扣分，得2分。</w:t>
        <w:br/>
        <w:t>　　　合计得10分。</w:t>
        <w:br/>
        <w:t>　　（3）对于“产出时效”：</w:t>
        <w:br/>
        <w:t>　　资金支付及时率100%，与预期目标指标一致，根据评分标准，该指标不扣分，得5分。</w:t>
        <w:br/>
        <w:t>　　完成时间12月底前完成,与预期目标指标一致，根据评分标准，该指标不扣分，得5分。</w:t>
        <w:br/>
        <w:t>　　合计得10分。</w:t>
        <w:br/>
        <w:t>　　（4）对于“产出成本”：</w:t>
        <w:br/>
        <w:t>　　购置办公用品总支出58万元，项目经费能够控制在绩效目标范围内，根据评分标准，该指标不扣分，得2分。</w:t>
        <w:br/>
        <w:t>　　支付水电费总支出43.13万元，项目经费能够控制在绩效目标范围内，根据评分标准，该指标不扣分，得2分。</w:t>
        <w:br/>
        <w:t>　　支付劳务费总支出23万元，项目经费能够控制在绩效目标范围内，根据评分标准，该指标不扣分，得2分。</w:t>
        <w:br/>
        <w:t>　　购置专用材料总支出259.34万元，项目经费能够控制在绩效目标范围内，根据评分标准，该指标不扣分，得2分。</w:t>
        <w:br/>
        <w:t>　　支付修缮工程总支出300万元，项目经费能够控制在绩效目标范围内，根据评分标准，该指标不扣分，得2分。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项目效益类指标包括项目效益2个方面的内容，由2个三级指标构成，权重分为20分，实际得分20分，得分率为100%。</w:t>
        <w:br/>
        <w:t>　　（1）实施效益指标：</w:t>
        <w:br/>
        <w:t>　　对于“社会效益指标”：</w:t>
        <w:br/>
        <w:t>　　提升学院教育素质及教育水平，与预期指标一致，根据评分标准，该指标不扣分，得5分。</w:t>
        <w:br/>
        <w:t>　　对于“可持续影响指标”：</w:t>
        <w:br/>
        <w:t>　　保障学院日常教学活动的正常运转，与预期指标一致，根据评分标准，该指标不扣分，得5分。</w:t>
        <w:br/>
        <w:t>　　对于“经济效益指标”：</w:t>
        <w:br/>
        <w:t>　　本项目无该指标。</w:t>
        <w:br/>
        <w:t>　　对于“生态效益指标”：</w:t>
        <w:br/>
        <w:t>　　本项目无该指标。</w:t>
        <w:br/>
        <w:t>　　实施效益指标合计得10分。</w:t>
        <w:br/>
        <w:t>　　（2）满意度指标：</w:t>
        <w:br/>
        <w:t>　　对于满意度指标：受益学生满意度95%，与预期目标一致，根据评分标准，该指标不扣分，得5分。受益家长满意度95%，与预期目标一致，根据评分标准，该指标不扣分，得5分。</w:t>
      </w:r>
    </w:p>
    <w:p>
      <w:pPr>
        <w:spacing w:line="570" w:lineRule="exact"/>
        <w:ind w:firstLine="624" w:firstLineChars="200"/>
        <w:rPr>
          <w:rStyle w:val="17"/>
          <w:rFonts w:ascii="黑体" w:hAnsi="黑体" w:eastAsia="黑体" w:cs="黑体"/>
          <w:b w:val="0"/>
          <w:spacing w:val="-4"/>
          <w:sz w:val="32"/>
          <w:szCs w:val="32"/>
        </w:rPr>
      </w:pPr>
      <w:bookmarkStart w:id="0" w:name="_GoBack"/>
      <w:bookmarkEnd w:id="0"/>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预算683.47万元，到位683.47万元，实际支出683.47万元，预算执行率为100%，项目绩效指标总体完成率为100%，偏差率为0%。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　　一是本项目能够严格按照《项目实施方案》执行，项目执行情况较好。二是加强组织领导，本项目绩效评价工作，副院长亲自负责，分管财务领导具体负责，从项目到资金，均能后很好地执行。三是强沟通协调，我单位及时向绩效评价项目小组汇报项目进度，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2022-03-08T10:49:50Z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