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  <w:bookmarkStart w:id="2" w:name="_GoBack"/>
      <w:bookmarkEnd w:id="2"/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克孜勒苏柯尔克孜自治州维吾尔医医院2021年预算公开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克州维吾尔医医院概况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一、关于克州维吾尔医医院2021年收支预算情况的总体说明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二、关于克州维吾尔医医院2021年收入预算情况说明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三、关于克州维吾尔医医院2021年支出预算情况说明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四、关于克州维吾尔医医院2021年财政拨款收支预算情况的总体说明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五、关于克州维吾尔医医院2021年一般公共预算当年拨款情况说明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六、关于克州维吾尔医医院2021年一般公共预算基本支出情况说明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七、关于克州维吾尔医医院2021年一般公共预算项目支出情况说明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八、关于克州维吾尔医医院2021年一般公共预算“三公”经费预算情况说明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九、关于克州维吾尔医医院2021年政府性基金预算拨款情况说明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克州维吾尔医医院概况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 1.职能:医院在自治州党委、人民政府的坚强领导下和上级卫生主管部门的关心支持下，我院是唯一一所二级甲等维吾尔医，同时又是克州维吾尔医骨科研究中心。现已是克州地区医疗保险和交通事故救治的医疗单位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    2.任务:围绕维吾尔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专科专病的优势，已骨科、康复科、妇科、为重点，继续发挥骨科传统优势，完善中医民族医药特色科室建设。坚持优势、低价、便捷的原则，不断推进公立医院改革，圆满完成各项任务。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克州维吾尔医医院单位无下属预算单位，下设 26个科室，分别是：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能科室14个:院办、党办、纪检监察室、信息科、总务科、保卫科、财务科、经核科、院感办、护理部、药剂科、医教科、科教科、保健科。临床及医技科室12个:骨科、内科、妇科、皮肤科、肛肠科、康复科、口腔科、检验科、放射科、特检科、手麻科、门诊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克州维吾尔医医院单位编制数144 ，实有人数213人，其中：在职 169 人，减少3人； 退休44人，增加1人；离休0人，增加0人。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</w:t>
      </w: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</w:t>
      </w:r>
      <w:r>
        <w:rPr>
          <w:rFonts w:hint="eastAsia" w:ascii="仿宋_GB2312" w:hAnsi="宋体" w:eastAsia="仿宋_GB2312"/>
          <w:kern w:val="0"/>
          <w:szCs w:val="21"/>
        </w:rPr>
        <w:t>克州维吾尔医医院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</w:t>
      </w:r>
      <w:r>
        <w:rPr>
          <w:rFonts w:hint="eastAsia" w:ascii="仿宋_GB2312" w:hAnsi="宋体" w:eastAsia="仿宋_GB2312"/>
          <w:kern w:val="0"/>
          <w:szCs w:val="21"/>
        </w:rPr>
        <w:t xml:space="preserve">单位:万元  </w:t>
      </w:r>
      <w:r>
        <w:rPr>
          <w:rFonts w:hint="eastAsia" w:ascii="仿宋_GB2312" w:hAnsi="宋体" w:eastAsia="仿宋_GB2312"/>
          <w:kern w:val="0"/>
          <w:sz w:val="24"/>
        </w:rPr>
        <w:t xml:space="preserve">           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2104.68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915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             24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3043.68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3043.68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3043.68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ind w:left="8040" w:hanging="8040" w:hangingChars="3350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编制部门（单位）：克州维吾尔医医院</w:t>
      </w:r>
      <w:r>
        <w:rPr>
          <w:rFonts w:hint="eastAsia" w:ascii="仿宋_GB2312" w:hAnsi="宋体" w:eastAsia="仿宋_GB2312"/>
          <w:kern w:val="0"/>
          <w:szCs w:val="21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</w:t>
      </w:r>
    </w:p>
    <w:p>
      <w:pPr>
        <w:widowControl/>
        <w:ind w:left="7035" w:leftChars="3350" w:firstLine="720" w:firstLineChars="3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1065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567"/>
        <w:gridCol w:w="567"/>
        <w:gridCol w:w="1418"/>
        <w:gridCol w:w="992"/>
        <w:gridCol w:w="992"/>
        <w:gridCol w:w="425"/>
        <w:gridCol w:w="426"/>
        <w:gridCol w:w="425"/>
        <w:gridCol w:w="709"/>
        <w:gridCol w:w="312"/>
        <w:gridCol w:w="567"/>
        <w:gridCol w:w="538"/>
        <w:gridCol w:w="567"/>
        <w:gridCol w:w="567"/>
        <w:gridCol w:w="29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yellow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yellow"/>
              </w:rPr>
              <w:t>经营预算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3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中医(民族)　医院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3043.6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2104.68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915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3043.68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2104.68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ind w:left="6720" w:hanging="6720" w:hangingChars="28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克州维吾尔医医院             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425"/>
        <w:gridCol w:w="426"/>
        <w:gridCol w:w="2464"/>
        <w:gridCol w:w="1855"/>
        <w:gridCol w:w="2059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6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20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210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中医(民族)医院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3043.68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3019.68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24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3043.68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3019.68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24</w:t>
            </w: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kern w:val="0"/>
          <w:szCs w:val="21"/>
        </w:rPr>
        <w:t xml:space="preserve">编制部门（单位）：  克州维吾尔医医院    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                              单位：万元</w:t>
      </w:r>
    </w:p>
    <w:tbl>
      <w:tblPr>
        <w:tblStyle w:val="7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1057"/>
        <w:gridCol w:w="992"/>
        <w:gridCol w:w="836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yellow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yellow"/>
              </w:rPr>
              <w:t>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2104.68　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2104.68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yellow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2104.68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2104.688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2104.68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2104.68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2104.6868　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ascii="仿宋_GB2312" w:hAnsi="宋体" w:eastAsia="仿宋_GB2312"/>
          <w:b/>
          <w:kern w:val="0"/>
          <w:sz w:val="28"/>
          <w:szCs w:val="32"/>
        </w:rPr>
        <w:br w:type="textWrapping" w:clear="all"/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67"/>
        <w:gridCol w:w="567"/>
        <w:gridCol w:w="2144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编制部门（单位）：克州维吾尔医医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院 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12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1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中医(民族)医院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2104.68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2104.68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2104.68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2104.68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编制部门（单位）：克州维吾尔医医院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9.4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9.4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155.68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147" w:rightChars="7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155.68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40.64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40.64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奖金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55.12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661.45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661.45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500" w:hanging="2500" w:hangingChars="125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</w:t>
            </w:r>
          </w:p>
          <w:p>
            <w:pPr>
              <w:widowControl/>
              <w:ind w:left="2500" w:hanging="2500" w:hangingChars="125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费　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216.4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216.4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16.91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16.91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32.3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32.3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津贴补贴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804.8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804.8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105.95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105.95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2104.68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2078.37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26.31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602"/>
        <w:gridCol w:w="567"/>
        <w:gridCol w:w="567"/>
        <w:gridCol w:w="709"/>
        <w:gridCol w:w="1045"/>
        <w:gridCol w:w="750"/>
        <w:gridCol w:w="110"/>
        <w:gridCol w:w="459"/>
        <w:gridCol w:w="754"/>
        <w:gridCol w:w="709"/>
        <w:gridCol w:w="377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编制部门（单位）：克州维吾尔医医院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44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45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75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37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4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7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210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02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02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中医(民族)医院　</w:t>
            </w:r>
          </w:p>
        </w:tc>
        <w:tc>
          <w:tcPr>
            <w:tcW w:w="10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访惠聚为民办实事经费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24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>24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4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24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24　</w:t>
            </w:r>
          </w:p>
        </w:tc>
        <w:tc>
          <w:tcPr>
            <w:tcW w:w="7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ind w:left="6960" w:hanging="6960" w:hangingChars="29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克州维吾尔医医院              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备注：2021年克州维吾尔医医院差额事业单位，财政未安排</w:t>
      </w:r>
      <w:r>
        <w:rPr>
          <w:rFonts w:hint="eastAsia" w:ascii="仿宋_GB2312" w:hAnsi="宋体" w:eastAsia="仿宋_GB2312"/>
          <w:b/>
          <w:kern w:val="0"/>
          <w:sz w:val="28"/>
          <w:szCs w:val="28"/>
        </w:rPr>
        <w:t>“三公”经费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</w:t>
      </w:r>
    </w:p>
    <w:p>
      <w:pPr>
        <w:widowControl/>
        <w:spacing w:line="280" w:lineRule="exact"/>
        <w:ind w:left="7800" w:hanging="7800" w:hangingChars="3250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编制部门（单位）:克州维吾尔医医院                                                                 </w:t>
      </w:r>
    </w:p>
    <w:p>
      <w:pPr>
        <w:widowControl/>
        <w:spacing w:line="280" w:lineRule="exact"/>
        <w:ind w:left="6825" w:leftChars="3250" w:firstLine="360" w:firstLineChars="1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</w:p>
    <w:p>
      <w:pPr>
        <w:widowControl/>
        <w:spacing w:line="280" w:lineRule="exact"/>
        <w:ind w:firstLine="738" w:firstLineChars="350"/>
        <w:jc w:val="left"/>
        <w:outlineLvl w:val="1"/>
        <w:rPr>
          <w:rFonts w:ascii="仿宋_GB2312" w:hAnsi="宋体" w:eastAsia="仿宋_GB2312"/>
          <w:kern w:val="0"/>
          <w:szCs w:val="21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Cs w:val="21"/>
        </w:rPr>
        <w:t>克州维吾尔医医院属于差额事业单位，财政未安排政府性基金预算支出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2021年部门（单位）预算情况说明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关于克州维吾尔医医院2021年收支预算情况的总体说明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按照全口径预算的原则，克州维吾尔医医院2021年所有收入和支出均纳入部门（单位）预算管理。收支总预算   3043.68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收入预算包括：一般公共预算2104.68万元、事业收入915万元、上级专项收入24万元。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支出预算包括：卫生健康支出3043.68万元。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二、关于克州维吾尔医医院2021年收入预算情况说明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克州维吾尔医医院收入预算 3043.68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一般公共预算2104.68 万元，占 69.15 %，比上年预算减少13.45 万元，主要原因是人员变动，人员减少 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</w:t>
      </w:r>
      <w:r>
        <w:rPr>
          <w:rFonts w:ascii="仿宋_GB2312" w:hAnsi="宋体" w:eastAsia="仿宋_GB2312" w:cs="宋体"/>
          <w:kern w:val="0"/>
          <w:sz w:val="32"/>
          <w:szCs w:val="32"/>
        </w:rPr>
        <w:t>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事业收入 915 万元，占 30.06%，比上年预算减少200   万元，主要原因是收入减少，安排支出减少 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上级专项收入24万元，占 0.79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%，比上年预算增加0 万元，主要原因是预算安排一样 ；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三、关于克州维吾尔医医院2021年支出预算情况说明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克州维吾尔医医院2021年支出预算3043.68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基本支出3019.68万元，占99.21%，比上年预算减少213.45 万元，主要原因是支出减少 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 24 万元，占 0.79 %，比上年预算增加0 万元，主要原因是预算安排一样 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四、关于克州维吾尔医医院2021年财政拨款收支预算情况的总体说明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 2104.68 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2104.68 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公共预算支出包括：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卫生健康支出 2104.68 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基本工资、津贴补贴、机关事业单位基本养老保险缴费、其他社会保障缴费、公积金、退休费、工会费、福利费、生活补助、奖金、奖励金、其他社会保障。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五、关于克州维吾尔医医院2021年一般公共预算当年拨款情况说明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克州维吾尔医医院2021年一般公共预算拨款合计2104.68万元，其中</w:t>
      </w:r>
      <w:r>
        <w:rPr>
          <w:rFonts w:ascii="仿宋_GB2312" w:hAnsi="宋体" w:eastAsia="仿宋_GB2312" w:cs="宋体"/>
          <w:kern w:val="0"/>
          <w:sz w:val="32"/>
          <w:szCs w:val="32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2104.68万元</w:t>
      </w:r>
      <w:r>
        <w:rPr>
          <w:rFonts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比上年预算减少13.45万元，下降0.63%。主要原因是：人员变动，人员减少。</w:t>
      </w:r>
      <w:r>
        <w:rPr>
          <w:rFonts w:ascii="仿宋_GB2312" w:hAnsi="宋体" w:eastAsia="仿宋_GB2312" w:cs="宋体"/>
          <w:kern w:val="0"/>
          <w:sz w:val="32"/>
          <w:szCs w:val="32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支出24万元</w:t>
      </w:r>
      <w:r>
        <w:rPr>
          <w:rFonts w:ascii="仿宋_GB2312" w:hAnsi="宋体" w:eastAsia="仿宋_GB2312" w:cs="宋体"/>
          <w:kern w:val="0"/>
          <w:sz w:val="32"/>
          <w:szCs w:val="32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 万元</w:t>
      </w:r>
      <w:r>
        <w:rPr>
          <w:rFonts w:ascii="仿宋_GB2312" w:hAnsi="宋体" w:eastAsia="仿宋_GB2312" w:cs="宋体"/>
          <w:kern w:val="0"/>
          <w:sz w:val="32"/>
          <w:szCs w:val="32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ascii="仿宋_GB2312" w:hAnsi="宋体" w:eastAsia="仿宋_GB2312" w:cs="宋体"/>
          <w:kern w:val="0"/>
          <w:sz w:val="32"/>
          <w:szCs w:val="32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预算安排一样 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卫生健康支出（类：210）2104.68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类：210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公立医院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款：02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中医(民族)医院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项：02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2104.68 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比上年预算减少13.45 万元，下降0.63 %，主要原因是：人员变动，人员减少。 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六、关于克州维吾尔医医院2021年一般公共预算基本支出情况说明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克州维吾尔医医院2021年一般公共预算基本支出 2104.68万元，其中：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 2078.37 万元，主要包括：基本工资661.45万元、津贴补贴804.8万元、奖金55.12万元、机关事业单位基本养老保险缴费216.4万元、其他社会保障缴费105.95万元、住房公积金155.68万元、退休费32.3万元、生活补助1.95万元、奖励金4.08万元、其他对个人和家庭的补助40.64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公用经费26.31万元，主要包括：工会经费9.4万元、福利费16.91万元。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七、关于克州维吾尔医医院2021年一般公共预算项目支出情况说明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访惠聚为民办实事经费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为民办实事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24万元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克州维吾尔医医院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按照为民办实事时间，资金执行分配，医院访惠聚点在阿克陶皮拉力乡拜什铁热克村和依纳克村，用于两个村提升农民居住环境美化绿化347户，打算开展大学生帮扶13人。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2021年1-12月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八、关于克州维吾尔医医院部门（单位）2021年一般公共预算“三公”经费预算情况说明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克州维吾尔医医院部门（单位）2021年一般公共预算“三公”经费数为0万元，其中：因公出国（境）费0万元，公务用车购置0万元，公务用车运行费0万元，公务接待费0万元。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2021年一般公共预算“三公”经费比上年增加0万元，其中：因公出国（境）费增加0 万元，主要原因是预算未安排；公务用车购置费为0，未安排预算；公务用车运行费增加0万元，主要原因是预算未安排；公务接待费增加0万元，主要原因是预算未安排 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九、关于克州维吾尔医医院2021年政府性基金预算拨款情况说明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克州维吾尔医医院2021年没有使用政府性基金预算拨款安排的支出，政府性基金预算支出情况表为空表。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2021年，克州维吾尔医医院本级及下属 0 家行政单位和 0 家事业单位的机关运行经费财政拨款预算 0 万元，比上年预算增加0万元，增长0%。主要原因是预算未安排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2021年，克州维吾尔医医院政府采购预算300万元，其中：政府采购货物预算 200万元，政府采购工程预算 0 万元，政府采购服务预算 100万元。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 0万元，其中：面向小微企业预留政府采购项目预算金额 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截至2020年底，克州维吾尔医医院及下属各预算单位占用使用国有资产总体情况为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1.房屋13343 平方米，价值 3342.8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 4 辆，价值 78.11万元；其中：一般公务用车0辆，价值 0 万元；执法执勤用车0 辆，价值 0 万元；其他车辆 4辆，价值78.11万元。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3.办公家具价值0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 3201.89万元。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 4台（套），单位价值100万元以上大型设备 3台（套）。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2021年部门（单位）预算未安排购置车辆经费（或安排购置车辆经费 0万元），安排购置50万元以上大型设备  0台（套），单位价值100万元以上大型设备 0 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2021年度，本年度实行绩效管理的一般公共预算项目1 个，涉及预算金额 24万元。具体情况见下表（按项目分别填报）：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克州维吾尔医医院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访惠聚为民办实事经费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ind w:firstLine="360" w:firstLineChars="200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圆满完成群众各项工作，积极为民办实事，顺利开展乡村各项工作，解决农民生活困难，帮助农民乡村振兴。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提升农民居住环境美化绿化户数(户)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 开展大学生帮扶人数(人)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 资金使用合格率(%)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 项目完成时间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  2021年12月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 资金拨付及时率(%)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        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 开展工作所需经费(万元)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        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基层工作群众保障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ind w:firstLine="630" w:firstLineChars="350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满足基层日常工作需要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   效果显著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受益群众满意度(%)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  ≥90%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480" w:firstLineChars="200"/>
        <w:jc w:val="left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克州维吾尔医医院无其他需要说明事项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24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</w:t>
      </w:r>
      <w:r>
        <w:rPr>
          <w:rFonts w:ascii="仿宋_GB2312" w:eastAsia="仿宋_GB2312"/>
          <w:sz w:val="32"/>
          <w:szCs w:val="32"/>
        </w:rPr>
        <w:t>国有资本经营预算</w:t>
      </w:r>
      <w:r>
        <w:rPr>
          <w:rFonts w:hint="eastAsia" w:ascii="仿宋_GB2312" w:eastAsia="仿宋_GB2312"/>
          <w:sz w:val="32"/>
          <w:szCs w:val="32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克州维吾尔医医院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>
      <w:pPr>
        <w:tabs>
          <w:tab w:val="left" w:pos="1350"/>
        </w:tabs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25 -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- 31 -</w:t>
    </w:r>
    <w:r>
      <w:rPr>
        <w:rFonts w:ascii="宋体" w:hAnsi="宋体" w:eastAsia="宋体"/>
        <w:sz w:val="28"/>
      </w:rPr>
      <w:fldChar w:fldCharType="end"/>
    </w:r>
    <w:r>
      <w:rPr>
        <w:rStyle w:val="11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BF"/>
    <w:rsid w:val="00003CF8"/>
    <w:rsid w:val="00024046"/>
    <w:rsid w:val="00054ABF"/>
    <w:rsid w:val="00054F9B"/>
    <w:rsid w:val="0009522A"/>
    <w:rsid w:val="000C2AA9"/>
    <w:rsid w:val="000D64FC"/>
    <w:rsid w:val="000F32D3"/>
    <w:rsid w:val="000F659D"/>
    <w:rsid w:val="00121764"/>
    <w:rsid w:val="001662FE"/>
    <w:rsid w:val="00172C01"/>
    <w:rsid w:val="0018464C"/>
    <w:rsid w:val="00186398"/>
    <w:rsid w:val="001D3009"/>
    <w:rsid w:val="001E3257"/>
    <w:rsid w:val="002166BA"/>
    <w:rsid w:val="002566B2"/>
    <w:rsid w:val="00273F5B"/>
    <w:rsid w:val="0028190D"/>
    <w:rsid w:val="00324290"/>
    <w:rsid w:val="00396814"/>
    <w:rsid w:val="003B4B5F"/>
    <w:rsid w:val="003C61E3"/>
    <w:rsid w:val="003D2076"/>
    <w:rsid w:val="00432267"/>
    <w:rsid w:val="004422D6"/>
    <w:rsid w:val="00443B85"/>
    <w:rsid w:val="00493EEC"/>
    <w:rsid w:val="004C06DA"/>
    <w:rsid w:val="004F62F9"/>
    <w:rsid w:val="00520D5A"/>
    <w:rsid w:val="00533FBE"/>
    <w:rsid w:val="005D6A1B"/>
    <w:rsid w:val="006A3660"/>
    <w:rsid w:val="006B6A8C"/>
    <w:rsid w:val="007219F8"/>
    <w:rsid w:val="007B2E9A"/>
    <w:rsid w:val="007E2CEA"/>
    <w:rsid w:val="00812D1C"/>
    <w:rsid w:val="0086326E"/>
    <w:rsid w:val="008C2B3C"/>
    <w:rsid w:val="008D1DAE"/>
    <w:rsid w:val="009035BA"/>
    <w:rsid w:val="00950B98"/>
    <w:rsid w:val="0096028F"/>
    <w:rsid w:val="0099744C"/>
    <w:rsid w:val="009C6198"/>
    <w:rsid w:val="00A40B12"/>
    <w:rsid w:val="00A52EF3"/>
    <w:rsid w:val="00A9706D"/>
    <w:rsid w:val="00AC432A"/>
    <w:rsid w:val="00B702E8"/>
    <w:rsid w:val="00B74B6F"/>
    <w:rsid w:val="00BA582F"/>
    <w:rsid w:val="00C117E5"/>
    <w:rsid w:val="00C85D48"/>
    <w:rsid w:val="00CA4E1E"/>
    <w:rsid w:val="00CE5389"/>
    <w:rsid w:val="00DC05BF"/>
    <w:rsid w:val="00E569BC"/>
    <w:rsid w:val="00EF4090"/>
    <w:rsid w:val="00F16634"/>
    <w:rsid w:val="00F23808"/>
    <w:rsid w:val="00F54FE8"/>
    <w:rsid w:val="00F830A1"/>
    <w:rsid w:val="00F83503"/>
    <w:rsid w:val="00F90952"/>
    <w:rsid w:val="00FF76BC"/>
    <w:rsid w:val="07C64B01"/>
    <w:rsid w:val="6A11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Char"/>
    <w:basedOn w:val="9"/>
    <w:link w:val="4"/>
    <w:uiPriority w:val="0"/>
    <w:rPr>
      <w:sz w:val="18"/>
      <w:szCs w:val="18"/>
    </w:rPr>
  </w:style>
  <w:style w:type="character" w:customStyle="1" w:styleId="13">
    <w:name w:val="页脚 Char"/>
    <w:basedOn w:val="9"/>
    <w:link w:val="3"/>
    <w:uiPriority w:val="99"/>
    <w:rPr>
      <w:sz w:val="18"/>
      <w:szCs w:val="18"/>
    </w:rPr>
  </w:style>
  <w:style w:type="character" w:customStyle="1" w:styleId="14">
    <w:name w:val="批注框文本 Char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Char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5493</Words>
  <Characters>6347</Characters>
  <Lines>73</Lines>
  <Paragraphs>20</Paragraphs>
  <TotalTime>40</TotalTime>
  <ScaleCrop>false</ScaleCrop>
  <LinksUpToDate>false</LinksUpToDate>
  <CharactersWithSpaces>8245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dcterms:modified xsi:type="dcterms:W3CDTF">2021-02-28T10:23:18Z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