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克孜勒苏柯尔克孜自治州纪委监委部门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ascii="方正小标宋_GBK" w:hAnsi="宋体" w:eastAsia="方正小标宋_GBK"/>
          <w:kern w:val="0"/>
          <w:sz w:val="44"/>
          <w:szCs w:val="44"/>
        </w:rPr>
        <w:t>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克孜勒苏柯尔克孜自治州纪委监委单位概况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克孜勒苏柯尔克孜自治州纪委监委</w:t>
      </w:r>
      <w:r>
        <w:rPr>
          <w:rFonts w:ascii="仿宋_GB2312" w:hAnsi="宋体" w:eastAsia="仿宋_GB2312"/>
          <w:b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第三部分克州纪委监委</w:t>
      </w:r>
      <w:r>
        <w:rPr>
          <w:rFonts w:ascii="仿宋_GB2312" w:hAnsi="宋体" w:eastAsia="仿宋_GB2312"/>
          <w:b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一、关于克州纪委监委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二、关于克州纪委监委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三、关于克州纪委监委支出预算情况说明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克州纪委监委</w:t>
      </w:r>
      <w:r>
        <w:rPr>
          <w:rFonts w:ascii="仿宋_GB2312" w:hAnsi="宋体" w:eastAsia="仿宋_GB2312"/>
          <w:bCs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五、关于克州纪委监委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六、关于克州纪委监委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七、关于克州纪委监委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八、关于克州纪委监委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九、关于克州纪委监委</w:t>
      </w:r>
      <w:r>
        <w:rPr>
          <w:rFonts w:ascii="仿宋_GB2312" w:hAnsi="宋体" w:eastAsia="仿宋_GB2312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第一部分克州纪委监委</w:t>
      </w:r>
      <w:r>
        <w:rPr>
          <w:rFonts w:ascii="仿宋_GB2312" w:hAnsi="宋体" w:eastAsia="仿宋_GB2312"/>
          <w:b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年单位概况</w:t>
      </w:r>
    </w:p>
    <w:p>
      <w:pPr>
        <w:widowControl/>
        <w:spacing w:line="560" w:lineRule="exact"/>
        <w:jc w:val="left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30" w:firstLineChars="196"/>
        <w:jc w:val="left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宋体"/>
          <w:b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主要职能</w:t>
      </w:r>
    </w:p>
    <w:p>
      <w:pPr>
        <w:pStyle w:val="6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克州纪委主要职能：维护党的章程和其他党内法规，检查党的路线、方针、政策和决议的执行情况，协助党的委员会加强党风建设和组织协调反腐败工作。组织实施机关的各类会议，负责督查检查、调研、学习等日常活动的各项服务、组织工作。</w:t>
      </w:r>
    </w:p>
    <w:p>
      <w:pPr>
        <w:widowControl/>
        <w:spacing w:line="560" w:lineRule="exact"/>
        <w:ind w:firstLine="643" w:firstLineChars="200"/>
        <w:jc w:val="left"/>
        <w:rPr>
          <w:rFonts w:ascii="宋体"/>
          <w:b/>
          <w:kern w:val="0"/>
          <w:sz w:val="32"/>
          <w:szCs w:val="32"/>
        </w:rPr>
      </w:pPr>
      <w:r>
        <w:rPr>
          <w:rFonts w:hint="eastAsia" w:ascii="宋体"/>
          <w:b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kern w:val="0"/>
          <w:sz w:val="32"/>
          <w:szCs w:val="32"/>
        </w:rPr>
        <w:t>克州纪委监委单位无下属预算单位，下设</w:t>
      </w:r>
      <w:r>
        <w:rPr>
          <w:rFonts w:ascii="仿宋" w:hAnsi="仿宋" w:eastAsia="仿宋" w:cs="宋体"/>
          <w:bCs/>
          <w:kern w:val="0"/>
          <w:sz w:val="32"/>
          <w:szCs w:val="32"/>
        </w:rPr>
        <w:t>18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个处室，分别是：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年克州纪委监委部门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下设</w:t>
      </w:r>
      <w:r>
        <w:rPr>
          <w:rFonts w:ascii="仿宋" w:hAnsi="仿宋" w:eastAsia="仿宋" w:cs="宋体"/>
          <w:bCs/>
          <w:kern w:val="0"/>
          <w:sz w:val="32"/>
          <w:szCs w:val="32"/>
        </w:rPr>
        <w:t xml:space="preserve"> 18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办公室、党风政风室、组织部、宣传部、信访室、案管室、审理室、干部监督管理室、第一执纪监督室、第二执纪监督室、第三执纪监督室、第四执纪监督室、第五审查调查室、第六审查调查室、第七审查调查室、办案协调管理中心，巡察办、州纪委综合派驻</w:t>
      </w:r>
      <w:r>
        <w:rPr>
          <w:rFonts w:ascii="仿宋" w:hAnsi="仿宋" w:eastAsia="仿宋" w:cs="宋体"/>
          <w:kern w:val="0"/>
          <w:sz w:val="32"/>
          <w:szCs w:val="32"/>
        </w:rPr>
        <w:t>8+1</w:t>
      </w:r>
      <w:r>
        <w:rPr>
          <w:rFonts w:hint="eastAsia" w:ascii="仿宋" w:hAnsi="仿宋" w:eastAsia="仿宋" w:cs="宋体"/>
          <w:kern w:val="0"/>
          <w:sz w:val="32"/>
          <w:szCs w:val="32"/>
        </w:rPr>
        <w:t>个纪检组。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年克州纪委监委部门编制数</w:t>
      </w:r>
      <w:r>
        <w:rPr>
          <w:rFonts w:ascii="仿宋" w:hAnsi="仿宋" w:eastAsia="仿宋" w:cs="宋体"/>
          <w:kern w:val="0"/>
          <w:sz w:val="32"/>
          <w:szCs w:val="32"/>
        </w:rPr>
        <w:t>156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人，实有人数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140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人，其中：在职</w:t>
      </w:r>
      <w:r>
        <w:rPr>
          <w:rFonts w:ascii="仿宋" w:hAnsi="仿宋" w:eastAsia="仿宋" w:cs="宋体"/>
          <w:kern w:val="0"/>
          <w:sz w:val="32"/>
          <w:szCs w:val="32"/>
        </w:rPr>
        <w:t>11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退休</w:t>
      </w:r>
      <w:r>
        <w:rPr>
          <w:rFonts w:ascii="仿宋" w:hAnsi="仿宋" w:eastAsia="仿宋" w:cs="宋体"/>
          <w:kern w:val="0"/>
          <w:sz w:val="32"/>
          <w:szCs w:val="32"/>
        </w:rPr>
        <w:t>19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人，离休</w:t>
      </w:r>
      <w:r>
        <w:rPr>
          <w:rFonts w:ascii="仿宋" w:hAnsi="仿宋" w:eastAsia="仿宋" w:cs="宋体"/>
          <w:kern w:val="0"/>
          <w:sz w:val="32"/>
          <w:szCs w:val="32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人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br w:type="page"/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202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：</w:t>
      </w:r>
    </w:p>
    <w:tbl>
      <w:tblPr>
        <w:tblStyle w:val="7"/>
        <w:tblW w:w="1313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5"/>
        <w:gridCol w:w="1620"/>
        <w:gridCol w:w="2175"/>
        <w:gridCol w:w="1350"/>
        <w:gridCol w:w="1350"/>
        <w:gridCol w:w="1800"/>
        <w:gridCol w:w="135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预算01表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8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928" w:firstLineChars="60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部门收支总体情况表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928" w:firstLineChars="60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填制部门：克孜勒苏柯尔克孜自治州纪委监委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              目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60.95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60.95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6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6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6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6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17.00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9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 灾害防治及应急管理支出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77.95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77.95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3150" w:type="dxa"/>
          <w:trHeight w:val="360" w:hRule="atLeast"/>
        </w:trPr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 入      总      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77.95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77.95</w:t>
            </w: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tbl>
      <w:tblPr>
        <w:tblStyle w:val="8"/>
        <w:tblpPr w:leftFromText="180" w:rightFromText="180" w:vertAnchor="text" w:tblpX="9579" w:tblpY="-5120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0" w:hRule="atLeast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  <w:vertAlign w:val="baseline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：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              </w:t>
      </w:r>
    </w:p>
    <w:tbl>
      <w:tblPr>
        <w:tblStyle w:val="7"/>
        <w:tblW w:w="919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645"/>
        <w:gridCol w:w="675"/>
        <w:gridCol w:w="2325"/>
        <w:gridCol w:w="750"/>
        <w:gridCol w:w="870"/>
        <w:gridCol w:w="375"/>
        <w:gridCol w:w="431"/>
        <w:gridCol w:w="211"/>
        <w:gridCol w:w="211"/>
        <w:gridCol w:w="211"/>
        <w:gridCol w:w="211"/>
        <w:gridCol w:w="480"/>
        <w:gridCol w:w="212"/>
        <w:gridCol w:w="933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预算02表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1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部门收入总体情况表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5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填制部门：克孜勒苏柯尔克孜自治州纪委监委</w:t>
            </w:r>
          </w:p>
        </w:tc>
        <w:tc>
          <w:tcPr>
            <w:tcW w:w="1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4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上级专项收入</w:t>
            </w:r>
          </w:p>
        </w:tc>
        <w:tc>
          <w:tcPr>
            <w:tcW w:w="2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一般公共服务支出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1777.95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1760.95</w:t>
            </w: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17.00</w:t>
            </w:r>
          </w:p>
        </w:tc>
        <w:tc>
          <w:tcPr>
            <w:tcW w:w="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纪检监察事务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60.95</w:t>
            </w: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17.00</w:t>
            </w:r>
          </w:p>
        </w:tc>
        <w:tc>
          <w:tcPr>
            <w:tcW w:w="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行政运行（纪检监察事务）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1760.95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1760.95</w:t>
            </w: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其他纪检监察事务支出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17.00</w:t>
            </w:r>
          </w:p>
        </w:tc>
        <w:tc>
          <w:tcPr>
            <w:tcW w:w="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1777.95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1760.95</w:t>
            </w: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：</w:t>
      </w:r>
    </w:p>
    <w:tbl>
      <w:tblPr>
        <w:tblStyle w:val="7"/>
        <w:tblW w:w="886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750"/>
        <w:gridCol w:w="975"/>
        <w:gridCol w:w="2460"/>
        <w:gridCol w:w="1410"/>
        <w:gridCol w:w="1333"/>
        <w:gridCol w:w="103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预算03表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88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部门支出总体情况表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5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填制部门：克孜勒苏柯尔克孜自治州纪委监委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62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一般公共服务支出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1777.95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1,753.95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纪检监察事务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77.95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1,753.95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行政运行（纪检监察事务）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1760.95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1,753.95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其他纪检监察事务支出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1777.95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1753.95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24.00</w:t>
            </w:r>
          </w:p>
        </w:tc>
      </w:tr>
    </w:tbl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四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：</w:t>
      </w:r>
    </w:p>
    <w:p>
      <w:pPr>
        <w:widowControl/>
        <w:spacing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jc w:val="center"/>
        <w:outlineLvl w:val="1"/>
        <w:rPr>
          <w:rFonts w:hint="eastAsia" w:ascii="宋体" w:hAnsi="宋体" w:cs="宋体"/>
          <w:i w:val="0"/>
          <w:color w:val="000000"/>
          <w:sz w:val="18"/>
          <w:szCs w:val="18"/>
          <w:u w:val="none"/>
          <w:lang w:eastAsia="zh-CN"/>
        </w:rPr>
      </w:pPr>
      <w:r>
        <w:rPr>
          <w:rFonts w:hint="eastAsia" w:ascii="宋体" w:hAnsi="宋体" w:cs="宋体"/>
          <w:i w:val="0"/>
          <w:color w:val="000000"/>
          <w:sz w:val="18"/>
          <w:szCs w:val="18"/>
          <w:u w:val="none"/>
          <w:lang w:eastAsia="zh-CN"/>
        </w:rPr>
        <w:t>填制部门：克孜勒苏柯尔克孜自治州纪委监委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</w:t>
      </w:r>
      <w:r>
        <w:rPr>
          <w:rFonts w:hint="eastAsia" w:ascii="宋体" w:hAnsi="宋体" w:cs="宋体"/>
          <w:i w:val="0"/>
          <w:color w:val="000000"/>
          <w:sz w:val="18"/>
          <w:szCs w:val="18"/>
          <w:u w:val="none"/>
          <w:lang w:eastAsia="zh-CN"/>
        </w:rPr>
        <w:t xml:space="preserve"> 单位：万元</w:t>
      </w:r>
    </w:p>
    <w:tbl>
      <w:tblPr>
        <w:tblStyle w:val="7"/>
        <w:tblW w:w="947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091"/>
        <w:gridCol w:w="2588"/>
        <w:gridCol w:w="1422"/>
        <w:gridCol w:w="1279"/>
        <w:gridCol w:w="13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20.8</w:t>
            </w: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205教育支出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206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本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计计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本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单位上年结余（不包含国库集中支付额度结余）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203转移性支出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exact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收入总计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2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支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出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总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计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1760.95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57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492"/>
        <w:gridCol w:w="463"/>
        <w:gridCol w:w="2488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5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填制部门：克孜勒苏柯尔克孜自治州纪委监委</w:t>
            </w: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760.95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eastAsia="zh-CN"/>
              </w:rPr>
              <w:t>1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753.95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Times New Roman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纪检监察事务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  <w:t>1760.95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 w:bidi="ar-SA"/>
              </w:rPr>
              <w:t>1753.95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行政运行（纪检监察事务）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1760.95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1753.95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1760.95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1753.95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  <w:sectPr>
          <w:footerReference r:id="rId3" w:type="default"/>
          <w:pgSz w:w="11906" w:h="16838"/>
          <w:pgMar w:top="1985" w:right="1531" w:bottom="1701" w:left="1531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i w:val="0"/>
          <w:color w:val="000000"/>
          <w:kern w:val="0"/>
          <w:sz w:val="20"/>
          <w:szCs w:val="20"/>
          <w:u w:val="none"/>
          <w:lang w:val="en-US" w:eastAsia="zh-CN" w:bidi="ar"/>
        </w:rPr>
        <w:t>预算06表</w:t>
      </w:r>
    </w:p>
    <w:tbl>
      <w:tblPr>
        <w:tblStyle w:val="7"/>
        <w:tblW w:w="9496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923"/>
        <w:gridCol w:w="2031"/>
        <w:gridCol w:w="385"/>
        <w:gridCol w:w="1089"/>
        <w:gridCol w:w="758"/>
        <w:gridCol w:w="924"/>
        <w:gridCol w:w="769"/>
        <w:gridCol w:w="1657"/>
        <w:gridCol w:w="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375" w:hRule="atLeast"/>
        </w:trPr>
        <w:tc>
          <w:tcPr>
            <w:tcW w:w="945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405" w:hRule="atLeast"/>
        </w:trPr>
        <w:tc>
          <w:tcPr>
            <w:tcW w:w="38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填制部门：克孜勒苏柯尔克孜自治州纪委监委</w:t>
            </w: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  <w:tc>
          <w:tcPr>
            <w:tcW w:w="5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一般公共预算支出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经济分类科目编码</w:t>
            </w:r>
          </w:p>
        </w:tc>
        <w:tc>
          <w:tcPr>
            <w:tcW w:w="241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经济分类科目名称</w:t>
            </w:r>
          </w:p>
        </w:tc>
        <w:tc>
          <w:tcPr>
            <w:tcW w:w="18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6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人员经费</w:t>
            </w:r>
          </w:p>
        </w:tc>
        <w:tc>
          <w:tcPr>
            <w:tcW w:w="16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公用经费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241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01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468.69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468.69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636.50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636.50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70.61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70.61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161.33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161.33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其他社会保障费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90.72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90.72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116.26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116.26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27.15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27.15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02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17.32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17.32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16.87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16.87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维修（护）费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3.5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3.5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6.86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6.86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13.34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12.34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31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12.00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12.00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12.55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12.55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4.10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4.10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15.12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15.12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1,753.95</w:t>
            </w:r>
          </w:p>
        </w:tc>
        <w:tc>
          <w:tcPr>
            <w:tcW w:w="16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1,607.83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146.12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  <w:sectPr>
          <w:pgSz w:w="11906" w:h="16838"/>
          <w:pgMar w:top="1985" w:right="1531" w:bottom="1701" w:left="1531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901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57"/>
        <w:gridCol w:w="636"/>
        <w:gridCol w:w="451"/>
        <w:gridCol w:w="1578"/>
        <w:gridCol w:w="910"/>
        <w:gridCol w:w="550"/>
        <w:gridCol w:w="97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93"/>
        <w:gridCol w:w="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4" w:type="dxa"/>
          <w:trHeight w:val="375" w:hRule="atLeast"/>
        </w:trPr>
        <w:tc>
          <w:tcPr>
            <w:tcW w:w="9886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一般公共预算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4" w:type="dxa"/>
          <w:trHeight w:val="405" w:hRule="atLeast"/>
        </w:trPr>
        <w:tc>
          <w:tcPr>
            <w:tcW w:w="477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填制部门：克孜勒苏柯尔克孜自治州纪委监委</w:t>
            </w:r>
            <w:r>
              <w:rPr>
                <w:rFonts w:ascii="仿宋_GB2312" w:hAnsi="宋体" w:eastAsia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55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578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910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568" w:type="dxa"/>
            <w:gridSpan w:val="2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636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1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578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6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68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6" w:type="dxa"/>
            <w:vAlign w:val="center"/>
          </w:tcPr>
          <w:p>
            <w:pPr>
              <w:ind w:right="100"/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一般公共服务支出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0" w:type="dxa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550" w:type="dxa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556" w:type="dxa"/>
            <w:gridSpan w:val="2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  <w:vAlign w:val="center"/>
          </w:tcPr>
          <w:p>
            <w:pPr>
              <w:jc w:val="right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636" w:type="dxa"/>
            <w:vAlign w:val="center"/>
          </w:tcPr>
          <w:p>
            <w:pPr>
              <w:ind w:right="100" w:rightChars="0"/>
              <w:jc w:val="right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51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78" w:type="dxa"/>
            <w:vAlign w:val="center"/>
          </w:tcPr>
          <w:p>
            <w:pPr>
              <w:jc w:val="both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纪检监察事务　</w:t>
            </w:r>
          </w:p>
        </w:tc>
        <w:tc>
          <w:tcPr>
            <w:tcW w:w="910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50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556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201</w:t>
            </w:r>
          </w:p>
        </w:tc>
        <w:tc>
          <w:tcPr>
            <w:tcW w:w="636" w:type="dxa"/>
            <w:vAlign w:val="center"/>
          </w:tcPr>
          <w:p>
            <w:pPr>
              <w:ind w:right="10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11</w:t>
            </w:r>
          </w:p>
        </w:tc>
        <w:tc>
          <w:tcPr>
            <w:tcW w:w="451" w:type="dxa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  <w:t>01</w:t>
            </w:r>
          </w:p>
        </w:tc>
        <w:tc>
          <w:tcPr>
            <w:tcW w:w="1578" w:type="dxa"/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行政运行（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纪检监察事务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0" w:type="dxa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群众工作经费</w:t>
            </w:r>
          </w:p>
        </w:tc>
        <w:tc>
          <w:tcPr>
            <w:tcW w:w="550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556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vAlign w:val="top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jc w:val="lef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636" w:type="dxa"/>
          </w:tcPr>
          <w:p>
            <w:pPr>
              <w:jc w:val="lef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51" w:type="dxa"/>
          </w:tcPr>
          <w:p>
            <w:pPr>
              <w:jc w:val="lef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578" w:type="dxa"/>
          </w:tcPr>
          <w:p>
            <w:pPr>
              <w:jc w:val="lef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其他纪检监察事务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　访汇聚为民办实事经费　</w:t>
            </w:r>
          </w:p>
        </w:tc>
        <w:tc>
          <w:tcPr>
            <w:tcW w:w="550" w:type="dxa"/>
          </w:tcPr>
          <w:p>
            <w:pPr>
              <w:jc w:val="lef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556" w:type="dxa"/>
            <w:gridSpan w:val="2"/>
          </w:tcPr>
          <w:p>
            <w:pPr>
              <w:jc w:val="lef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lef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5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556" w:type="dxa"/>
            <w:gridSpan w:val="2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4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hint="eastAsia" w:ascii="宋体" w:hAnsi="宋体" w:cs="宋体"/>
          <w:i w:val="0"/>
          <w:color w:val="000000"/>
          <w:sz w:val="18"/>
          <w:szCs w:val="18"/>
          <w:u w:val="none"/>
          <w:lang w:eastAsia="zh-CN"/>
        </w:rPr>
      </w:pPr>
    </w:p>
    <w:p>
      <w:pPr>
        <w:widowControl/>
        <w:jc w:val="left"/>
        <w:outlineLvl w:val="1"/>
        <w:rPr>
          <w:rFonts w:hint="eastAsia" w:ascii="宋体" w:hAnsi="宋体" w:cs="宋体"/>
          <w:i w:val="0"/>
          <w:color w:val="000000"/>
          <w:sz w:val="18"/>
          <w:szCs w:val="18"/>
          <w:u w:val="none"/>
          <w:lang w:eastAsia="zh-CN"/>
        </w:rPr>
      </w:pPr>
      <w:r>
        <w:rPr>
          <w:rFonts w:hint="eastAsia" w:ascii="宋体" w:hAnsi="宋体" w:cs="宋体"/>
          <w:i w:val="0"/>
          <w:color w:val="000000"/>
          <w:sz w:val="18"/>
          <w:szCs w:val="18"/>
          <w:u w:val="none"/>
          <w:lang w:eastAsia="zh-CN"/>
        </w:rPr>
        <w:t>填制部门：克孜勒苏柯尔克孜自治州纪委监委    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15.5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3.5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hint="eastAsia" w:ascii="宋体" w:hAnsi="宋体" w:cs="宋体"/>
          <w:i w:val="0"/>
          <w:color w:val="000000"/>
          <w:sz w:val="18"/>
          <w:szCs w:val="18"/>
          <w:u w:val="none"/>
          <w:lang w:eastAsia="zh-CN"/>
        </w:rPr>
      </w:pPr>
      <w:r>
        <w:rPr>
          <w:rFonts w:hint="eastAsia" w:ascii="宋体" w:hAnsi="宋体" w:cs="宋体"/>
          <w:i w:val="0"/>
          <w:color w:val="000000"/>
          <w:sz w:val="18"/>
          <w:szCs w:val="18"/>
          <w:u w:val="none"/>
          <w:lang w:eastAsia="zh-CN"/>
        </w:rPr>
        <w:t>填制部门：克孜勒苏柯尔克孜自治州纪委监委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</w:t>
      </w:r>
      <w:r>
        <w:rPr>
          <w:rFonts w:hint="eastAsia" w:ascii="宋体" w:hAnsi="宋体" w:cs="宋体"/>
          <w:i w:val="0"/>
          <w:color w:val="000000"/>
          <w:sz w:val="18"/>
          <w:szCs w:val="18"/>
          <w:u w:val="none"/>
          <w:lang w:eastAsia="zh-CN"/>
        </w:rPr>
        <w:t>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无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sectPr>
          <w:pgSz w:w="11906" w:h="16838"/>
          <w:pgMar w:top="1985" w:right="1531" w:bottom="1701" w:left="1531" w:header="851" w:footer="992" w:gutter="0"/>
          <w:pgNumType w:fmt="numberInDash"/>
          <w:cols w:space="720" w:num="1"/>
          <w:titlePg/>
          <w:docGrid w:linePitch="312" w:charSpace="0"/>
        </w:sect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2021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</w:rPr>
        <w:t>克孜勒苏柯尔克孜自治州纪委监委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没有政府基金预算支出，故此表为空表。</w:t>
      </w:r>
    </w:p>
    <w:p>
      <w:pPr>
        <w:spacing w:line="560" w:lineRule="exact"/>
        <w:ind w:firstLine="1280" w:firstLineChars="4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kern w:val="0"/>
          <w:sz w:val="32"/>
          <w:szCs w:val="32"/>
        </w:rPr>
        <w:t>年克州纪委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监委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仿宋" w:hAnsi="仿宋" w:eastAsia="仿宋" w:cs="宋体"/>
          <w:kern w:val="0"/>
          <w:sz w:val="32"/>
          <w:szCs w:val="32"/>
        </w:rPr>
        <w:t>关于克州纪委监委202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按照全口径预算的原则，</w:t>
      </w:r>
      <w:r>
        <w:rPr>
          <w:rFonts w:hint="eastAsia" w:ascii="仿宋" w:hAnsi="仿宋" w:eastAsia="仿宋"/>
          <w:kern w:val="0"/>
          <w:sz w:val="32"/>
          <w:szCs w:val="32"/>
        </w:rPr>
        <w:t>克州纪委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监委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1777.95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收入预算包括：一般公共预算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、政府性基金预算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0万元、国有资金经营预算0万元、上级专项收入17万元。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1777.95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支出预算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其中：一般公共预算支出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</w:t>
      </w:r>
      <w:r>
        <w:rPr>
          <w:rFonts w:hint="eastAsia" w:ascii="仿宋" w:hAnsi="仿宋" w:eastAsia="仿宋" w:cs="宋体"/>
          <w:kern w:val="0"/>
          <w:sz w:val="32"/>
          <w:szCs w:val="32"/>
        </w:rPr>
        <w:t>（人员经费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1607.83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万元、公用经费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146.12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宋体"/>
          <w:kern w:val="0"/>
          <w:sz w:val="32"/>
          <w:szCs w:val="32"/>
        </w:rPr>
        <w:t>支出</w:t>
      </w:r>
      <w:r>
        <w:rPr>
          <w:rFonts w:ascii="仿宋" w:hAnsi="仿宋" w:eastAsia="仿宋" w:cs="宋体"/>
          <w:kern w:val="0"/>
          <w:sz w:val="32"/>
          <w:szCs w:val="32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上级专项支出17万元。</w:t>
      </w:r>
    </w:p>
    <w:p>
      <w:pPr>
        <w:spacing w:line="560" w:lineRule="exact"/>
        <w:rPr>
          <w:rFonts w:ascii="仿宋" w:hAnsi="仿宋" w:eastAsia="仿宋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二、关于克州纪委监委</w:t>
      </w:r>
      <w:r>
        <w:rPr>
          <w:rFonts w:ascii="黑体" w:hAnsi="宋体" w:eastAsia="黑体" w:cs="宋体"/>
          <w:kern w:val="0"/>
          <w:sz w:val="32"/>
          <w:szCs w:val="32"/>
        </w:rPr>
        <w:t>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克州纪委监委收入预算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1777.95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一般公共预算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万元，占</w:t>
      </w:r>
      <w:r>
        <w:rPr>
          <w:rFonts w:ascii="仿宋" w:hAnsi="仿宋" w:eastAsia="仿宋" w:cs="宋体"/>
          <w:kern w:val="0"/>
          <w:sz w:val="32"/>
          <w:szCs w:val="32"/>
        </w:rPr>
        <w:t>99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.04</w:t>
      </w:r>
      <w:r>
        <w:rPr>
          <w:rFonts w:ascii="仿宋" w:hAnsi="仿宋" w:eastAsia="仿宋" w:cs="宋体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，比上年增加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86.4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年新调入人员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增加人员工资、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人员</w:t>
      </w:r>
      <w:r>
        <w:rPr>
          <w:rFonts w:hint="eastAsia" w:ascii="仿宋" w:hAnsi="仿宋" w:eastAsia="仿宋" w:cs="宋体"/>
          <w:kern w:val="0"/>
          <w:sz w:val="32"/>
          <w:szCs w:val="32"/>
        </w:rPr>
        <w:t>经费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也相应增加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上级专项补助收入</w:t>
      </w:r>
      <w:r>
        <w:rPr>
          <w:rFonts w:ascii="仿宋" w:hAnsi="仿宋" w:eastAsia="仿宋" w:cs="宋体"/>
          <w:kern w:val="0"/>
          <w:sz w:val="32"/>
          <w:szCs w:val="32"/>
        </w:rPr>
        <w:t>17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0.96%，根据财政资金绩效管理要求自治区专项为民办实事经费、第一书记经费纳入年初预算；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克州纪委监委</w:t>
      </w: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克州纪委监委单位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年支出预算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1777.95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万元，其中：基本支出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1753.95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80.53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，比上年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79.4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万元，主要原因是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纪委</w:t>
      </w:r>
      <w:r>
        <w:rPr>
          <w:rFonts w:hint="eastAsia" w:ascii="仿宋" w:hAnsi="仿宋" w:eastAsia="仿宋" w:cs="宋体"/>
          <w:kern w:val="0"/>
          <w:sz w:val="32"/>
          <w:szCs w:val="32"/>
        </w:rPr>
        <w:t>新调入人员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增加人员工资、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宋体"/>
          <w:kern w:val="0"/>
          <w:sz w:val="32"/>
          <w:szCs w:val="32"/>
        </w:rPr>
        <w:t>经费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也相应增加。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项目支出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24万元，占1.1%，比上年预算增加7万元，主要原因是今年增加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工作经费。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四、关于克州纪委监委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年财政拨款收支总预算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收入全部为一般公共预算拨款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万元，无政府性基金预算拨款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和国有资本经营预算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收入</w:t>
      </w:r>
      <w:r>
        <w:rPr>
          <w:rFonts w:hint="eastAsia" w:ascii="仿宋" w:hAnsi="仿宋" w:eastAsia="仿宋" w:cs="宋体"/>
          <w:kern w:val="0"/>
          <w:sz w:val="32"/>
          <w:szCs w:val="32"/>
        </w:rPr>
        <w:t>预算包括：一般公共服务支出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一般公共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预算包括：</w:t>
      </w:r>
      <w:r>
        <w:rPr>
          <w:rFonts w:hint="eastAsia" w:ascii="仿宋" w:hAnsi="仿宋" w:eastAsia="仿宋" w:cs="宋体"/>
          <w:kern w:val="0"/>
          <w:sz w:val="32"/>
          <w:szCs w:val="32"/>
        </w:rPr>
        <w:t>一般公共服务支出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万元，主要用于一般公共服务支出。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克州纪委监委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472" w:firstLineChars="147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克州纪委监委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年一般公共预算拨款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合计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1760.95万元；其中：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基本支出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1753.95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79.4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4.74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。主要原因是：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年新调入人员，增加人员工资、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宋体"/>
          <w:kern w:val="0"/>
          <w:sz w:val="32"/>
          <w:szCs w:val="32"/>
        </w:rPr>
        <w:t>经费。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项目支出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7万元，比上年预算增加7万元增长100%。主要原因是：上年财政预算未安排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工作经费，在2021年增加了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工作经费7万元。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472" w:firstLineChars="147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一般公共服务（</w:t>
      </w:r>
      <w:r>
        <w:rPr>
          <w:rFonts w:ascii="仿宋" w:hAnsi="仿宋" w:eastAsia="仿宋" w:cs="宋体"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kern w:val="0"/>
          <w:sz w:val="32"/>
          <w:szCs w:val="32"/>
        </w:rPr>
        <w:t>类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万元，占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100 %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kern w:val="0"/>
          <w:sz w:val="32"/>
          <w:szCs w:val="32"/>
        </w:rPr>
        <w:t>基本支出：工资福利支出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1517.97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万元、商品和服务支出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46.12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万元、对个人和家庭的补助支出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89.86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ascii="仿宋" w:hAnsi="仿宋" w:eastAsia="仿宋" w:cs="宋体"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．项目支出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0.4%。</w:t>
      </w:r>
    </w:p>
    <w:p>
      <w:pPr>
        <w:spacing w:line="560" w:lineRule="exact"/>
        <w:ind w:firstLine="472" w:firstLineChars="147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．一般公共服务（</w:t>
      </w:r>
      <w:r>
        <w:rPr>
          <w:rFonts w:ascii="仿宋" w:hAnsi="仿宋" w:eastAsia="仿宋" w:cs="宋体"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kern w:val="0"/>
          <w:sz w:val="32"/>
          <w:szCs w:val="32"/>
        </w:rPr>
        <w:t>类）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财政事务</w:t>
      </w:r>
      <w:r>
        <w:rPr>
          <w:rFonts w:hint="eastAsia" w:ascii="仿宋" w:hAnsi="仿宋" w:eastAsia="仿宋" w:cs="宋体"/>
          <w:kern w:val="0"/>
          <w:sz w:val="32"/>
          <w:szCs w:val="32"/>
        </w:rPr>
        <w:t>（</w:t>
      </w:r>
      <w:r>
        <w:rPr>
          <w:rFonts w:ascii="仿宋" w:hAnsi="仿宋" w:eastAsia="仿宋" w:cs="宋体"/>
          <w:kern w:val="0"/>
          <w:sz w:val="32"/>
          <w:szCs w:val="32"/>
        </w:rPr>
        <w:t>11</w:t>
      </w:r>
      <w:r>
        <w:rPr>
          <w:rFonts w:hint="eastAsia" w:ascii="仿宋" w:hAnsi="仿宋" w:eastAsia="仿宋" w:cs="宋体"/>
          <w:kern w:val="0"/>
          <w:sz w:val="32"/>
          <w:szCs w:val="32"/>
        </w:rPr>
        <w:t>款）行政运行（</w:t>
      </w:r>
      <w:r>
        <w:rPr>
          <w:rFonts w:ascii="仿宋" w:hAnsi="仿宋" w:eastAsia="仿宋" w:cs="宋体"/>
          <w:kern w:val="0"/>
          <w:sz w:val="32"/>
          <w:szCs w:val="32"/>
        </w:rPr>
        <w:t>01</w:t>
      </w:r>
      <w:r>
        <w:rPr>
          <w:rFonts w:hint="eastAsia" w:ascii="仿宋" w:hAnsi="仿宋" w:eastAsia="仿宋" w:cs="宋体"/>
          <w:kern w:val="0"/>
          <w:sz w:val="32"/>
          <w:szCs w:val="32"/>
        </w:rPr>
        <w:t>项）</w:t>
      </w:r>
      <w:r>
        <w:rPr>
          <w:rFonts w:ascii="仿宋" w:hAnsi="仿宋" w:eastAsia="仿宋" w:cs="宋体"/>
          <w:kern w:val="0"/>
          <w:sz w:val="32"/>
          <w:szCs w:val="32"/>
        </w:rPr>
        <w:t>:202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年预算数为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1760.95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数增加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86.</w:t>
      </w:r>
      <w:r>
        <w:rPr>
          <w:rFonts w:ascii="仿宋" w:hAnsi="仿宋" w:eastAsia="仿宋" w:cs="宋体"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5.16</w:t>
      </w:r>
      <w:r>
        <w:rPr>
          <w:rFonts w:ascii="仿宋" w:hAnsi="仿宋" w:eastAsia="仿宋" w:cs="宋体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kern w:val="0"/>
          <w:sz w:val="32"/>
          <w:szCs w:val="32"/>
        </w:rPr>
        <w:t>，主要原因是：</w:t>
      </w:r>
      <w:r>
        <w:rPr>
          <w:rFonts w:ascii="仿宋" w:hAnsi="仿宋" w:eastAsia="仿宋" w:cs="宋体"/>
          <w:kern w:val="0"/>
          <w:sz w:val="32"/>
          <w:szCs w:val="32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年新调入人员，增加人员工资、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宋体"/>
          <w:kern w:val="0"/>
          <w:sz w:val="32"/>
          <w:szCs w:val="32"/>
        </w:rPr>
        <w:t>经费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工作经费。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其中：一般公共预算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7万元，比上年预算增加7万元增长100%。主要原因是：上年财政预算未有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工作经费。在2021年预算增加了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工作经费7万元。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克州纪委监委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克州纪委监委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年一般公共预算基本支出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1753.95万元，其中：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人员经费1607.83万元，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主要包括：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基本工资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468.69万元、</w:t>
      </w:r>
      <w:r>
        <w:rPr>
          <w:rFonts w:hint="eastAsia" w:ascii="仿宋" w:hAnsi="仿宋" w:eastAsia="仿宋" w:cs="宋体"/>
          <w:kern w:val="0"/>
          <w:sz w:val="32"/>
          <w:szCs w:val="32"/>
        </w:rPr>
        <w:t>津贴补贴</w:t>
      </w:r>
      <w:r>
        <w:rPr>
          <w:rFonts w:ascii="仿宋" w:hAnsi="仿宋" w:eastAsia="仿宋" w:cs="宋体"/>
          <w:kern w:val="0"/>
          <w:sz w:val="32"/>
          <w:szCs w:val="32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36.5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万元、奖金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70.61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161.33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万元、其他社会保障缴费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90.72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万元、住房公积金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116.26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万元、离休费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27.15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万元、退休费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17.32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万元、生活补助</w:t>
      </w:r>
      <w:r>
        <w:rPr>
          <w:rFonts w:ascii="仿宋" w:hAnsi="仿宋" w:eastAsia="仿宋" w:cs="宋体"/>
          <w:kern w:val="0"/>
          <w:sz w:val="32"/>
          <w:szCs w:val="32"/>
        </w:rPr>
        <w:t>4.1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万元、奖励金</w:t>
      </w:r>
      <w:r>
        <w:rPr>
          <w:rFonts w:ascii="仿宋" w:hAnsi="仿宋" w:eastAsia="仿宋" w:cs="宋体"/>
          <w:kern w:val="0"/>
          <w:sz w:val="32"/>
          <w:szCs w:val="32"/>
        </w:rPr>
        <w:t>0.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万元、其他对个人和家庭的补助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15.12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公用经费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146.12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万元，主要包括：办公费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万元、印刷费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万元、水费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万元、电费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万元、邮电费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万元、取暖费</w:t>
      </w:r>
      <w:r>
        <w:rPr>
          <w:rFonts w:ascii="仿宋" w:hAnsi="仿宋" w:eastAsia="仿宋" w:cs="宋体"/>
          <w:kern w:val="0"/>
          <w:sz w:val="32"/>
          <w:szCs w:val="32"/>
        </w:rPr>
        <w:t>16.87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万元、差旅费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万元、培训费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万元、公务接待费</w:t>
      </w:r>
      <w:r>
        <w:rPr>
          <w:rFonts w:ascii="仿宋" w:hAnsi="仿宋" w:eastAsia="仿宋" w:cs="宋体"/>
          <w:kern w:val="0"/>
          <w:sz w:val="32"/>
          <w:szCs w:val="32"/>
        </w:rPr>
        <w:t>3.5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万元、劳务费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万元、工会经费</w:t>
      </w:r>
      <w:r>
        <w:rPr>
          <w:rFonts w:ascii="仿宋" w:hAnsi="仿宋" w:eastAsia="仿宋" w:cs="宋体"/>
          <w:kern w:val="0"/>
          <w:sz w:val="32"/>
          <w:szCs w:val="32"/>
        </w:rPr>
        <w:t>6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.86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万元、福利费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12.34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万元、公务用车运行维护费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万元、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会议费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1万元、维修（护）费3万元、</w:t>
      </w:r>
      <w:r>
        <w:rPr>
          <w:rFonts w:hint="eastAsia" w:ascii="仿宋" w:hAnsi="仿宋" w:eastAsia="仿宋" w:cs="宋体"/>
          <w:kern w:val="0"/>
          <w:sz w:val="32"/>
          <w:szCs w:val="32"/>
        </w:rPr>
        <w:t>办公设备购置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12.55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克州纪委监委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情况一：项目支出、专项业务费按下列内容说明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、项目名称：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第一书记和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为民办实事工作经费</w:t>
      </w:r>
    </w:p>
    <w:p>
      <w:pPr>
        <w:spacing w:line="560" w:lineRule="exact"/>
        <w:ind w:left="638" w:leftChars="304" w:firstLine="0"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设立的政策依据：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自治区、自治州相关会议精神。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预算安排规模：</w:t>
      </w:r>
      <w:r>
        <w:rPr>
          <w:rFonts w:ascii="仿宋" w:hAnsi="仿宋" w:eastAsia="仿宋" w:cs="宋体"/>
          <w:kern w:val="0"/>
          <w:sz w:val="32"/>
          <w:szCs w:val="32"/>
        </w:rPr>
        <w:t>17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项目承担单位：克州纪委监委。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资金分配情况：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财政拨款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ascii="仿宋" w:hAnsi="仿宋" w:eastAsia="仿宋" w:cs="宋体"/>
          <w:kern w:val="0"/>
          <w:sz w:val="32"/>
          <w:szCs w:val="32"/>
        </w:rPr>
        <w:t>-12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31日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</w:t>
      </w:r>
      <w:r>
        <w:rPr>
          <w:rFonts w:hint="eastAsia" w:ascii="仿宋_GB2312" w:hAnsi="黑体" w:eastAsia="仿宋_GB2312"/>
          <w:sz w:val="32"/>
          <w:szCs w:val="32"/>
        </w:rPr>
        <w:t>工作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经费</w:t>
      </w:r>
    </w:p>
    <w:p>
      <w:pPr>
        <w:spacing w:line="560" w:lineRule="exact"/>
        <w:ind w:left="638" w:leftChars="304" w:firstLine="0" w:firstLineChars="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设立的政策依据：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自治区、自治州相关会议精神。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预算安排规模：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项目承担单位：克州纪委监委。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资金分配情况：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财政拨款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资金执行时间：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ascii="仿宋" w:hAnsi="仿宋" w:eastAsia="仿宋" w:cs="宋体"/>
          <w:kern w:val="0"/>
          <w:sz w:val="32"/>
          <w:szCs w:val="32"/>
        </w:rPr>
        <w:t>-12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31日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克州纪委监委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克州纪委监委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年“三公”经费财政拨款预算数为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   15.5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其中：因公出国（境）费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0万元，公务用车购置0万元，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公务用车运行费</w:t>
      </w:r>
      <w:r>
        <w:rPr>
          <w:rFonts w:ascii="仿宋" w:hAnsi="仿宋" w:eastAsia="仿宋" w:cs="宋体"/>
          <w:kern w:val="0"/>
          <w:sz w:val="32"/>
          <w:szCs w:val="32"/>
        </w:rPr>
        <w:t>12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万元，公务接待费</w:t>
      </w:r>
      <w:r>
        <w:rPr>
          <w:rFonts w:ascii="仿宋" w:hAnsi="仿宋" w:eastAsia="仿宋" w:cs="宋体"/>
          <w:kern w:val="0"/>
          <w:sz w:val="32"/>
          <w:szCs w:val="32"/>
        </w:rPr>
        <w:t>3.5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年“三公”经费财政拨款预算与上年一样，无变化。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其中：因公出国（境）费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0万元，主要原因是财政预算未安排；公务用车购置0万元，财政未安排预算。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公务用车运行费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与上年预算数持平，主要原因是压缩单位车辆的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开支，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公务接待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与上年预算数持平，主要原因是压缩接待。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九、关于政府性基金预算拨款情况说明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克州纪委监委</w:t>
      </w: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年，克州纪委监委本级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及下属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家行政单位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和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0家事业单位</w:t>
      </w:r>
      <w:r>
        <w:rPr>
          <w:rFonts w:hint="eastAsia" w:ascii="仿宋" w:hAnsi="仿宋" w:eastAsia="仿宋" w:cs="宋体"/>
          <w:kern w:val="0"/>
          <w:sz w:val="32"/>
          <w:szCs w:val="32"/>
        </w:rPr>
        <w:t>的机关运行经费财政拨款预算</w:t>
      </w:r>
      <w:r>
        <w:rPr>
          <w:rFonts w:ascii="仿宋" w:hAnsi="仿宋" w:eastAsia="仿宋" w:cs="宋体"/>
          <w:kern w:val="0"/>
          <w:sz w:val="32"/>
          <w:szCs w:val="32"/>
        </w:rPr>
        <w:t>14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6.12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万元，比上年预算增加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4.03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2.84</w:t>
      </w:r>
      <w:r>
        <w:rPr>
          <w:rFonts w:ascii="仿宋" w:hAnsi="仿宋" w:eastAsia="仿宋" w:cs="宋体"/>
          <w:kern w:val="0"/>
          <w:sz w:val="32"/>
          <w:szCs w:val="32"/>
        </w:rPr>
        <w:t>%</w:t>
      </w:r>
      <w:r>
        <w:rPr>
          <w:rFonts w:hint="eastAsia" w:ascii="仿宋" w:hAnsi="仿宋" w:eastAsia="仿宋" w:cs="宋体"/>
          <w:kern w:val="0"/>
          <w:sz w:val="32"/>
          <w:szCs w:val="32"/>
        </w:rPr>
        <w:t>。主要原因是人员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经费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pStyle w:val="6"/>
        <w:spacing w:beforeAutospacing="0" w:afterAutospacing="0"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年，克州纪委监委及下属单位政府采购预算</w:t>
      </w:r>
      <w:r>
        <w:rPr>
          <w:rFonts w:ascii="仿宋" w:hAnsi="仿宋" w:eastAsia="仿宋"/>
          <w:sz w:val="32"/>
          <w:szCs w:val="32"/>
        </w:rPr>
        <w:t xml:space="preserve"> 54.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万元，其中：政府采购工程预算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万元，政府采购服务预算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54.55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pStyle w:val="6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sz w:val="32"/>
          <w:szCs w:val="32"/>
        </w:rPr>
        <w:t>年度本部门面向中小企业预留政府采购项目预算金额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万元，其中：面向小微企业预留政府采购项目预算金额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spacing w:line="560" w:lineRule="exact"/>
        <w:ind w:firstLine="321" w:firstLineChars="1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pStyle w:val="6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截至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年底，克州纪委监委及下属各预算单位占用使用国有资产总体情况为</w:t>
      </w:r>
    </w:p>
    <w:p>
      <w:pPr>
        <w:pStyle w:val="6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房屋</w:t>
      </w:r>
      <w:r>
        <w:rPr>
          <w:rFonts w:ascii="仿宋" w:hAnsi="仿宋" w:eastAsia="仿宋"/>
          <w:sz w:val="32"/>
          <w:szCs w:val="32"/>
        </w:rPr>
        <w:t>2135</w:t>
      </w:r>
      <w:r>
        <w:rPr>
          <w:rFonts w:hint="eastAsia" w:ascii="仿宋" w:hAnsi="仿宋" w:eastAsia="仿宋"/>
          <w:sz w:val="32"/>
          <w:szCs w:val="32"/>
        </w:rPr>
        <w:t>平方米，价值</w:t>
      </w:r>
      <w:r>
        <w:rPr>
          <w:rFonts w:ascii="仿宋" w:hAnsi="仿宋" w:eastAsia="仿宋"/>
          <w:sz w:val="32"/>
          <w:szCs w:val="32"/>
        </w:rPr>
        <w:t xml:space="preserve"> 81.247566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widowControl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车辆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2"/>
        </w:rPr>
        <w:t>辆，价值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376.75</w:t>
      </w:r>
      <w:r>
        <w:rPr>
          <w:rFonts w:hint="eastAsia" w:ascii="仿宋" w:hAnsi="仿宋" w:eastAsia="仿宋"/>
          <w:sz w:val="32"/>
          <w:szCs w:val="32"/>
        </w:rPr>
        <w:t>万元；其中：一般公务用车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辆，价值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247.15</w:t>
      </w:r>
      <w:r>
        <w:rPr>
          <w:rFonts w:hint="eastAsia" w:ascii="仿宋" w:hAnsi="仿宋" w:eastAsia="仿宋"/>
          <w:sz w:val="32"/>
          <w:szCs w:val="32"/>
        </w:rPr>
        <w:t>万元；执法执勤用车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辆，价值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129.6</w:t>
      </w:r>
      <w:r>
        <w:rPr>
          <w:rFonts w:hint="eastAsia" w:ascii="仿宋" w:hAnsi="仿宋" w:eastAsia="仿宋"/>
          <w:sz w:val="32"/>
          <w:szCs w:val="32"/>
        </w:rPr>
        <w:t>万元；其他车辆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辆，价值</w:t>
      </w:r>
      <w:r>
        <w:rPr>
          <w:rFonts w:ascii="仿宋" w:hAnsi="仿宋" w:eastAsia="仿宋"/>
          <w:sz w:val="32"/>
          <w:szCs w:val="32"/>
        </w:rPr>
        <w:t xml:space="preserve">0 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pStyle w:val="6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办公家具价值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237.97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pStyle w:val="6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其他资产价值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万元。</w:t>
      </w:r>
    </w:p>
    <w:p>
      <w:pPr>
        <w:pStyle w:val="6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单位价值</w:t>
      </w:r>
      <w:r>
        <w:rPr>
          <w:rFonts w:ascii="仿宋" w:hAnsi="仿宋" w:eastAsia="仿宋"/>
          <w:sz w:val="32"/>
          <w:szCs w:val="32"/>
        </w:rPr>
        <w:t>50</w:t>
      </w:r>
      <w:r>
        <w:rPr>
          <w:rFonts w:hint="eastAsia" w:ascii="仿宋" w:hAnsi="仿宋" w:eastAsia="仿宋"/>
          <w:sz w:val="32"/>
          <w:szCs w:val="32"/>
        </w:rPr>
        <w:t>万元以上大型设备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台（套），单位价值</w:t>
      </w:r>
      <w:r>
        <w:rPr>
          <w:rFonts w:ascii="仿宋" w:hAnsi="仿宋" w:eastAsia="仿宋"/>
          <w:sz w:val="32"/>
          <w:szCs w:val="32"/>
        </w:rPr>
        <w:t>100</w:t>
      </w:r>
      <w:r>
        <w:rPr>
          <w:rFonts w:hint="eastAsia" w:ascii="仿宋" w:hAnsi="仿宋" w:eastAsia="仿宋"/>
          <w:sz w:val="32"/>
          <w:szCs w:val="32"/>
        </w:rPr>
        <w:t>万元以上大型设备</w:t>
      </w:r>
      <w:r>
        <w:rPr>
          <w:rFonts w:ascii="仿宋" w:hAnsi="仿宋" w:eastAsia="仿宋"/>
          <w:sz w:val="32"/>
          <w:szCs w:val="32"/>
        </w:rPr>
        <w:t xml:space="preserve"> 0 </w:t>
      </w:r>
      <w:r>
        <w:rPr>
          <w:rFonts w:hint="eastAsia" w:ascii="仿宋" w:hAnsi="仿宋" w:eastAsia="仿宋"/>
          <w:sz w:val="32"/>
          <w:szCs w:val="32"/>
        </w:rPr>
        <w:t>台（套）。</w:t>
      </w:r>
    </w:p>
    <w:p>
      <w:pPr>
        <w:pStyle w:val="6"/>
        <w:spacing w:beforeAutospacing="0" w:afterAutospacing="0"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年部门预算未安排购置车辆经费（或安排购置车辆经费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万元），安排购置</w:t>
      </w:r>
      <w:r>
        <w:rPr>
          <w:rFonts w:ascii="仿宋" w:hAnsi="仿宋" w:eastAsia="仿宋"/>
          <w:sz w:val="32"/>
          <w:szCs w:val="32"/>
        </w:rPr>
        <w:t>50</w:t>
      </w:r>
      <w:r>
        <w:rPr>
          <w:rFonts w:hint="eastAsia" w:ascii="仿宋" w:hAnsi="仿宋" w:eastAsia="仿宋"/>
          <w:sz w:val="32"/>
          <w:szCs w:val="32"/>
        </w:rPr>
        <w:t>万元以上大型设备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台（套），单位价值</w:t>
      </w:r>
      <w:r>
        <w:rPr>
          <w:rFonts w:ascii="仿宋" w:hAnsi="仿宋" w:eastAsia="仿宋"/>
          <w:sz w:val="32"/>
          <w:szCs w:val="32"/>
        </w:rPr>
        <w:t>100</w:t>
      </w:r>
      <w:r>
        <w:rPr>
          <w:rFonts w:hint="eastAsia" w:ascii="仿宋" w:hAnsi="仿宋" w:eastAsia="仿宋"/>
          <w:sz w:val="32"/>
          <w:szCs w:val="32"/>
        </w:rPr>
        <w:t>万元以上大型设备台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个，涉及预算金额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24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万元。具体情况见下表（按项目分别填报）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克州纪委监委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联建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、通过开展群众工作，加强民主团结，增进民族感情，增进农牧民收入，关心关爱贫困户，帮助解决生活生产的实际困难，凝聚人心，，通过开展群众工作，提升该村基层组织工作能力,改善村委会办公基础条件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办公用品购置（万元）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开展慰问、联谊、文体活动次数（万元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车辆维护费（万元）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开展群众工作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(万元）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实施项目日期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购买办公设备批次（次）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default"/>
                <w:sz w:val="20"/>
                <w:szCs w:val="20"/>
                <w:lang w:eastAsia="zh-CN"/>
              </w:rPr>
              <w:t>≥</w:t>
            </w:r>
            <w:r>
              <w:rPr>
                <w:rFonts w:hint="eastAsia"/>
                <w:sz w:val="20"/>
                <w:szCs w:val="20"/>
                <w:lang w:eastAsia="zh-CN"/>
              </w:rPr>
              <w:t>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6次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开展慰问、联谊、文体活动次数（次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入户走访贫困户覆盖率（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资金使用合规率（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/>
                <w:sz w:val="20"/>
                <w:szCs w:val="20"/>
                <w:lang w:eastAsia="zh-CN"/>
              </w:rPr>
              <w:t>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丰富村民文化生活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为克州稳定和长治久安全力打造和谐稳定的阿扎克村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全力打造和谐稳定美丽的村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保障基层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工作需要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00" w:firstLineChars="1200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群众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</w:rPr>
              <w:t>≥</w:t>
            </w:r>
            <w:r>
              <w:rPr>
                <w:rFonts w:hint="eastAsia" w:ascii="Arial" w:hAnsi="Arial" w:cs="Arial"/>
                <w:lang w:val="en-US" w:eastAsia="zh-CN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克州纪委监委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17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为民办实事工作经费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中共克孜勒苏柯尔克孜自治州纪律检查委员会开展群众工作，“访惠聚”及驻村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等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各项工作任务，确保开展群众工作正常开展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积极为农民办实事办好事，深入基层，顺利开展村乡各项工作，帮助群众办好事，办实事，给农村居民带来实惠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慰问总成本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基层建设（万元）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活动支出（万元）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项目完成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年1月-202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基层建设和办实事好事（次）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在开展群众工作点举办各类活动（次）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资金使用合规率（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营造一个欢乐祥和的生活环境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eastAsia="zh-CN"/>
              </w:rPr>
              <w:t>效果显著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提高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农民的生活质量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Times New Roman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提高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农民的生活质量，让农民感受党的关怀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≥</w:t>
            </w:r>
            <w:r>
              <w:rPr>
                <w:rFonts w:ascii="宋体" w:hAnsi="宋体"/>
                <w:sz w:val="20"/>
                <w:szCs w:val="20"/>
              </w:rPr>
              <w:t>90%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（五）其他需说明的事项：无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</w:t>
      </w:r>
    </w:p>
    <w:p>
      <w:pPr>
        <w:widowControl/>
        <w:spacing w:line="520" w:lineRule="exact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（六）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克州纪委监委办公室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  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6E5380"/>
    <w:multiLevelType w:val="singleLevel"/>
    <w:tmpl w:val="E46E538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8B2"/>
    <w:rsid w:val="0001010E"/>
    <w:rsid w:val="00010555"/>
    <w:rsid w:val="00012D28"/>
    <w:rsid w:val="00014245"/>
    <w:rsid w:val="0002537D"/>
    <w:rsid w:val="00032AE8"/>
    <w:rsid w:val="000343F0"/>
    <w:rsid w:val="0004638D"/>
    <w:rsid w:val="0005065B"/>
    <w:rsid w:val="000616F0"/>
    <w:rsid w:val="00071422"/>
    <w:rsid w:val="0008295C"/>
    <w:rsid w:val="0008503D"/>
    <w:rsid w:val="00093406"/>
    <w:rsid w:val="000A2AE7"/>
    <w:rsid w:val="000B03CF"/>
    <w:rsid w:val="000B7A44"/>
    <w:rsid w:val="000D56B0"/>
    <w:rsid w:val="000E4F24"/>
    <w:rsid w:val="00106382"/>
    <w:rsid w:val="00110860"/>
    <w:rsid w:val="00113FAC"/>
    <w:rsid w:val="00114DEC"/>
    <w:rsid w:val="00120A86"/>
    <w:rsid w:val="00130E3E"/>
    <w:rsid w:val="001522FB"/>
    <w:rsid w:val="00161892"/>
    <w:rsid w:val="0016777E"/>
    <w:rsid w:val="0017101E"/>
    <w:rsid w:val="00174F8E"/>
    <w:rsid w:val="001930D3"/>
    <w:rsid w:val="001934F0"/>
    <w:rsid w:val="0019658B"/>
    <w:rsid w:val="001A1875"/>
    <w:rsid w:val="001A7C75"/>
    <w:rsid w:val="001B73B0"/>
    <w:rsid w:val="001B77B4"/>
    <w:rsid w:val="001C5450"/>
    <w:rsid w:val="001D726C"/>
    <w:rsid w:val="001E29CB"/>
    <w:rsid w:val="001E418E"/>
    <w:rsid w:val="001F7E5C"/>
    <w:rsid w:val="002150BF"/>
    <w:rsid w:val="00226F4D"/>
    <w:rsid w:val="002274BB"/>
    <w:rsid w:val="0023522E"/>
    <w:rsid w:val="0027703A"/>
    <w:rsid w:val="00280D08"/>
    <w:rsid w:val="002B4D91"/>
    <w:rsid w:val="002C1114"/>
    <w:rsid w:val="002C2E1A"/>
    <w:rsid w:val="002F14C9"/>
    <w:rsid w:val="002F7969"/>
    <w:rsid w:val="00305D05"/>
    <w:rsid w:val="00321ABA"/>
    <w:rsid w:val="00324290"/>
    <w:rsid w:val="00341EA6"/>
    <w:rsid w:val="00356DB2"/>
    <w:rsid w:val="0037434A"/>
    <w:rsid w:val="00387451"/>
    <w:rsid w:val="00393707"/>
    <w:rsid w:val="003C3C4A"/>
    <w:rsid w:val="003D5A08"/>
    <w:rsid w:val="003D7BE6"/>
    <w:rsid w:val="003E0997"/>
    <w:rsid w:val="003F44E0"/>
    <w:rsid w:val="003F4A92"/>
    <w:rsid w:val="004003C7"/>
    <w:rsid w:val="00407C14"/>
    <w:rsid w:val="00412E9E"/>
    <w:rsid w:val="0041474C"/>
    <w:rsid w:val="004245DF"/>
    <w:rsid w:val="004250E3"/>
    <w:rsid w:val="00425DCD"/>
    <w:rsid w:val="00432267"/>
    <w:rsid w:val="00432910"/>
    <w:rsid w:val="004771DD"/>
    <w:rsid w:val="00481CD5"/>
    <w:rsid w:val="004A7CF9"/>
    <w:rsid w:val="004B1757"/>
    <w:rsid w:val="004B1B06"/>
    <w:rsid w:val="004B4276"/>
    <w:rsid w:val="004E36B2"/>
    <w:rsid w:val="005003FD"/>
    <w:rsid w:val="00506C48"/>
    <w:rsid w:val="00532A7B"/>
    <w:rsid w:val="005616A9"/>
    <w:rsid w:val="00580D78"/>
    <w:rsid w:val="00581029"/>
    <w:rsid w:val="005818D0"/>
    <w:rsid w:val="00583F44"/>
    <w:rsid w:val="005A4815"/>
    <w:rsid w:val="005C42E0"/>
    <w:rsid w:val="005C61AF"/>
    <w:rsid w:val="005D72E6"/>
    <w:rsid w:val="0060078C"/>
    <w:rsid w:val="00605EF3"/>
    <w:rsid w:val="00607C9A"/>
    <w:rsid w:val="006122B1"/>
    <w:rsid w:val="006225A0"/>
    <w:rsid w:val="006225E6"/>
    <w:rsid w:val="006244BC"/>
    <w:rsid w:val="00632A29"/>
    <w:rsid w:val="0064194F"/>
    <w:rsid w:val="00643145"/>
    <w:rsid w:val="006508CA"/>
    <w:rsid w:val="006527E0"/>
    <w:rsid w:val="00654E33"/>
    <w:rsid w:val="00664026"/>
    <w:rsid w:val="0066667C"/>
    <w:rsid w:val="00682702"/>
    <w:rsid w:val="00683C12"/>
    <w:rsid w:val="006A7F61"/>
    <w:rsid w:val="006E20CB"/>
    <w:rsid w:val="006E26AF"/>
    <w:rsid w:val="006E3EFD"/>
    <w:rsid w:val="006E6352"/>
    <w:rsid w:val="006F4D8C"/>
    <w:rsid w:val="00723220"/>
    <w:rsid w:val="00751504"/>
    <w:rsid w:val="007641EE"/>
    <w:rsid w:val="00780FCE"/>
    <w:rsid w:val="0079688F"/>
    <w:rsid w:val="007A1EE3"/>
    <w:rsid w:val="007A328F"/>
    <w:rsid w:val="007A34E6"/>
    <w:rsid w:val="00802C3E"/>
    <w:rsid w:val="008160EE"/>
    <w:rsid w:val="00863AEE"/>
    <w:rsid w:val="0089495D"/>
    <w:rsid w:val="008B16CC"/>
    <w:rsid w:val="008B52E4"/>
    <w:rsid w:val="008B588F"/>
    <w:rsid w:val="008C65E5"/>
    <w:rsid w:val="008E4599"/>
    <w:rsid w:val="00900F98"/>
    <w:rsid w:val="00906A98"/>
    <w:rsid w:val="009116E8"/>
    <w:rsid w:val="00914B58"/>
    <w:rsid w:val="00921979"/>
    <w:rsid w:val="009318B8"/>
    <w:rsid w:val="00934B8F"/>
    <w:rsid w:val="0094260C"/>
    <w:rsid w:val="009475BE"/>
    <w:rsid w:val="00951D2B"/>
    <w:rsid w:val="0095211E"/>
    <w:rsid w:val="0095637E"/>
    <w:rsid w:val="00976933"/>
    <w:rsid w:val="009972FC"/>
    <w:rsid w:val="009A4CB8"/>
    <w:rsid w:val="009C05C1"/>
    <w:rsid w:val="009C7AA4"/>
    <w:rsid w:val="009D0AA2"/>
    <w:rsid w:val="009E4219"/>
    <w:rsid w:val="009E4A6B"/>
    <w:rsid w:val="00A2177E"/>
    <w:rsid w:val="00A273C2"/>
    <w:rsid w:val="00A33B81"/>
    <w:rsid w:val="00A41FE6"/>
    <w:rsid w:val="00A474A8"/>
    <w:rsid w:val="00A733C5"/>
    <w:rsid w:val="00A75275"/>
    <w:rsid w:val="00AA2F06"/>
    <w:rsid w:val="00AB3A35"/>
    <w:rsid w:val="00AC7925"/>
    <w:rsid w:val="00AE3FA8"/>
    <w:rsid w:val="00B0630C"/>
    <w:rsid w:val="00B21709"/>
    <w:rsid w:val="00B21E76"/>
    <w:rsid w:val="00B22D8A"/>
    <w:rsid w:val="00B42B68"/>
    <w:rsid w:val="00B75196"/>
    <w:rsid w:val="00B7757F"/>
    <w:rsid w:val="00B9338A"/>
    <w:rsid w:val="00BA74DA"/>
    <w:rsid w:val="00BC36F9"/>
    <w:rsid w:val="00BC64EC"/>
    <w:rsid w:val="00BE6A61"/>
    <w:rsid w:val="00C00760"/>
    <w:rsid w:val="00C00763"/>
    <w:rsid w:val="00C01513"/>
    <w:rsid w:val="00C0480C"/>
    <w:rsid w:val="00C23B71"/>
    <w:rsid w:val="00C4516A"/>
    <w:rsid w:val="00C4702E"/>
    <w:rsid w:val="00C50B3A"/>
    <w:rsid w:val="00C66FE5"/>
    <w:rsid w:val="00C73CE8"/>
    <w:rsid w:val="00CA68BB"/>
    <w:rsid w:val="00CB67B7"/>
    <w:rsid w:val="00CC4EE3"/>
    <w:rsid w:val="00CE109B"/>
    <w:rsid w:val="00CE6326"/>
    <w:rsid w:val="00D06D6F"/>
    <w:rsid w:val="00D07D10"/>
    <w:rsid w:val="00D42B0A"/>
    <w:rsid w:val="00D4754A"/>
    <w:rsid w:val="00D54B02"/>
    <w:rsid w:val="00D77ACA"/>
    <w:rsid w:val="00DA6C62"/>
    <w:rsid w:val="00DC7CCF"/>
    <w:rsid w:val="00DC7D5D"/>
    <w:rsid w:val="00DE7CB1"/>
    <w:rsid w:val="00E048E4"/>
    <w:rsid w:val="00E1553A"/>
    <w:rsid w:val="00E259A1"/>
    <w:rsid w:val="00E32F89"/>
    <w:rsid w:val="00E469CA"/>
    <w:rsid w:val="00E67445"/>
    <w:rsid w:val="00E7167C"/>
    <w:rsid w:val="00E864FB"/>
    <w:rsid w:val="00E9660C"/>
    <w:rsid w:val="00EA4B7F"/>
    <w:rsid w:val="00EC3502"/>
    <w:rsid w:val="00EC4F07"/>
    <w:rsid w:val="00EC50AE"/>
    <w:rsid w:val="00ED0220"/>
    <w:rsid w:val="00ED44EA"/>
    <w:rsid w:val="00ED553E"/>
    <w:rsid w:val="00EE45F8"/>
    <w:rsid w:val="00EE692D"/>
    <w:rsid w:val="00F22A0F"/>
    <w:rsid w:val="00F22DD5"/>
    <w:rsid w:val="00F24460"/>
    <w:rsid w:val="00F32A7E"/>
    <w:rsid w:val="00F457EC"/>
    <w:rsid w:val="00F65B7B"/>
    <w:rsid w:val="00F72924"/>
    <w:rsid w:val="00F94108"/>
    <w:rsid w:val="00FA2725"/>
    <w:rsid w:val="00FB2381"/>
    <w:rsid w:val="00FC3B3B"/>
    <w:rsid w:val="00FD22E0"/>
    <w:rsid w:val="00FD5A5A"/>
    <w:rsid w:val="00FE10B4"/>
    <w:rsid w:val="00FF64E5"/>
    <w:rsid w:val="01404116"/>
    <w:rsid w:val="01697ED3"/>
    <w:rsid w:val="01F51891"/>
    <w:rsid w:val="023335F2"/>
    <w:rsid w:val="0239195A"/>
    <w:rsid w:val="026D6EDA"/>
    <w:rsid w:val="0290146A"/>
    <w:rsid w:val="02AD7A6C"/>
    <w:rsid w:val="02EB1961"/>
    <w:rsid w:val="03332473"/>
    <w:rsid w:val="03A34C41"/>
    <w:rsid w:val="03AE5585"/>
    <w:rsid w:val="03E10CD2"/>
    <w:rsid w:val="03F6064F"/>
    <w:rsid w:val="04087135"/>
    <w:rsid w:val="047138AD"/>
    <w:rsid w:val="04A7111D"/>
    <w:rsid w:val="04AA72FB"/>
    <w:rsid w:val="04C10606"/>
    <w:rsid w:val="056B6E68"/>
    <w:rsid w:val="05896F6C"/>
    <w:rsid w:val="05AC467A"/>
    <w:rsid w:val="061C6C67"/>
    <w:rsid w:val="06210B59"/>
    <w:rsid w:val="062D581E"/>
    <w:rsid w:val="07381AC6"/>
    <w:rsid w:val="074C3AF4"/>
    <w:rsid w:val="078919D2"/>
    <w:rsid w:val="079F3D42"/>
    <w:rsid w:val="07B122A4"/>
    <w:rsid w:val="07B32B71"/>
    <w:rsid w:val="07E3604F"/>
    <w:rsid w:val="084E2D92"/>
    <w:rsid w:val="08B135CD"/>
    <w:rsid w:val="08B91607"/>
    <w:rsid w:val="08BC21C5"/>
    <w:rsid w:val="09392587"/>
    <w:rsid w:val="09436039"/>
    <w:rsid w:val="09C24BF5"/>
    <w:rsid w:val="09C43BD7"/>
    <w:rsid w:val="09C811EA"/>
    <w:rsid w:val="0A37571B"/>
    <w:rsid w:val="0A5A0C00"/>
    <w:rsid w:val="0AFC5C31"/>
    <w:rsid w:val="0BE964CE"/>
    <w:rsid w:val="0C5071A6"/>
    <w:rsid w:val="0D6F6B77"/>
    <w:rsid w:val="0E273760"/>
    <w:rsid w:val="0E5B3727"/>
    <w:rsid w:val="0E5D29BC"/>
    <w:rsid w:val="0E895D2E"/>
    <w:rsid w:val="0F156AF7"/>
    <w:rsid w:val="0F6B5DEE"/>
    <w:rsid w:val="0F851C44"/>
    <w:rsid w:val="100874B1"/>
    <w:rsid w:val="10705A6B"/>
    <w:rsid w:val="10F16FDC"/>
    <w:rsid w:val="11062A1D"/>
    <w:rsid w:val="11CB6CC0"/>
    <w:rsid w:val="125D56DB"/>
    <w:rsid w:val="126F1032"/>
    <w:rsid w:val="12931DD6"/>
    <w:rsid w:val="14895B01"/>
    <w:rsid w:val="14982C5D"/>
    <w:rsid w:val="149B0BAA"/>
    <w:rsid w:val="14E00E55"/>
    <w:rsid w:val="154F746E"/>
    <w:rsid w:val="15C45AAF"/>
    <w:rsid w:val="15CC2A72"/>
    <w:rsid w:val="15F3231E"/>
    <w:rsid w:val="160C0937"/>
    <w:rsid w:val="165C65E4"/>
    <w:rsid w:val="16AD416B"/>
    <w:rsid w:val="17154AA6"/>
    <w:rsid w:val="172B01E0"/>
    <w:rsid w:val="17443E86"/>
    <w:rsid w:val="177167D5"/>
    <w:rsid w:val="1812502C"/>
    <w:rsid w:val="18166E1C"/>
    <w:rsid w:val="185F7EFB"/>
    <w:rsid w:val="18BB4F23"/>
    <w:rsid w:val="19412A30"/>
    <w:rsid w:val="19C06D86"/>
    <w:rsid w:val="19C800DF"/>
    <w:rsid w:val="19ED30D5"/>
    <w:rsid w:val="1A0C52A9"/>
    <w:rsid w:val="1A8B40F0"/>
    <w:rsid w:val="1ADA0405"/>
    <w:rsid w:val="1B031991"/>
    <w:rsid w:val="1B1816E0"/>
    <w:rsid w:val="1B1A1CC8"/>
    <w:rsid w:val="1B1C73FF"/>
    <w:rsid w:val="1BA019EC"/>
    <w:rsid w:val="1C7D1D94"/>
    <w:rsid w:val="1CA56AD0"/>
    <w:rsid w:val="1CB52685"/>
    <w:rsid w:val="1CF040D9"/>
    <w:rsid w:val="1D2B607B"/>
    <w:rsid w:val="1D452805"/>
    <w:rsid w:val="1D74520E"/>
    <w:rsid w:val="1E45752B"/>
    <w:rsid w:val="1E4F3CBC"/>
    <w:rsid w:val="1E9C1065"/>
    <w:rsid w:val="1EE04118"/>
    <w:rsid w:val="1EE07E28"/>
    <w:rsid w:val="1F0A3605"/>
    <w:rsid w:val="1F1E5730"/>
    <w:rsid w:val="1F514769"/>
    <w:rsid w:val="1F7E7078"/>
    <w:rsid w:val="1FA02186"/>
    <w:rsid w:val="1FC37392"/>
    <w:rsid w:val="2060367F"/>
    <w:rsid w:val="209F21C3"/>
    <w:rsid w:val="210B59A6"/>
    <w:rsid w:val="21244ABA"/>
    <w:rsid w:val="21A62D87"/>
    <w:rsid w:val="21D83EB6"/>
    <w:rsid w:val="22492722"/>
    <w:rsid w:val="225867B5"/>
    <w:rsid w:val="225A2AA2"/>
    <w:rsid w:val="22714772"/>
    <w:rsid w:val="228910C3"/>
    <w:rsid w:val="22E5511D"/>
    <w:rsid w:val="22FC46A4"/>
    <w:rsid w:val="234865AC"/>
    <w:rsid w:val="23555205"/>
    <w:rsid w:val="235C3FD4"/>
    <w:rsid w:val="23F22ED6"/>
    <w:rsid w:val="24830BB0"/>
    <w:rsid w:val="2514118D"/>
    <w:rsid w:val="25174362"/>
    <w:rsid w:val="25224138"/>
    <w:rsid w:val="255C67C2"/>
    <w:rsid w:val="259E29D0"/>
    <w:rsid w:val="265E683B"/>
    <w:rsid w:val="26936F70"/>
    <w:rsid w:val="26961993"/>
    <w:rsid w:val="26B93831"/>
    <w:rsid w:val="27635495"/>
    <w:rsid w:val="27871C5D"/>
    <w:rsid w:val="27BF2345"/>
    <w:rsid w:val="27C25829"/>
    <w:rsid w:val="27D3696A"/>
    <w:rsid w:val="27F42B27"/>
    <w:rsid w:val="281B4FC5"/>
    <w:rsid w:val="283B041B"/>
    <w:rsid w:val="286F4245"/>
    <w:rsid w:val="28910535"/>
    <w:rsid w:val="29592759"/>
    <w:rsid w:val="29D11863"/>
    <w:rsid w:val="29D31502"/>
    <w:rsid w:val="29EE2520"/>
    <w:rsid w:val="29FB2A08"/>
    <w:rsid w:val="2A3D5A8A"/>
    <w:rsid w:val="2A4B186A"/>
    <w:rsid w:val="2B2C4072"/>
    <w:rsid w:val="2B2E391D"/>
    <w:rsid w:val="2B383FEF"/>
    <w:rsid w:val="2B544D65"/>
    <w:rsid w:val="2C410CB9"/>
    <w:rsid w:val="2C490B8A"/>
    <w:rsid w:val="2C614A23"/>
    <w:rsid w:val="2D175FE8"/>
    <w:rsid w:val="2D191A08"/>
    <w:rsid w:val="2D3F2E42"/>
    <w:rsid w:val="2D4262A8"/>
    <w:rsid w:val="2D4F307B"/>
    <w:rsid w:val="2D570968"/>
    <w:rsid w:val="2D761F2E"/>
    <w:rsid w:val="2DE94B58"/>
    <w:rsid w:val="2E0A4EF7"/>
    <w:rsid w:val="2E0E006C"/>
    <w:rsid w:val="2E1E6464"/>
    <w:rsid w:val="2E617A8B"/>
    <w:rsid w:val="2E9259B5"/>
    <w:rsid w:val="2ED14106"/>
    <w:rsid w:val="2F6677F5"/>
    <w:rsid w:val="2FEA20D0"/>
    <w:rsid w:val="2FF667D2"/>
    <w:rsid w:val="30310457"/>
    <w:rsid w:val="313A38E7"/>
    <w:rsid w:val="315C5887"/>
    <w:rsid w:val="31A8321B"/>
    <w:rsid w:val="324929C0"/>
    <w:rsid w:val="325A423B"/>
    <w:rsid w:val="32772FB6"/>
    <w:rsid w:val="329905F0"/>
    <w:rsid w:val="334A2219"/>
    <w:rsid w:val="33AD7AE4"/>
    <w:rsid w:val="33D2626A"/>
    <w:rsid w:val="341134E9"/>
    <w:rsid w:val="34D64D2D"/>
    <w:rsid w:val="35030F0F"/>
    <w:rsid w:val="350D6965"/>
    <w:rsid w:val="35811638"/>
    <w:rsid w:val="35873B17"/>
    <w:rsid w:val="359C0E83"/>
    <w:rsid w:val="35D8497A"/>
    <w:rsid w:val="35EB7FB2"/>
    <w:rsid w:val="36605B15"/>
    <w:rsid w:val="36C12A90"/>
    <w:rsid w:val="36DA47D6"/>
    <w:rsid w:val="37427933"/>
    <w:rsid w:val="37595EEE"/>
    <w:rsid w:val="37727646"/>
    <w:rsid w:val="37917305"/>
    <w:rsid w:val="37AC7C15"/>
    <w:rsid w:val="38766A41"/>
    <w:rsid w:val="38F707CF"/>
    <w:rsid w:val="3977240D"/>
    <w:rsid w:val="398C7254"/>
    <w:rsid w:val="3A0103AD"/>
    <w:rsid w:val="3B212713"/>
    <w:rsid w:val="3B9F1BBC"/>
    <w:rsid w:val="3C1B579D"/>
    <w:rsid w:val="3C1F734B"/>
    <w:rsid w:val="3C2C4B42"/>
    <w:rsid w:val="3CDC7CED"/>
    <w:rsid w:val="3CEC01F9"/>
    <w:rsid w:val="3E19526C"/>
    <w:rsid w:val="3EBE6868"/>
    <w:rsid w:val="3ECE34A9"/>
    <w:rsid w:val="3EDB6387"/>
    <w:rsid w:val="3EDF4AFE"/>
    <w:rsid w:val="3F047897"/>
    <w:rsid w:val="3F443C98"/>
    <w:rsid w:val="3F6418E3"/>
    <w:rsid w:val="3FC63107"/>
    <w:rsid w:val="41126E95"/>
    <w:rsid w:val="414E2F1F"/>
    <w:rsid w:val="41710113"/>
    <w:rsid w:val="421F1F54"/>
    <w:rsid w:val="42283862"/>
    <w:rsid w:val="42311D45"/>
    <w:rsid w:val="42457C71"/>
    <w:rsid w:val="426400A6"/>
    <w:rsid w:val="42861AC3"/>
    <w:rsid w:val="42BF3044"/>
    <w:rsid w:val="433B3166"/>
    <w:rsid w:val="43650FD3"/>
    <w:rsid w:val="4386141C"/>
    <w:rsid w:val="439B1CAA"/>
    <w:rsid w:val="439C523D"/>
    <w:rsid w:val="43E2567F"/>
    <w:rsid w:val="440057A7"/>
    <w:rsid w:val="44C2339B"/>
    <w:rsid w:val="44E65A4A"/>
    <w:rsid w:val="451B56AE"/>
    <w:rsid w:val="4557442A"/>
    <w:rsid w:val="4587362D"/>
    <w:rsid w:val="458E5705"/>
    <w:rsid w:val="459B5342"/>
    <w:rsid w:val="45A5504A"/>
    <w:rsid w:val="45F169CA"/>
    <w:rsid w:val="46D53675"/>
    <w:rsid w:val="472F2D75"/>
    <w:rsid w:val="47412201"/>
    <w:rsid w:val="47800B72"/>
    <w:rsid w:val="47990D41"/>
    <w:rsid w:val="47B54E8D"/>
    <w:rsid w:val="47BE0120"/>
    <w:rsid w:val="4851107E"/>
    <w:rsid w:val="48701E76"/>
    <w:rsid w:val="48B031DE"/>
    <w:rsid w:val="48DE78E1"/>
    <w:rsid w:val="4947105C"/>
    <w:rsid w:val="498C7CEA"/>
    <w:rsid w:val="49AD6E3B"/>
    <w:rsid w:val="49E3346E"/>
    <w:rsid w:val="49F60D00"/>
    <w:rsid w:val="4A9F21E8"/>
    <w:rsid w:val="4AA3708C"/>
    <w:rsid w:val="4ADF5EB5"/>
    <w:rsid w:val="4B827CA4"/>
    <w:rsid w:val="4C624A28"/>
    <w:rsid w:val="4C6B7090"/>
    <w:rsid w:val="4C72024F"/>
    <w:rsid w:val="4C78343B"/>
    <w:rsid w:val="4CDA1198"/>
    <w:rsid w:val="4D1622B6"/>
    <w:rsid w:val="4D4F3758"/>
    <w:rsid w:val="4D5D5160"/>
    <w:rsid w:val="4D6B5FF0"/>
    <w:rsid w:val="4DCA770D"/>
    <w:rsid w:val="4DCC3EAC"/>
    <w:rsid w:val="4DFA5157"/>
    <w:rsid w:val="4E161FE8"/>
    <w:rsid w:val="4E1B6526"/>
    <w:rsid w:val="4E1F27CF"/>
    <w:rsid w:val="4E254E3F"/>
    <w:rsid w:val="4E9F5CDF"/>
    <w:rsid w:val="4ED22FC2"/>
    <w:rsid w:val="4EFF5371"/>
    <w:rsid w:val="4F355853"/>
    <w:rsid w:val="4FBA6C58"/>
    <w:rsid w:val="4FDD08D4"/>
    <w:rsid w:val="50025B7B"/>
    <w:rsid w:val="50D844D7"/>
    <w:rsid w:val="51172EE6"/>
    <w:rsid w:val="5177754A"/>
    <w:rsid w:val="518702AA"/>
    <w:rsid w:val="519F1952"/>
    <w:rsid w:val="521E1EE1"/>
    <w:rsid w:val="5264009D"/>
    <w:rsid w:val="52C50C35"/>
    <w:rsid w:val="530555A0"/>
    <w:rsid w:val="531F2100"/>
    <w:rsid w:val="53A72D18"/>
    <w:rsid w:val="53E51C5D"/>
    <w:rsid w:val="53F0339A"/>
    <w:rsid w:val="543E1F6C"/>
    <w:rsid w:val="54746708"/>
    <w:rsid w:val="550E1F30"/>
    <w:rsid w:val="55647D39"/>
    <w:rsid w:val="55882BEC"/>
    <w:rsid w:val="559C0347"/>
    <w:rsid w:val="559E5FC2"/>
    <w:rsid w:val="56567CC1"/>
    <w:rsid w:val="566D5283"/>
    <w:rsid w:val="56EA2298"/>
    <w:rsid w:val="5753629E"/>
    <w:rsid w:val="577B71B8"/>
    <w:rsid w:val="578B21E0"/>
    <w:rsid w:val="57C959D4"/>
    <w:rsid w:val="58622236"/>
    <w:rsid w:val="5878597C"/>
    <w:rsid w:val="5895693C"/>
    <w:rsid w:val="58A1015E"/>
    <w:rsid w:val="58D5647F"/>
    <w:rsid w:val="59023653"/>
    <w:rsid w:val="599D62E4"/>
    <w:rsid w:val="59AA1142"/>
    <w:rsid w:val="59DA3807"/>
    <w:rsid w:val="5A5F14CD"/>
    <w:rsid w:val="5A61164E"/>
    <w:rsid w:val="5A8F109F"/>
    <w:rsid w:val="5A9F4498"/>
    <w:rsid w:val="5AC932F6"/>
    <w:rsid w:val="5BED42D9"/>
    <w:rsid w:val="5C0E4DFD"/>
    <w:rsid w:val="5C57636C"/>
    <w:rsid w:val="5C7F7A3A"/>
    <w:rsid w:val="5CB90298"/>
    <w:rsid w:val="5CE11604"/>
    <w:rsid w:val="5DAE73FC"/>
    <w:rsid w:val="5DF0017D"/>
    <w:rsid w:val="5E5F430C"/>
    <w:rsid w:val="5E8924F3"/>
    <w:rsid w:val="5EA67E56"/>
    <w:rsid w:val="5ED25BB3"/>
    <w:rsid w:val="5ED356F4"/>
    <w:rsid w:val="5EEF1F16"/>
    <w:rsid w:val="5FB606C4"/>
    <w:rsid w:val="5FB8188D"/>
    <w:rsid w:val="600B4981"/>
    <w:rsid w:val="605464D5"/>
    <w:rsid w:val="60A8676F"/>
    <w:rsid w:val="60AB2FE8"/>
    <w:rsid w:val="60EA72FE"/>
    <w:rsid w:val="60F96BC8"/>
    <w:rsid w:val="61DB7D0A"/>
    <w:rsid w:val="62081FD2"/>
    <w:rsid w:val="62692409"/>
    <w:rsid w:val="62753FD0"/>
    <w:rsid w:val="635426D3"/>
    <w:rsid w:val="638D50BD"/>
    <w:rsid w:val="63B44EFC"/>
    <w:rsid w:val="63DE5009"/>
    <w:rsid w:val="64330168"/>
    <w:rsid w:val="64E93A38"/>
    <w:rsid w:val="64F51E60"/>
    <w:rsid w:val="64F82478"/>
    <w:rsid w:val="655031E2"/>
    <w:rsid w:val="65952259"/>
    <w:rsid w:val="65A16B56"/>
    <w:rsid w:val="65C9559B"/>
    <w:rsid w:val="66267C26"/>
    <w:rsid w:val="66355750"/>
    <w:rsid w:val="66E331C9"/>
    <w:rsid w:val="66E7495E"/>
    <w:rsid w:val="67574087"/>
    <w:rsid w:val="68282D9B"/>
    <w:rsid w:val="68600696"/>
    <w:rsid w:val="69390782"/>
    <w:rsid w:val="69C637F7"/>
    <w:rsid w:val="69E434BF"/>
    <w:rsid w:val="69E61B46"/>
    <w:rsid w:val="69F87F86"/>
    <w:rsid w:val="6A0E0FD3"/>
    <w:rsid w:val="6B923DDA"/>
    <w:rsid w:val="6BBB257B"/>
    <w:rsid w:val="6BF80104"/>
    <w:rsid w:val="6C2057F1"/>
    <w:rsid w:val="6C2863F5"/>
    <w:rsid w:val="6C647DD8"/>
    <w:rsid w:val="6C98731A"/>
    <w:rsid w:val="6CBB5D1B"/>
    <w:rsid w:val="6D041087"/>
    <w:rsid w:val="6D563290"/>
    <w:rsid w:val="6DD461BB"/>
    <w:rsid w:val="6DD548E3"/>
    <w:rsid w:val="6DDA6792"/>
    <w:rsid w:val="6F4B02C1"/>
    <w:rsid w:val="6F9352FD"/>
    <w:rsid w:val="702626F4"/>
    <w:rsid w:val="703831EF"/>
    <w:rsid w:val="707F392D"/>
    <w:rsid w:val="709049BE"/>
    <w:rsid w:val="709D612C"/>
    <w:rsid w:val="70D44288"/>
    <w:rsid w:val="70EA4543"/>
    <w:rsid w:val="71056B9E"/>
    <w:rsid w:val="710579F9"/>
    <w:rsid w:val="7135093C"/>
    <w:rsid w:val="71917FB8"/>
    <w:rsid w:val="71AD7B7C"/>
    <w:rsid w:val="71C839BE"/>
    <w:rsid w:val="71DE58FF"/>
    <w:rsid w:val="71E40CD6"/>
    <w:rsid w:val="728D5F69"/>
    <w:rsid w:val="73270561"/>
    <w:rsid w:val="73332AD9"/>
    <w:rsid w:val="73411B55"/>
    <w:rsid w:val="739E0F2F"/>
    <w:rsid w:val="73A07890"/>
    <w:rsid w:val="73D77F25"/>
    <w:rsid w:val="74102220"/>
    <w:rsid w:val="74590C05"/>
    <w:rsid w:val="74703634"/>
    <w:rsid w:val="74C00EBE"/>
    <w:rsid w:val="74F70230"/>
    <w:rsid w:val="753D22FE"/>
    <w:rsid w:val="75A076EC"/>
    <w:rsid w:val="75B30C51"/>
    <w:rsid w:val="75C24535"/>
    <w:rsid w:val="75D36043"/>
    <w:rsid w:val="7653529C"/>
    <w:rsid w:val="766B5946"/>
    <w:rsid w:val="76781D83"/>
    <w:rsid w:val="76974F0A"/>
    <w:rsid w:val="769A037C"/>
    <w:rsid w:val="769E6FD3"/>
    <w:rsid w:val="77740DC4"/>
    <w:rsid w:val="77817522"/>
    <w:rsid w:val="77B5331F"/>
    <w:rsid w:val="77D106AC"/>
    <w:rsid w:val="77E536C0"/>
    <w:rsid w:val="784E1B87"/>
    <w:rsid w:val="788C0D07"/>
    <w:rsid w:val="78A86E6B"/>
    <w:rsid w:val="78A934F9"/>
    <w:rsid w:val="792E114A"/>
    <w:rsid w:val="79A575C8"/>
    <w:rsid w:val="79AF24AE"/>
    <w:rsid w:val="79D67BC7"/>
    <w:rsid w:val="79FD0F48"/>
    <w:rsid w:val="7A7256FD"/>
    <w:rsid w:val="7A93400B"/>
    <w:rsid w:val="7AD565EB"/>
    <w:rsid w:val="7AF17CE8"/>
    <w:rsid w:val="7B5D45EE"/>
    <w:rsid w:val="7B987D44"/>
    <w:rsid w:val="7BF841EE"/>
    <w:rsid w:val="7BFD32C2"/>
    <w:rsid w:val="7C497EFC"/>
    <w:rsid w:val="7CB836CF"/>
    <w:rsid w:val="7D0B5B0C"/>
    <w:rsid w:val="7D5963DF"/>
    <w:rsid w:val="7D736885"/>
    <w:rsid w:val="7DF31285"/>
    <w:rsid w:val="7E0121BD"/>
    <w:rsid w:val="7E280EC9"/>
    <w:rsid w:val="7E2C4B42"/>
    <w:rsid w:val="7E73447C"/>
    <w:rsid w:val="7E7F407F"/>
    <w:rsid w:val="7EE15A12"/>
    <w:rsid w:val="7F003D85"/>
    <w:rsid w:val="7F42318C"/>
    <w:rsid w:val="7F816B3B"/>
    <w:rsid w:val="7FD8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7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kern w:val="0"/>
      <w:sz w:val="32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99"/>
    <w:rPr>
      <w:rFonts w:ascii="Calibri" w:hAnsi="Calibri"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customStyle="1" w:styleId="12">
    <w:name w:val="Header Char"/>
    <w:basedOn w:val="9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Footer Char"/>
    <w:basedOn w:val="9"/>
    <w:link w:val="3"/>
    <w:qFormat/>
    <w:locked/>
    <w:uiPriority w:val="99"/>
    <w:rPr>
      <w:rFonts w:cs="Times New Roman"/>
      <w:sz w:val="18"/>
      <w:szCs w:val="18"/>
    </w:rPr>
  </w:style>
  <w:style w:type="paragraph" w:customStyle="1" w:styleId="14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Balloon Text Char"/>
    <w:basedOn w:val="9"/>
    <w:link w:val="2"/>
    <w:semiHidden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16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Body Text Indent 3 Char"/>
    <w:basedOn w:val="9"/>
    <w:link w:val="5"/>
    <w:qFormat/>
    <w:locked/>
    <w:uiPriority w:val="99"/>
    <w:rPr>
      <w:rFonts w:ascii="Times New Roman" w:hAnsi="Times New Roman" w:eastAsia="仿宋_GB2312" w:cs="Times New Roman"/>
      <w:sz w:val="24"/>
    </w:rPr>
  </w:style>
  <w:style w:type="character" w:customStyle="1" w:styleId="18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9">
    <w:name w:val="页脚 字符1"/>
    <w:qFormat/>
    <w:uiPriority w:val="99"/>
    <w:rPr>
      <w:rFonts w:ascii="Times New Roman" w:hAnsi="Times New Roman" w:eastAsia="黑体"/>
      <w:snapToGrid w:val="0"/>
      <w:kern w:val="0"/>
      <w:sz w:val="18"/>
    </w:rPr>
  </w:style>
  <w:style w:type="character" w:customStyle="1" w:styleId="20">
    <w:name w:val="页眉 字符1"/>
    <w:qFormat/>
    <w:uiPriority w:val="99"/>
    <w:rPr>
      <w:rFonts w:ascii="Times New Roman" w:hAnsi="Times New Roman" w:eastAsia="宋体"/>
      <w:sz w:val="18"/>
    </w:rPr>
  </w:style>
  <w:style w:type="paragraph" w:styleId="21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99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99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24</Pages>
  <Words>1618</Words>
  <Characters>9227</Characters>
  <Lines>0</Lines>
  <Paragraphs>0</Paragraphs>
  <TotalTime>849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2021-03-04T03:43:00Z</cp:lastPrinted>
  <dcterms:modified xsi:type="dcterms:W3CDTF">2022-02-18T12:37:27Z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