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新疆农业广播电视学校</w:t>
      </w:r>
      <w:r>
        <w:rPr>
          <w:rFonts w:hint="eastAsia" w:ascii="方正小标宋_GBK" w:hAnsi="宋体" w:eastAsia="方正小标宋_GBK"/>
          <w:kern w:val="0"/>
          <w:sz w:val="44"/>
          <w:szCs w:val="44"/>
        </w:rPr>
        <w:t>克孜勒苏柯尔克孜</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自治州</w:t>
      </w:r>
      <w:r>
        <w:rPr>
          <w:rFonts w:hint="eastAsia" w:ascii="方正小标宋_GBK" w:hAnsi="宋体" w:eastAsia="方正小标宋_GBK"/>
          <w:kern w:val="0"/>
          <w:sz w:val="44"/>
          <w:szCs w:val="44"/>
          <w:lang w:val="en-US" w:eastAsia="zh-CN"/>
        </w:rPr>
        <w:t>分</w:t>
      </w:r>
      <w:r>
        <w:rPr>
          <w:rFonts w:hint="eastAsia" w:ascii="方正小标宋_GBK" w:hAnsi="宋体" w:eastAsia="方正小标宋_GBK"/>
          <w:kern w:val="0"/>
          <w:sz w:val="44"/>
          <w:szCs w:val="44"/>
        </w:rPr>
        <w:t>校</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val="en-US" w:eastAsia="zh-CN"/>
        </w:rPr>
        <w:t>新疆农业广播电视学校</w:t>
      </w:r>
      <w:r>
        <w:rPr>
          <w:rFonts w:hint="eastAsia" w:ascii="仿宋_GB2312" w:hAnsi="宋体" w:eastAsia="仿宋_GB2312"/>
          <w:b/>
          <w:kern w:val="0"/>
          <w:sz w:val="32"/>
          <w:szCs w:val="32"/>
        </w:rPr>
        <w:t>克孜勒苏柯尔克孜自治州</w:t>
      </w:r>
      <w:r>
        <w:rPr>
          <w:rFonts w:hint="eastAsia" w:ascii="仿宋_GB2312" w:hAnsi="宋体" w:eastAsia="仿宋_GB2312"/>
          <w:b/>
          <w:kern w:val="0"/>
          <w:sz w:val="32"/>
          <w:szCs w:val="32"/>
          <w:lang w:val="en-US" w:eastAsia="zh-CN"/>
        </w:rPr>
        <w:t>分</w:t>
      </w:r>
      <w:r>
        <w:rPr>
          <w:rFonts w:hint="eastAsia" w:ascii="仿宋_GB2312" w:hAnsi="宋体" w:eastAsia="仿宋_GB2312"/>
          <w:b/>
          <w:kern w:val="0"/>
          <w:sz w:val="32"/>
          <w:szCs w:val="32"/>
        </w:rPr>
        <w:t>校</w:t>
      </w:r>
      <w:r>
        <w:rPr>
          <w:rFonts w:hint="eastAsia" w:ascii="仿宋_GB2312" w:hAnsi="宋体" w:eastAsia="仿宋_GB2312"/>
          <w:b/>
          <w:kern w:val="0"/>
          <w:sz w:val="32"/>
          <w:szCs w:val="32"/>
          <w:lang w:val="en-US" w:eastAsia="zh-CN"/>
        </w:rPr>
        <w:t>单位</w:t>
      </w:r>
      <w:r>
        <w:rPr>
          <w:rFonts w:hint="eastAsia" w:ascii="仿宋_GB2312" w:hAnsi="宋体" w:eastAsia="仿宋_GB2312"/>
          <w:b/>
          <w:kern w:val="0"/>
          <w:sz w:val="32"/>
          <w:szCs w:val="32"/>
        </w:rPr>
        <w:t>概况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val="en-US" w:eastAsia="zh-CN"/>
        </w:rPr>
        <w:t>部门（单位）</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收入总体情况表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支出总体情况表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w:t>
      </w:r>
      <w:r>
        <w:rPr>
          <w:rFonts w:hint="eastAsia" w:ascii="仿宋_GB2312" w:hAnsi="宋体" w:eastAsia="仿宋_GB2312" w:cs="Times New Roman"/>
          <w:b/>
          <w:kern w:val="0"/>
          <w:sz w:val="32"/>
          <w:szCs w:val="32"/>
          <w:lang w:val="en-US" w:eastAsia="zh-CN"/>
        </w:rPr>
        <w:t>1年</w:t>
      </w:r>
      <w:r>
        <w:rPr>
          <w:rFonts w:hint="eastAsia" w:ascii="仿宋_GB2312" w:hAnsi="宋体" w:eastAsia="仿宋_GB2312"/>
          <w:b/>
          <w:kern w:val="0"/>
          <w:sz w:val="32"/>
          <w:szCs w:val="32"/>
        </w:rPr>
        <w:t>部门（单位）</w:t>
      </w:r>
      <w:r>
        <w:rPr>
          <w:rFonts w:hint="eastAsia" w:ascii="仿宋_GB2312" w:hAnsi="宋体" w:eastAsia="仿宋_GB2312" w:cs="Times New Roman"/>
          <w:b/>
          <w:kern w:val="0"/>
          <w:sz w:val="32"/>
          <w:szCs w:val="32"/>
          <w:lang w:val="en-US" w:eastAsia="zh-CN"/>
        </w:rPr>
        <w:t>预算情</w:t>
      </w:r>
      <w:r>
        <w:rPr>
          <w:rFonts w:hint="eastAsia" w:ascii="仿宋_GB2312" w:hAnsi="宋体" w:eastAsia="仿宋_GB2312"/>
          <w:b/>
          <w:kern w:val="0"/>
          <w:sz w:val="32"/>
          <w:szCs w:val="32"/>
        </w:rPr>
        <w:t>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val="en-US" w:eastAsia="zh-CN"/>
        </w:rPr>
        <w:t>新疆农业广播电视学校</w:t>
      </w:r>
      <w:r>
        <w:rPr>
          <w:rFonts w:hint="eastAsia" w:ascii="仿宋_GB2312" w:hAnsi="宋体" w:eastAsia="仿宋_GB2312"/>
          <w:kern w:val="0"/>
          <w:sz w:val="32"/>
          <w:szCs w:val="32"/>
        </w:rPr>
        <w:t>克孜勒苏柯尔克孜自治州</w:t>
      </w:r>
      <w:r>
        <w:rPr>
          <w:rFonts w:hint="eastAsia" w:ascii="仿宋_GB2312" w:hAnsi="宋体" w:eastAsia="仿宋_GB2312"/>
          <w:kern w:val="0"/>
          <w:sz w:val="32"/>
          <w:szCs w:val="32"/>
          <w:lang w:val="en-US" w:eastAsia="zh-CN"/>
        </w:rPr>
        <w:t>分</w:t>
      </w:r>
      <w:r>
        <w:rPr>
          <w:rFonts w:hint="eastAsia" w:ascii="仿宋_GB2312" w:hAnsi="宋体" w:eastAsia="仿宋_GB2312"/>
          <w:kern w:val="0"/>
          <w:sz w:val="32"/>
          <w:szCs w:val="32"/>
        </w:rPr>
        <w:t>校</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宋体" w:eastAsia="仿宋_GB2312"/>
          <w:b/>
          <w:kern w:val="0"/>
          <w:sz w:val="32"/>
          <w:szCs w:val="32"/>
          <w:lang w:val="en-US" w:eastAsia="zh-CN"/>
        </w:rPr>
      </w:pPr>
      <w:r>
        <w:rPr>
          <w:rFonts w:hint="eastAsia" w:ascii="仿宋_GB2312" w:hAnsi="宋体" w:eastAsia="仿宋_GB2312"/>
          <w:b/>
          <w:kern w:val="0"/>
          <w:sz w:val="32"/>
          <w:szCs w:val="32"/>
        </w:rPr>
        <w:t>第四部分  名词解释</w:t>
      </w:r>
      <w:r>
        <w:rPr>
          <w:rFonts w:hint="eastAsia" w:ascii="仿宋_GB2312" w:hAnsi="宋体" w:eastAsia="仿宋_GB2312"/>
          <w:b/>
          <w:kern w:val="0"/>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kern w:val="0"/>
          <w:sz w:val="32"/>
          <w:szCs w:val="32"/>
        </w:rPr>
      </w:pPr>
      <w:r>
        <w:rPr>
          <w:rFonts w:hint="eastAsia" w:ascii="黑体" w:hAnsi="黑体" w:eastAsia="黑体"/>
          <w:kern w:val="0"/>
          <w:sz w:val="32"/>
          <w:szCs w:val="32"/>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Times New Roman"/>
          <w:kern w:val="0"/>
          <w:sz w:val="32"/>
          <w:szCs w:val="32"/>
          <w:lang w:val="en-US" w:eastAsia="zh-CN"/>
        </w:rPr>
        <w:t>新疆农业广播电视学校</w:t>
      </w:r>
      <w:r>
        <w:rPr>
          <w:rFonts w:hint="eastAsia" w:ascii="黑体" w:hAnsi="黑体" w:eastAsia="黑体" w:cs="Times New Roman"/>
          <w:kern w:val="0"/>
          <w:sz w:val="32"/>
          <w:szCs w:val="32"/>
        </w:rPr>
        <w:t>克孜勒苏柯尔克孜自治州</w:t>
      </w:r>
      <w:r>
        <w:rPr>
          <w:rFonts w:hint="eastAsia" w:ascii="黑体" w:hAnsi="黑体" w:eastAsia="黑体" w:cs="Times New Roman"/>
          <w:kern w:val="0"/>
          <w:sz w:val="32"/>
          <w:szCs w:val="32"/>
          <w:lang w:val="en-US" w:eastAsia="zh-CN"/>
        </w:rPr>
        <w:t>分</w:t>
      </w:r>
      <w:r>
        <w:rPr>
          <w:rFonts w:hint="eastAsia" w:ascii="黑体" w:hAnsi="黑体" w:eastAsia="黑体" w:cs="Times New Roman"/>
          <w:kern w:val="0"/>
          <w:sz w:val="32"/>
          <w:szCs w:val="32"/>
        </w:rPr>
        <w:t>校概况</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主要</w:t>
      </w:r>
      <w:r>
        <w:rPr>
          <w:rFonts w:hint="eastAsia" w:ascii="仿宋_GB2312" w:hAnsi="宋体" w:eastAsia="仿宋_GB2312" w:cs="宋体"/>
          <w:kern w:val="0"/>
          <w:sz w:val="32"/>
          <w:szCs w:val="32"/>
        </w:rPr>
        <w:t>职能</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rPr>
        <w:t xml:space="preserve">负责全州农牧民培训、农村富余劳动力转移和指导全州农牧民科技实用技术培训工作;承担新型农民科技培训;负责开展指导监督农村劳动力培训工作;负责农村基层干部和农村党员农业技术培训;负责组织各分校招生（中专学历教育、成人教育、联合办学教育）及培养教育工作;积极组织远程教育培训及媒体资源的开发和利用;自编适合当地的农牧民培训手册及教材；负责对农广校系统职业技能鉴定督导员、考评员资格认证培训工作；承担全州广播电视媒体和文字声像教材等远程教育工作，及时向农民传递科技知识和信息工作；负责开展科技兴农、科技兴教活动，组织各种形式的咨询活动。 </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hint="eastAsia" w:ascii="仿宋_GB2312" w:hAnsi="黑体" w:eastAsia="仿宋_GB2312" w:cs="宋体"/>
          <w:bCs/>
          <w:kern w:val="0"/>
          <w:sz w:val="32"/>
          <w:szCs w:val="32"/>
          <w:lang w:val="en-US" w:eastAsia="zh-CN"/>
        </w:rPr>
        <w:t>新疆农业广播电视学校克孜勒苏柯尔克孜自治州分校</w:t>
      </w:r>
      <w:r>
        <w:rPr>
          <w:rFonts w:hint="eastAsia" w:ascii="仿宋_GB2312" w:hAnsi="黑体" w:eastAsia="仿宋_GB2312" w:cs="宋体"/>
          <w:bCs/>
          <w:kern w:val="0"/>
          <w:sz w:val="32"/>
          <w:szCs w:val="32"/>
        </w:rPr>
        <w:t>单位无下属预算单位，下设</w:t>
      </w:r>
      <w:r>
        <w:rPr>
          <w:rFonts w:hint="eastAsia" w:ascii="仿宋_GB2312" w:hAnsi="黑体" w:eastAsia="仿宋_GB2312" w:cs="宋体"/>
          <w:bCs/>
          <w:kern w:val="0"/>
          <w:sz w:val="32"/>
          <w:szCs w:val="32"/>
          <w:lang w:val="en-US" w:eastAsia="zh-CN"/>
        </w:rPr>
        <w:t>2</w:t>
      </w:r>
      <w:r>
        <w:rPr>
          <w:rFonts w:hint="eastAsia" w:ascii="仿宋_GB2312" w:hAnsi="黑体" w:eastAsia="仿宋_GB2312" w:cs="宋体"/>
          <w:bCs/>
          <w:kern w:val="0"/>
          <w:sz w:val="32"/>
          <w:szCs w:val="32"/>
        </w:rPr>
        <w:t>个处室，分别是：</w:t>
      </w:r>
      <w:r>
        <w:rPr>
          <w:rFonts w:hint="eastAsia" w:ascii="仿宋_GB2312" w:hAnsi="宋体" w:eastAsia="仿宋_GB2312" w:cs="宋体"/>
          <w:kern w:val="0"/>
          <w:sz w:val="32"/>
          <w:szCs w:val="32"/>
          <w:lang w:val="en-US" w:eastAsia="zh-CN"/>
        </w:rPr>
        <w:t>办公室和业务科</w:t>
      </w:r>
      <w:r>
        <w:rPr>
          <w:rFonts w:hint="eastAsia" w:ascii="仿宋_GB2312" w:hAnsi="宋体"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新疆农业广播电视学校克孜勒苏柯尔克孜自治州分校</w:t>
      </w:r>
      <w:r>
        <w:rPr>
          <w:rFonts w:hint="eastAsia" w:ascii="仿宋_GB2312" w:hAnsi="宋体" w:eastAsia="仿宋_GB2312" w:cs="宋体"/>
          <w:kern w:val="0"/>
          <w:sz w:val="32"/>
          <w:szCs w:val="32"/>
        </w:rPr>
        <w:t>单位编制数</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离休0人，增加0人</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br w:type="page"/>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val="en-US" w:eastAsia="zh-CN"/>
        </w:rPr>
        <w:t>新疆农业广播电视学校</w:t>
      </w:r>
      <w:r>
        <w:rPr>
          <w:rFonts w:hint="eastAsia" w:ascii="黑体" w:hAnsi="黑体" w:eastAsia="黑体"/>
          <w:kern w:val="0"/>
          <w:sz w:val="32"/>
          <w:szCs w:val="32"/>
        </w:rPr>
        <w:t>克孜勒苏柯尔克孜自治州</w:t>
      </w:r>
      <w:r>
        <w:rPr>
          <w:rFonts w:hint="eastAsia" w:ascii="黑体" w:hAnsi="黑体" w:eastAsia="黑体"/>
          <w:kern w:val="0"/>
          <w:sz w:val="32"/>
          <w:szCs w:val="32"/>
          <w:lang w:val="en-US" w:eastAsia="zh-CN"/>
        </w:rPr>
        <w:t>分</w:t>
      </w:r>
      <w:r>
        <w:rPr>
          <w:rFonts w:hint="eastAsia" w:ascii="黑体" w:hAnsi="黑体" w:eastAsia="黑体"/>
          <w:kern w:val="0"/>
          <w:sz w:val="32"/>
          <w:szCs w:val="32"/>
        </w:rPr>
        <w:t>校预算公开表</w:t>
      </w:r>
    </w:p>
    <w:p>
      <w:pPr>
        <w:keepNext w:val="0"/>
        <w:keepLines w:val="0"/>
        <w:pageBreakBefore w:val="0"/>
        <w:widowControl/>
        <w:kinsoku/>
        <w:wordWrap/>
        <w:overflowPunct/>
        <w:topLinePunct w:val="0"/>
        <w:autoSpaceDE/>
        <w:autoSpaceDN/>
        <w:bidi w:val="0"/>
        <w:adjustRightInd/>
        <w:snapToGrid/>
        <w:spacing w:line="240" w:lineRule="auto"/>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kern w:val="0"/>
          <w:sz w:val="24"/>
        </w:rPr>
        <w:t>单位：万元</w:t>
      </w:r>
    </w:p>
    <w:tbl>
      <w:tblPr>
        <w:tblStyle w:val="7"/>
        <w:tblW w:w="8910" w:type="dxa"/>
        <w:tblInd w:w="93" w:type="dxa"/>
        <w:tblLayout w:type="fixed"/>
        <w:tblCellMar>
          <w:top w:w="0" w:type="dxa"/>
          <w:left w:w="108" w:type="dxa"/>
          <w:bottom w:w="0" w:type="dxa"/>
          <w:right w:w="108" w:type="dxa"/>
        </w:tblCellMar>
      </w:tblPr>
      <w:tblGrid>
        <w:gridCol w:w="2280"/>
        <w:gridCol w:w="1988"/>
        <w:gridCol w:w="2812"/>
        <w:gridCol w:w="1830"/>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642"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812"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83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243.81</w:t>
            </w: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243.81</w:t>
            </w: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hint="default" w:ascii="仿宋_GB2312" w:hAnsi="宋体" w:eastAsia="仿宋_GB2312" w:cs="宋体"/>
                <w:kern w:val="0"/>
                <w:sz w:val="18"/>
                <w:szCs w:val="18"/>
                <w:lang w:val="en-US" w:eastAsia="zh-CN"/>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12.00</w:t>
            </w: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255.81</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87"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83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2812"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83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center"/>
              <w:rPr>
                <w:rFonts w:hint="eastAsia"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eastAsia" w:ascii="仿宋_GB2312" w:hAnsi="宋体" w:eastAsia="仿宋_GB2312" w:cs="宋体"/>
                <w:kern w:val="0"/>
                <w:sz w:val="18"/>
                <w:szCs w:val="18"/>
              </w:rPr>
            </w:pPr>
          </w:p>
        </w:tc>
        <w:tc>
          <w:tcPr>
            <w:tcW w:w="2812"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83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255.81</w:t>
            </w:r>
          </w:p>
        </w:tc>
        <w:tc>
          <w:tcPr>
            <w:tcW w:w="2812"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83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255.81</w:t>
            </w:r>
          </w:p>
        </w:tc>
      </w:tr>
    </w:tbl>
    <w:p>
      <w:pPr>
        <w:keepNext w:val="0"/>
        <w:keepLines w:val="0"/>
        <w:pageBreakBefore w:val="0"/>
        <w:widowControl/>
        <w:kinsoku/>
        <w:wordWrap/>
        <w:overflowPunct/>
        <w:topLinePunct w:val="0"/>
        <w:autoSpaceDE/>
        <w:autoSpaceDN/>
        <w:bidi w:val="0"/>
        <w:adjustRightInd/>
        <w:snapToGrid/>
        <w:spacing w:line="240" w:lineRule="auto"/>
        <w:textAlignment w:val="auto"/>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kern w:val="0"/>
          <w:sz w:val="24"/>
        </w:rPr>
        <w:t>单位：万元</w:t>
      </w:r>
    </w:p>
    <w:tbl>
      <w:tblPr>
        <w:tblStyle w:val="7"/>
        <w:tblpPr w:leftFromText="180" w:rightFromText="180" w:vertAnchor="text" w:horzAnchor="page" w:tblpX="1015" w:tblpY="220"/>
        <w:tblOverlap w:val="never"/>
        <w:tblW w:w="9683" w:type="dxa"/>
        <w:tblInd w:w="0" w:type="dxa"/>
        <w:tblLayout w:type="fixed"/>
        <w:tblCellMar>
          <w:top w:w="0" w:type="dxa"/>
          <w:left w:w="108" w:type="dxa"/>
          <w:bottom w:w="0" w:type="dxa"/>
          <w:right w:w="108" w:type="dxa"/>
        </w:tblCellMar>
      </w:tblPr>
      <w:tblGrid>
        <w:gridCol w:w="503"/>
        <w:gridCol w:w="480"/>
        <w:gridCol w:w="450"/>
        <w:gridCol w:w="1155"/>
        <w:gridCol w:w="825"/>
        <w:gridCol w:w="885"/>
        <w:gridCol w:w="450"/>
        <w:gridCol w:w="540"/>
        <w:gridCol w:w="478"/>
        <w:gridCol w:w="478"/>
        <w:gridCol w:w="367"/>
        <w:gridCol w:w="541"/>
        <w:gridCol w:w="446"/>
        <w:gridCol w:w="735"/>
        <w:gridCol w:w="645"/>
        <w:gridCol w:w="705"/>
      </w:tblGrid>
      <w:tr>
        <w:tblPrEx>
          <w:tblLayout w:type="fixed"/>
          <w:tblCellMar>
            <w:top w:w="0" w:type="dxa"/>
            <w:left w:w="108" w:type="dxa"/>
            <w:bottom w:w="0" w:type="dxa"/>
            <w:right w:w="108" w:type="dxa"/>
          </w:tblCellMar>
        </w:tblPrEx>
        <w:trPr>
          <w:trHeight w:val="2851" w:hRule="atLeast"/>
        </w:trPr>
        <w:tc>
          <w:tcPr>
            <w:tcW w:w="14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5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8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5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40"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default" w:ascii="仿宋_GB2312" w:hAnsi="Times New Roman" w:eastAsia="仿宋_GB2312" w:cs="Times New Roman"/>
                <w:b/>
                <w:color w:val="000000"/>
                <w:sz w:val="20"/>
                <w:szCs w:val="20"/>
                <w:lang w:val="en-US" w:eastAsia="zh-CN"/>
              </w:rPr>
            </w:pPr>
            <w:r>
              <w:rPr>
                <w:rFonts w:hint="eastAsia" w:ascii="仿宋_GB2312" w:hAnsi="Times New Roman" w:eastAsia="仿宋_GB2312" w:cs="Times New Roman"/>
                <w:b/>
                <w:color w:val="000000"/>
                <w:sz w:val="20"/>
                <w:szCs w:val="20"/>
                <w:lang w:val="en-US" w:eastAsia="zh-CN"/>
              </w:rPr>
              <w:t>财政专户（教育收费）</w:t>
            </w:r>
          </w:p>
        </w:tc>
        <w:tc>
          <w:tcPr>
            <w:tcW w:w="478"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Times New Roman" w:eastAsia="仿宋_GB2312" w:cs="Times New Roman"/>
                <w:b/>
                <w:color w:val="000000"/>
                <w:sz w:val="20"/>
                <w:szCs w:val="20"/>
                <w:lang w:val="en-US" w:eastAsia="zh-CN"/>
              </w:rPr>
            </w:pPr>
            <w:r>
              <w:rPr>
                <w:rFonts w:hint="eastAsia" w:ascii="仿宋_GB2312" w:hAnsi="Times New Roman" w:eastAsia="仿宋_GB2312" w:cs="Times New Roman"/>
                <w:b/>
                <w:color w:val="000000"/>
                <w:sz w:val="20"/>
                <w:szCs w:val="20"/>
                <w:lang w:val="en-US" w:eastAsia="zh-CN"/>
              </w:rPr>
              <w:t>国有资本经营预算</w:t>
            </w:r>
          </w:p>
        </w:tc>
        <w:tc>
          <w:tcPr>
            <w:tcW w:w="478"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hint="eastAsia" w:ascii="仿宋_GB2312" w:hAnsi="Times New Roman" w:eastAsia="仿宋_GB2312" w:cs="Times New Roman"/>
                <w:b/>
                <w:color w:val="000000"/>
                <w:sz w:val="20"/>
                <w:szCs w:val="20"/>
                <w:lang w:val="en-US" w:eastAsia="zh-CN"/>
              </w:rPr>
            </w:pPr>
            <w:r>
              <w:rPr>
                <w:rFonts w:hint="eastAsia" w:ascii="仿宋_GB2312" w:hAnsi="Times New Roman" w:eastAsia="仿宋_GB2312" w:cs="Times New Roman"/>
                <w:b/>
                <w:color w:val="000000"/>
                <w:sz w:val="20"/>
                <w:szCs w:val="20"/>
                <w:lang w:val="en-US" w:eastAsia="zh-CN"/>
              </w:rPr>
              <w:t>事业收入</w:t>
            </w:r>
          </w:p>
        </w:tc>
        <w:tc>
          <w:tcPr>
            <w:tcW w:w="367"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41"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46"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lang w:val="en-US" w:eastAsia="zh-CN"/>
              </w:rPr>
              <w:t>单位</w:t>
            </w:r>
            <w:r>
              <w:rPr>
                <w:rFonts w:hint="eastAsia" w:ascii="仿宋_GB2312" w:eastAsia="仿宋_GB2312"/>
                <w:b/>
                <w:color w:val="000000"/>
                <w:sz w:val="20"/>
                <w:szCs w:val="20"/>
              </w:rPr>
              <w:t>其他</w:t>
            </w:r>
            <w:r>
              <w:rPr>
                <w:rFonts w:hint="eastAsia" w:ascii="仿宋_GB2312" w:eastAsia="仿宋_GB2312"/>
                <w:b/>
                <w:color w:val="000000"/>
                <w:sz w:val="20"/>
                <w:szCs w:val="20"/>
                <w:lang w:val="en-US" w:eastAsia="zh-CN"/>
              </w:rPr>
              <w:t>资金</w:t>
            </w:r>
            <w:r>
              <w:rPr>
                <w:rFonts w:hint="eastAsia" w:ascii="仿宋_GB2312" w:eastAsia="仿宋_GB2312"/>
                <w:b/>
                <w:color w:val="000000"/>
                <w:sz w:val="20"/>
                <w:szCs w:val="20"/>
              </w:rPr>
              <w:t>收入</w:t>
            </w:r>
          </w:p>
        </w:tc>
        <w:tc>
          <w:tcPr>
            <w:tcW w:w="735"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64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70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465" w:hRule="atLeast"/>
        </w:trPr>
        <w:tc>
          <w:tcPr>
            <w:tcW w:w="503" w:type="dxa"/>
            <w:tcBorders>
              <w:top w:val="single" w:color="auto" w:sz="4" w:space="0"/>
              <w:left w:val="single" w:color="auto" w:sz="4" w:space="0"/>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213</w:t>
            </w:r>
          </w:p>
        </w:tc>
        <w:tc>
          <w:tcPr>
            <w:tcW w:w="480" w:type="dxa"/>
            <w:tcBorders>
              <w:top w:val="single" w:color="auto" w:sz="4" w:space="0"/>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p>
        </w:tc>
        <w:tc>
          <w:tcPr>
            <w:tcW w:w="450" w:type="dxa"/>
            <w:tcBorders>
              <w:top w:val="single" w:color="auto" w:sz="4" w:space="0"/>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ind w:right="-132" w:rightChars="-63"/>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农林水支出</w:t>
            </w:r>
          </w:p>
        </w:tc>
        <w:tc>
          <w:tcPr>
            <w:tcW w:w="825"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255.81</w:t>
            </w:r>
          </w:p>
        </w:tc>
        <w:tc>
          <w:tcPr>
            <w:tcW w:w="885"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243.81</w:t>
            </w:r>
          </w:p>
        </w:tc>
        <w:tc>
          <w:tcPr>
            <w:tcW w:w="45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54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367" w:type="dxa"/>
            <w:tcBorders>
              <w:top w:val="single" w:color="auto" w:sz="4" w:space="0"/>
              <w:left w:val="nil"/>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541"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446"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735" w:type="dxa"/>
            <w:tcBorders>
              <w:top w:val="single" w:color="auto" w:sz="4" w:space="0"/>
              <w:left w:val="nil"/>
              <w:bottom w:val="single" w:color="auto" w:sz="4" w:space="0"/>
              <w:right w:val="single" w:color="auto" w:sz="4" w:space="0"/>
            </w:tcBorders>
            <w:shd w:val="clear" w:color="000000" w:fill="FFFFFF"/>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12.00</w:t>
            </w:r>
          </w:p>
        </w:tc>
        <w:tc>
          <w:tcPr>
            <w:tcW w:w="645" w:type="dxa"/>
            <w:tcBorders>
              <w:top w:val="nil"/>
              <w:left w:val="single" w:color="auto" w:sz="4" w:space="0"/>
              <w:bottom w:val="single" w:color="auto" w:sz="4" w:space="0"/>
              <w:right w:val="single" w:color="auto" w:sz="4" w:space="0"/>
            </w:tcBorders>
            <w:shd w:val="clear" w:color="000000" w:fill="FFFFFF"/>
            <w:vAlign w:val="center"/>
          </w:tcPr>
          <w:p>
            <w:pPr>
              <w:jc w:val="center"/>
              <w:rPr>
                <w:rFonts w:hint="eastAsia" w:ascii="仿宋_GB2312" w:hAnsi="Times New Roman" w:eastAsia="仿宋_GB2312" w:cs="Times New Roman"/>
                <w:color w:val="000000"/>
                <w:sz w:val="20"/>
                <w:szCs w:val="20"/>
                <w:lang w:val="en-US" w:eastAsia="zh-CN"/>
              </w:rPr>
            </w:pPr>
          </w:p>
        </w:tc>
        <w:tc>
          <w:tcPr>
            <w:tcW w:w="70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213</w:t>
            </w:r>
          </w:p>
        </w:tc>
        <w:tc>
          <w:tcPr>
            <w:tcW w:w="480"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01</w:t>
            </w:r>
          </w:p>
        </w:tc>
        <w:tc>
          <w:tcPr>
            <w:tcW w:w="450"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lang w:eastAsia="zh-CN"/>
              </w:rPr>
            </w:pPr>
            <w:r>
              <w:rPr>
                <w:rFonts w:hint="eastAsia" w:ascii="仿宋_GB2312" w:hAnsi="Times New Roman" w:eastAsia="仿宋_GB2312" w:cs="Times New Roman"/>
                <w:color w:val="000000"/>
                <w:sz w:val="20"/>
                <w:szCs w:val="20"/>
                <w:lang w:eastAsia="zh-CN"/>
              </w:rPr>
              <w:t>农业农村</w:t>
            </w:r>
          </w:p>
        </w:tc>
        <w:tc>
          <w:tcPr>
            <w:tcW w:w="82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255.81</w:t>
            </w:r>
          </w:p>
        </w:tc>
        <w:tc>
          <w:tcPr>
            <w:tcW w:w="88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243.81</w:t>
            </w: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367" w:type="dxa"/>
            <w:tcBorders>
              <w:top w:val="single" w:color="auto" w:sz="4" w:space="0"/>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sz w:val="20"/>
                <w:szCs w:val="20"/>
                <w:lang w:val="en-US" w:eastAsia="zh-CN"/>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735" w:type="dxa"/>
            <w:tcBorders>
              <w:top w:val="single" w:color="auto" w:sz="4" w:space="0"/>
              <w:left w:val="nil"/>
              <w:bottom w:val="single" w:color="auto" w:sz="4" w:space="0"/>
              <w:right w:val="single" w:color="auto" w:sz="4" w:space="0"/>
            </w:tcBorders>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12.00</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213</w:t>
            </w:r>
          </w:p>
        </w:tc>
        <w:tc>
          <w:tcPr>
            <w:tcW w:w="480"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01</w:t>
            </w:r>
          </w:p>
        </w:tc>
        <w:tc>
          <w:tcPr>
            <w:tcW w:w="450"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04</w:t>
            </w:r>
          </w:p>
        </w:tc>
        <w:tc>
          <w:tcPr>
            <w:tcW w:w="1155"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lang w:val="en-US" w:eastAsia="zh-CN"/>
              </w:rPr>
              <w:t>事业运行（农业）</w:t>
            </w:r>
          </w:p>
        </w:tc>
        <w:tc>
          <w:tcPr>
            <w:tcW w:w="82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238.81</w:t>
            </w:r>
          </w:p>
        </w:tc>
        <w:tc>
          <w:tcPr>
            <w:tcW w:w="88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238.81</w:t>
            </w: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367" w:type="dxa"/>
            <w:tcBorders>
              <w:top w:val="single" w:color="auto" w:sz="4" w:space="0"/>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sz w:val="20"/>
                <w:szCs w:val="20"/>
                <w:lang w:val="en-US" w:eastAsia="zh-CN"/>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735" w:type="dxa"/>
            <w:tcBorders>
              <w:top w:val="single" w:color="auto" w:sz="4" w:space="0"/>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sz w:val="20"/>
                <w:szCs w:val="20"/>
                <w:lang w:val="en-US" w:eastAsia="zh-CN"/>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213</w:t>
            </w:r>
          </w:p>
        </w:tc>
        <w:tc>
          <w:tcPr>
            <w:tcW w:w="480"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rPr>
              <w:t>01</w:t>
            </w:r>
          </w:p>
        </w:tc>
        <w:tc>
          <w:tcPr>
            <w:tcW w:w="450"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lang w:val="en-US" w:eastAsia="zh-CN"/>
              </w:rPr>
              <w:t>99</w:t>
            </w:r>
          </w:p>
        </w:tc>
        <w:tc>
          <w:tcPr>
            <w:tcW w:w="1155" w:type="dxa"/>
            <w:tcBorders>
              <w:top w:val="nil"/>
              <w:left w:val="nil"/>
              <w:bottom w:val="single" w:color="auto" w:sz="4" w:space="0"/>
              <w:right w:val="single" w:color="auto" w:sz="4" w:space="0"/>
            </w:tcBorders>
            <w:shd w:val="clear" w:color="auto" w:fill="auto"/>
            <w:vAlign w:val="center"/>
          </w:tcPr>
          <w:p>
            <w:pPr>
              <w:ind w:right="-132" w:rightChars="-63"/>
              <w:jc w:val="center"/>
              <w:rPr>
                <w:rFonts w:hint="eastAsia" w:ascii="仿宋_GB2312" w:hAnsi="Times New Roman" w:eastAsia="仿宋_GB2312" w:cs="Times New Roman"/>
                <w:color w:val="000000"/>
                <w:sz w:val="20"/>
                <w:szCs w:val="20"/>
              </w:rPr>
            </w:pPr>
            <w:r>
              <w:rPr>
                <w:rFonts w:hint="eastAsia" w:ascii="仿宋_GB2312" w:hAnsi="Times New Roman" w:eastAsia="仿宋_GB2312" w:cs="Times New Roman"/>
                <w:color w:val="000000"/>
                <w:sz w:val="20"/>
                <w:szCs w:val="20"/>
                <w:lang w:val="en-US" w:eastAsia="zh-CN"/>
              </w:rPr>
              <w:t>其他农业农村支出</w:t>
            </w:r>
          </w:p>
        </w:tc>
        <w:tc>
          <w:tcPr>
            <w:tcW w:w="82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17.00</w:t>
            </w:r>
          </w:p>
        </w:tc>
        <w:tc>
          <w:tcPr>
            <w:tcW w:w="88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5.00</w:t>
            </w:r>
          </w:p>
        </w:tc>
        <w:tc>
          <w:tcPr>
            <w:tcW w:w="45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367" w:type="dxa"/>
            <w:tcBorders>
              <w:top w:val="single" w:color="auto" w:sz="4" w:space="0"/>
              <w:left w:val="nil"/>
              <w:bottom w:val="single" w:color="auto" w:sz="4" w:space="0"/>
              <w:right w:val="single" w:color="auto" w:sz="4" w:space="0"/>
            </w:tcBorders>
            <w:vAlign w:val="center"/>
          </w:tcPr>
          <w:p>
            <w:pPr>
              <w:jc w:val="center"/>
              <w:rPr>
                <w:rFonts w:hint="eastAsia" w:ascii="仿宋_GB2312" w:hAnsi="Times New Roman" w:eastAsia="仿宋_GB2312" w:cs="Times New Roman"/>
                <w:color w:val="000000"/>
                <w:sz w:val="20"/>
                <w:szCs w:val="20"/>
                <w:lang w:val="en-US" w:eastAsia="zh-CN"/>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735" w:type="dxa"/>
            <w:tcBorders>
              <w:top w:val="single" w:color="auto" w:sz="4" w:space="0"/>
              <w:left w:val="nil"/>
              <w:bottom w:val="single" w:color="auto" w:sz="4" w:space="0"/>
              <w:right w:val="single" w:color="auto" w:sz="4" w:space="0"/>
            </w:tcBorders>
            <w:vAlign w:val="center"/>
          </w:tcPr>
          <w:p>
            <w:pPr>
              <w:jc w:val="center"/>
              <w:rPr>
                <w:rFonts w:hint="default" w:ascii="仿宋_GB2312" w:hAnsi="Times New Roman" w:eastAsia="仿宋_GB2312" w:cs="Times New Roman"/>
                <w:color w:val="000000"/>
                <w:sz w:val="20"/>
                <w:szCs w:val="20"/>
                <w:lang w:val="en-US" w:eastAsia="zh-CN"/>
              </w:rPr>
            </w:pPr>
            <w:r>
              <w:rPr>
                <w:rFonts w:hint="eastAsia" w:ascii="仿宋_GB2312" w:hAnsi="Times New Roman" w:eastAsia="仿宋_GB2312" w:cs="Times New Roman"/>
                <w:color w:val="000000"/>
                <w:sz w:val="20"/>
                <w:szCs w:val="20"/>
                <w:lang w:val="en-US" w:eastAsia="zh-CN"/>
              </w:rPr>
              <w:t>12.00</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Times New Roman" w:eastAsia="仿宋_GB2312" w:cs="Times New Roman"/>
                <w:color w:val="000000"/>
                <w:sz w:val="20"/>
                <w:szCs w:val="20"/>
                <w:lang w:val="en-US" w:eastAsia="zh-CN"/>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2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8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tcPr>
          <w:p>
            <w:pPr>
              <w:jc w:val="center"/>
              <w:rPr>
                <w:rFonts w:ascii="仿宋_GB2312" w:eastAsia="仿宋_GB2312"/>
                <w:color w:val="000000"/>
                <w:sz w:val="20"/>
                <w:szCs w:val="20"/>
              </w:rPr>
            </w:pP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03"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255.81</w:t>
            </w:r>
          </w:p>
        </w:tc>
        <w:tc>
          <w:tcPr>
            <w:tcW w:w="88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243.81</w:t>
            </w: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4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36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4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35" w:type="dxa"/>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12.00</w:t>
            </w:r>
          </w:p>
        </w:tc>
        <w:tc>
          <w:tcPr>
            <w:tcW w:w="645"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705" w:type="dxa"/>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新疆农业广播电视学校克孜勒苏柯尔克孜自治州分校</w:t>
      </w:r>
      <w:r>
        <w:rPr>
          <w:rFonts w:hint="eastAsia" w:ascii="仿宋_GB2312" w:hAnsi="宋体" w:eastAsia="仿宋_GB2312"/>
          <w:kern w:val="0"/>
          <w:sz w:val="24"/>
        </w:rPr>
        <w:t xml:space="preserve"> 单位：万元</w:t>
      </w:r>
    </w:p>
    <w:tbl>
      <w:tblPr>
        <w:tblStyle w:val="7"/>
        <w:tblW w:w="9184" w:type="dxa"/>
        <w:tblInd w:w="-240" w:type="dxa"/>
        <w:tblLayout w:type="fixed"/>
        <w:tblCellMar>
          <w:top w:w="0" w:type="dxa"/>
          <w:left w:w="108" w:type="dxa"/>
          <w:bottom w:w="0" w:type="dxa"/>
          <w:right w:w="108" w:type="dxa"/>
        </w:tblCellMar>
      </w:tblPr>
      <w:tblGrid>
        <w:gridCol w:w="543"/>
        <w:gridCol w:w="400"/>
        <w:gridCol w:w="399"/>
        <w:gridCol w:w="2261"/>
        <w:gridCol w:w="1846"/>
        <w:gridCol w:w="1846"/>
        <w:gridCol w:w="1889"/>
      </w:tblGrid>
      <w:tr>
        <w:tblPrEx>
          <w:tblLayout w:type="fixed"/>
          <w:tblCellMar>
            <w:top w:w="0" w:type="dxa"/>
            <w:left w:w="108" w:type="dxa"/>
            <w:bottom w:w="0" w:type="dxa"/>
            <w:right w:w="108" w:type="dxa"/>
          </w:tblCellMar>
        </w:tblPrEx>
        <w:trPr>
          <w:trHeight w:val="345" w:hRule="atLeast"/>
        </w:trPr>
        <w:tc>
          <w:tcPr>
            <w:tcW w:w="360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w:t>
            </w:r>
            <w:r>
              <w:rPr>
                <w:rFonts w:hint="eastAsia" w:ascii="宋体" w:hAnsi="宋体" w:cs="宋体"/>
                <w:b/>
                <w:bCs/>
                <w:color w:val="000000"/>
                <w:kern w:val="0"/>
                <w:sz w:val="20"/>
                <w:szCs w:val="20"/>
                <w:lang w:val="en-US" w:eastAsia="zh-CN"/>
              </w:rPr>
              <w:t xml:space="preserve">    </w:t>
            </w:r>
            <w:r>
              <w:rPr>
                <w:rFonts w:hint="eastAsia" w:ascii="宋体" w:hAnsi="宋体" w:cs="宋体"/>
                <w:b/>
                <w:bCs/>
                <w:color w:val="000000"/>
                <w:kern w:val="0"/>
                <w:sz w:val="20"/>
                <w:szCs w:val="20"/>
              </w:rPr>
              <w:t>目</w:t>
            </w:r>
          </w:p>
        </w:tc>
        <w:tc>
          <w:tcPr>
            <w:tcW w:w="5581"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4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w:t>
            </w:r>
            <w:r>
              <w:rPr>
                <w:rFonts w:hint="eastAsia" w:ascii="宋体" w:hAnsi="宋体" w:cs="宋体"/>
                <w:b/>
                <w:bCs/>
                <w:color w:val="000000"/>
                <w:kern w:val="0"/>
                <w:sz w:val="20"/>
                <w:szCs w:val="20"/>
                <w:lang w:val="en-US" w:eastAsia="zh-CN"/>
              </w:rPr>
              <w:t xml:space="preserve">  </w:t>
            </w:r>
            <w:r>
              <w:rPr>
                <w:rFonts w:hint="eastAsia" w:ascii="宋体" w:hAnsi="宋体" w:cs="宋体"/>
                <w:b/>
                <w:bCs/>
                <w:color w:val="000000"/>
                <w:kern w:val="0"/>
                <w:sz w:val="20"/>
                <w:szCs w:val="20"/>
              </w:rPr>
              <w:t>科目编码</w:t>
            </w:r>
          </w:p>
        </w:tc>
        <w:tc>
          <w:tcPr>
            <w:tcW w:w="226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w:t>
            </w:r>
            <w:r>
              <w:rPr>
                <w:rFonts w:hint="eastAsia" w:ascii="宋体" w:hAnsi="宋体" w:cs="宋体"/>
                <w:b/>
                <w:bCs/>
                <w:color w:val="000000"/>
                <w:kern w:val="0"/>
                <w:sz w:val="20"/>
                <w:szCs w:val="20"/>
                <w:lang w:val="en-US" w:eastAsia="zh-CN"/>
              </w:rPr>
              <w:t xml:space="preserve">  </w:t>
            </w:r>
            <w:r>
              <w:rPr>
                <w:rFonts w:hint="eastAsia" w:ascii="宋体" w:hAnsi="宋体" w:cs="宋体"/>
                <w:b/>
                <w:bCs/>
                <w:color w:val="000000"/>
                <w:kern w:val="0"/>
                <w:sz w:val="20"/>
                <w:szCs w:val="20"/>
              </w:rPr>
              <w:t>计</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6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889"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color w:val="000000"/>
                <w:sz w:val="20"/>
                <w:szCs w:val="20"/>
                <w:lang w:val="en-US" w:eastAsia="zh-CN"/>
              </w:rPr>
              <w:t>农林水支出</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255.81</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2261"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color w:val="000000"/>
                <w:sz w:val="20"/>
                <w:szCs w:val="20"/>
                <w:lang w:eastAsia="zh-CN"/>
              </w:rPr>
              <w:t>农业农村</w:t>
            </w:r>
          </w:p>
        </w:tc>
        <w:tc>
          <w:tcPr>
            <w:tcW w:w="184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255.81</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w:t>
            </w: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事业运行（农业）</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其他农业农村支出</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b/>
                <w:bCs/>
                <w:color w:val="000000"/>
                <w:kern w:val="0"/>
                <w:sz w:val="22"/>
                <w:szCs w:val="22"/>
                <w:lang w:val="en-US"/>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90"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226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仿宋_GB2312" w:eastAsia="仿宋_GB2312"/>
                <w:color w:val="000000"/>
                <w:sz w:val="20"/>
                <w:szCs w:val="20"/>
              </w:rPr>
              <w:t>合计</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255.81</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240" w:lineRule="auto"/>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120" w:beforeLines="50"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kern w:val="0"/>
          <w:szCs w:val="21"/>
        </w:rPr>
        <w:t xml:space="preserve"> 单位：万元</w:t>
      </w:r>
    </w:p>
    <w:tbl>
      <w:tblPr>
        <w:tblStyle w:val="7"/>
        <w:tblW w:w="9364" w:type="dxa"/>
        <w:tblInd w:w="-240" w:type="dxa"/>
        <w:tblLayout w:type="fixed"/>
        <w:tblCellMar>
          <w:top w:w="0" w:type="dxa"/>
          <w:left w:w="108" w:type="dxa"/>
          <w:bottom w:w="0" w:type="dxa"/>
          <w:right w:w="108" w:type="dxa"/>
        </w:tblCellMar>
      </w:tblPr>
      <w:tblGrid>
        <w:gridCol w:w="1954"/>
        <w:gridCol w:w="1064"/>
        <w:gridCol w:w="2521"/>
        <w:gridCol w:w="930"/>
        <w:gridCol w:w="855"/>
        <w:gridCol w:w="1020"/>
        <w:gridCol w:w="1020"/>
      </w:tblGrid>
      <w:tr>
        <w:tblPrEx>
          <w:tblLayout w:type="fixed"/>
          <w:tblCellMar>
            <w:top w:w="0" w:type="dxa"/>
            <w:left w:w="108" w:type="dxa"/>
            <w:bottom w:w="0" w:type="dxa"/>
            <w:right w:w="108" w:type="dxa"/>
          </w:tblCellMar>
        </w:tblPrEx>
        <w:trPr>
          <w:trHeight w:val="285" w:hRule="atLeast"/>
        </w:trPr>
        <w:tc>
          <w:tcPr>
            <w:tcW w:w="3018"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46"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95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lang w:eastAsia="zh-CN"/>
              </w:rPr>
            </w:pPr>
            <w:r>
              <w:rPr>
                <w:rFonts w:hint="eastAsia" w:ascii="仿宋_GB2312" w:hAnsi="宋体" w:eastAsia="仿宋_GB2312" w:cs="宋体"/>
                <w:b/>
                <w:kern w:val="0"/>
                <w:sz w:val="20"/>
                <w:szCs w:val="20"/>
                <w:lang w:eastAsia="zh-CN"/>
              </w:rPr>
              <w:t>国有资本经营预算</w:t>
            </w: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一、财政拨款（补助）</w:t>
            </w:r>
          </w:p>
        </w:tc>
        <w:tc>
          <w:tcPr>
            <w:tcW w:w="10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243.81</w:t>
            </w: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ind w:firstLine="180" w:firstLineChars="100"/>
              <w:jc w:val="both"/>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一般公共预算</w:t>
            </w:r>
          </w:p>
        </w:tc>
        <w:tc>
          <w:tcPr>
            <w:tcW w:w="10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243.81</w:t>
            </w: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ind w:firstLine="180" w:firstLineChars="100"/>
              <w:jc w:val="both"/>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政府性基金预算</w:t>
            </w:r>
          </w:p>
        </w:tc>
        <w:tc>
          <w:tcPr>
            <w:tcW w:w="10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ind w:firstLine="180" w:firstLineChars="1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1064"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color w:val="000000"/>
                <w:kern w:val="0"/>
                <w:sz w:val="22"/>
                <w:szCs w:val="22"/>
              </w:rPr>
            </w:pPr>
          </w:p>
        </w:tc>
        <w:tc>
          <w:tcPr>
            <w:tcW w:w="252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5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243.81</w:t>
            </w:r>
          </w:p>
        </w:tc>
        <w:tc>
          <w:tcPr>
            <w:tcW w:w="252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3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85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2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5" w:type="dxa"/>
        <w:tblInd w:w="-34" w:type="dxa"/>
        <w:tblLayout w:type="fixed"/>
        <w:tblCellMar>
          <w:top w:w="0" w:type="dxa"/>
          <w:left w:w="108" w:type="dxa"/>
          <w:bottom w:w="0" w:type="dxa"/>
          <w:right w:w="108" w:type="dxa"/>
        </w:tblCellMar>
      </w:tblPr>
      <w:tblGrid>
        <w:gridCol w:w="568"/>
        <w:gridCol w:w="492"/>
        <w:gridCol w:w="418"/>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5" w:type="dxa"/>
            <w:gridSpan w:val="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5"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color w:val="000000"/>
                <w:sz w:val="20"/>
                <w:szCs w:val="20"/>
                <w:lang w:val="en-US" w:eastAsia="zh-CN"/>
              </w:rPr>
              <w:t>农林水支出</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2510"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color w:val="000000"/>
                <w:sz w:val="20"/>
                <w:szCs w:val="20"/>
                <w:lang w:eastAsia="zh-CN"/>
              </w:rPr>
              <w:t>农业农村</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事业运行（农业）</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其他农业农村支出</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5.00</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243.81</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5.00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67" w:type="dxa"/>
        <w:tblInd w:w="-148" w:type="dxa"/>
        <w:tblLayout w:type="fixed"/>
        <w:tblCellMar>
          <w:top w:w="0" w:type="dxa"/>
          <w:left w:w="108" w:type="dxa"/>
          <w:bottom w:w="0" w:type="dxa"/>
          <w:right w:w="108" w:type="dxa"/>
        </w:tblCellMar>
      </w:tblPr>
      <w:tblGrid>
        <w:gridCol w:w="757"/>
        <w:gridCol w:w="716"/>
        <w:gridCol w:w="2891"/>
        <w:gridCol w:w="1701"/>
        <w:gridCol w:w="1701"/>
        <w:gridCol w:w="1701"/>
      </w:tblGrid>
      <w:tr>
        <w:tblPrEx>
          <w:tblLayout w:type="fixed"/>
          <w:tblCellMar>
            <w:top w:w="0" w:type="dxa"/>
            <w:left w:w="108" w:type="dxa"/>
            <w:bottom w:w="0" w:type="dxa"/>
            <w:right w:w="108" w:type="dxa"/>
          </w:tblCellMar>
        </w:tblPrEx>
        <w:trPr>
          <w:trHeight w:val="375" w:hRule="atLeast"/>
        </w:trPr>
        <w:tc>
          <w:tcPr>
            <w:tcW w:w="9467" w:type="dxa"/>
            <w:gridSpan w:val="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467"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85" w:hRule="atLeast"/>
        </w:trPr>
        <w:tc>
          <w:tcPr>
            <w:tcW w:w="43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679"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405"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基本工资</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75.64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75.64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津贴补贴</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84.61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84.61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机关事业单位基本养老保险缴费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23.56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23.56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住房公积金</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17.12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17.12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办公费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0.60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印刷费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手续费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水费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电费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邮电费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0.75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0.75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差旅费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劳务费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工会经费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福利费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1.89</w:t>
            </w:r>
          </w:p>
        </w:tc>
      </w:tr>
      <w:tr>
        <w:tblPrEx>
          <w:tblLayout w:type="fixed"/>
          <w:tblCellMar>
            <w:top w:w="0" w:type="dxa"/>
            <w:left w:w="108" w:type="dxa"/>
            <w:bottom w:w="0" w:type="dxa"/>
            <w:right w:w="108" w:type="dxa"/>
          </w:tblCellMar>
        </w:tblPrEx>
        <w:trPr>
          <w:trHeight w:val="41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公务用车运行维护费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办公用品及设备采购</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退休费</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生活补助</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0.44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奖励金</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0.03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其他对个人和家庭的补助</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10.80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10.80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合计</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238.81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230.10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8.71</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363" w:type="dxa"/>
        <w:tblInd w:w="-363" w:type="dxa"/>
        <w:tblLayout w:type="fixed"/>
        <w:tblCellMar>
          <w:top w:w="0" w:type="dxa"/>
          <w:left w:w="108" w:type="dxa"/>
          <w:bottom w:w="0" w:type="dxa"/>
          <w:right w:w="108" w:type="dxa"/>
        </w:tblCellMar>
      </w:tblPr>
      <w:tblGrid>
        <w:gridCol w:w="8"/>
        <w:gridCol w:w="520"/>
        <w:gridCol w:w="385"/>
        <w:gridCol w:w="385"/>
        <w:gridCol w:w="940"/>
        <w:gridCol w:w="1346"/>
        <w:gridCol w:w="675"/>
        <w:gridCol w:w="510"/>
        <w:gridCol w:w="705"/>
        <w:gridCol w:w="398"/>
        <w:gridCol w:w="442"/>
        <w:gridCol w:w="678"/>
        <w:gridCol w:w="406"/>
        <w:gridCol w:w="674"/>
        <w:gridCol w:w="407"/>
        <w:gridCol w:w="407"/>
        <w:gridCol w:w="477"/>
      </w:tblGrid>
      <w:tr>
        <w:tblPrEx>
          <w:tblLayout w:type="fixed"/>
          <w:tblCellMar>
            <w:top w:w="0" w:type="dxa"/>
            <w:left w:w="108" w:type="dxa"/>
            <w:bottom w:w="0" w:type="dxa"/>
            <w:right w:w="108" w:type="dxa"/>
          </w:tblCellMar>
        </w:tblPrEx>
        <w:trPr>
          <w:gridBefore w:val="1"/>
          <w:wBefore w:w="8" w:type="dxa"/>
          <w:trHeight w:val="820" w:hRule="atLeast"/>
        </w:trPr>
        <w:tc>
          <w:tcPr>
            <w:tcW w:w="9355" w:type="dxa"/>
            <w:gridSpan w:val="16"/>
            <w:tcBorders>
              <w:top w:val="nil"/>
              <w:left w:val="nil"/>
              <w:bottom w:val="nil"/>
              <w:right w:val="nil"/>
            </w:tcBorders>
            <w:noWrap/>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cs="宋体"/>
                <w:color w:val="000000"/>
                <w:kern w:val="0"/>
                <w:sz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trPr>
        <w:tc>
          <w:tcPr>
            <w:tcW w:w="1298"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0"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4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7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1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0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39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44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0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7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0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0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77" w:type="dxa"/>
            <w:vMerge w:val="restart"/>
            <w:vAlign w:val="center"/>
          </w:tcPr>
          <w:p>
            <w:pPr>
              <w:widowControl/>
              <w:jc w:val="center"/>
              <w:outlineLvl w:val="1"/>
              <w:rPr>
                <w:rFonts w:hint="default" w:ascii="仿宋_GB2312" w:hAnsi="宋体" w:eastAsia="仿宋_GB2312"/>
                <w:b/>
                <w:kern w:val="0"/>
                <w:sz w:val="18"/>
                <w:szCs w:val="18"/>
                <w:lang w:val="en-US" w:eastAsia="zh-CN"/>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5" w:hRule="atLeast"/>
        </w:trPr>
        <w:tc>
          <w:tcPr>
            <w:tcW w:w="528" w:type="dxa"/>
            <w:gridSpan w:val="2"/>
            <w:tcBorders>
              <w:bottom w:val="single" w:color="auto" w:sz="4" w:space="0"/>
            </w:tcBorders>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85" w:type="dxa"/>
            <w:tcBorders>
              <w:bottom w:val="single" w:color="auto" w:sz="4" w:space="0"/>
            </w:tcBorders>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85" w:type="dxa"/>
            <w:tcBorders>
              <w:bottom w:val="single" w:color="auto" w:sz="4" w:space="0"/>
            </w:tcBorders>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0"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1346"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675"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510"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705"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398"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42"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678"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06"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674"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07"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07"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77"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528" w:type="dxa"/>
            <w:gridSpan w:val="2"/>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rPr>
              <w:t>213</w:t>
            </w:r>
          </w:p>
        </w:tc>
        <w:tc>
          <w:tcPr>
            <w:tcW w:w="38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rPr>
            </w:pPr>
          </w:p>
        </w:tc>
        <w:tc>
          <w:tcPr>
            <w:tcW w:w="38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c>
          <w:tcPr>
            <w:tcW w:w="94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农林水支出</w:t>
            </w:r>
          </w:p>
        </w:tc>
        <w:tc>
          <w:tcPr>
            <w:tcW w:w="134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c>
          <w:tcPr>
            <w:tcW w:w="67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51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398"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42"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8"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4"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7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528" w:type="dxa"/>
            <w:gridSpan w:val="2"/>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rPr>
              <w:t>213</w:t>
            </w:r>
          </w:p>
        </w:tc>
        <w:tc>
          <w:tcPr>
            <w:tcW w:w="38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38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c>
          <w:tcPr>
            <w:tcW w:w="94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eastAsia="zh-CN"/>
              </w:rPr>
              <w:t>农业农村</w:t>
            </w:r>
          </w:p>
        </w:tc>
        <w:tc>
          <w:tcPr>
            <w:tcW w:w="134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c>
          <w:tcPr>
            <w:tcW w:w="67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51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398"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42"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8"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4"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7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0" w:hRule="atLeast"/>
        </w:trPr>
        <w:tc>
          <w:tcPr>
            <w:tcW w:w="528" w:type="dxa"/>
            <w:gridSpan w:val="2"/>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rPr>
              <w:t>213</w:t>
            </w:r>
          </w:p>
        </w:tc>
        <w:tc>
          <w:tcPr>
            <w:tcW w:w="38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rPr>
            </w:pPr>
            <w:r>
              <w:rPr>
                <w:rFonts w:hint="eastAsia" w:ascii="宋体" w:hAnsi="宋体" w:cs="宋体"/>
                <w:b w:val="0"/>
                <w:bCs w:val="0"/>
                <w:color w:val="000000"/>
                <w:kern w:val="0"/>
                <w:sz w:val="16"/>
                <w:szCs w:val="16"/>
              </w:rPr>
              <w:t>01</w:t>
            </w:r>
          </w:p>
        </w:tc>
        <w:tc>
          <w:tcPr>
            <w:tcW w:w="38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99</w:t>
            </w:r>
          </w:p>
        </w:tc>
        <w:tc>
          <w:tcPr>
            <w:tcW w:w="94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其他农业农村支出</w:t>
            </w:r>
          </w:p>
        </w:tc>
        <w:tc>
          <w:tcPr>
            <w:tcW w:w="134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群众工作经费</w:t>
            </w:r>
          </w:p>
        </w:tc>
        <w:tc>
          <w:tcPr>
            <w:tcW w:w="67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51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398"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42"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8"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4"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0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477"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b w:val="0"/>
                <w:bCs w:val="0"/>
                <w:color w:val="000000"/>
                <w:kern w:val="0"/>
                <w:sz w:val="16"/>
                <w:szCs w:val="16"/>
                <w:lang w:val="en-US" w:eastAsia="zh-CN"/>
              </w:rPr>
            </w:pPr>
          </w:p>
        </w:tc>
        <w:tc>
          <w:tcPr>
            <w:tcW w:w="385"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b w:val="0"/>
                <w:bCs w:val="0"/>
                <w:color w:val="000000"/>
                <w:kern w:val="0"/>
                <w:sz w:val="16"/>
                <w:szCs w:val="16"/>
                <w:lang w:val="en-US" w:eastAsia="zh-CN"/>
              </w:rPr>
            </w:pPr>
          </w:p>
        </w:tc>
        <w:tc>
          <w:tcPr>
            <w:tcW w:w="385"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cs="宋体"/>
                <w:b w:val="0"/>
                <w:bCs w:val="0"/>
                <w:color w:val="000000"/>
                <w:kern w:val="0"/>
                <w:sz w:val="16"/>
                <w:szCs w:val="16"/>
                <w:lang w:val="en-US" w:eastAsia="zh-CN"/>
              </w:rPr>
            </w:pPr>
          </w:p>
        </w:tc>
        <w:tc>
          <w:tcPr>
            <w:tcW w:w="94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c>
          <w:tcPr>
            <w:tcW w:w="51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p>
        </w:tc>
        <w:tc>
          <w:tcPr>
            <w:tcW w:w="39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442"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678"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406"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674"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407"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407"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c>
          <w:tcPr>
            <w:tcW w:w="477" w:type="dxa"/>
            <w:vAlign w:val="center"/>
          </w:tcPr>
          <w:p>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cs="宋体"/>
                <w:b w:val="0"/>
                <w:bCs w:val="0"/>
                <w:color w:val="000000"/>
                <w:kern w:val="0"/>
                <w:sz w:val="16"/>
                <w:szCs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hint="eastAsia" w:ascii="仿宋_GB2312" w:hAnsi="宋体" w:eastAsia="仿宋_GB2312"/>
                <w:kern w:val="0"/>
                <w:sz w:val="32"/>
                <w:szCs w:val="32"/>
                <w:lang w:val="en-US" w:eastAsia="zh-CN"/>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385" w:type="dxa"/>
          </w:tcPr>
          <w:p>
            <w:pPr>
              <w:widowControl/>
              <w:jc w:val="center"/>
              <w:outlineLvl w:val="1"/>
              <w:rPr>
                <w:rFonts w:ascii="仿宋_GB2312" w:hAnsi="宋体" w:eastAsia="仿宋_GB2312"/>
                <w:kern w:val="0"/>
                <w:sz w:val="32"/>
                <w:szCs w:val="32"/>
              </w:rPr>
            </w:pPr>
          </w:p>
        </w:tc>
        <w:tc>
          <w:tcPr>
            <w:tcW w:w="94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67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510"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398" w:type="dxa"/>
          </w:tcPr>
          <w:p>
            <w:pPr>
              <w:widowControl/>
              <w:jc w:val="center"/>
              <w:outlineLvl w:val="1"/>
              <w:rPr>
                <w:rFonts w:ascii="仿宋_GB2312" w:hAnsi="宋体" w:eastAsia="仿宋_GB2312"/>
                <w:kern w:val="0"/>
                <w:sz w:val="32"/>
                <w:szCs w:val="32"/>
              </w:rPr>
            </w:pPr>
          </w:p>
        </w:tc>
        <w:tc>
          <w:tcPr>
            <w:tcW w:w="442" w:type="dxa"/>
          </w:tcPr>
          <w:p>
            <w:pPr>
              <w:widowControl/>
              <w:jc w:val="center"/>
              <w:outlineLvl w:val="1"/>
              <w:rPr>
                <w:rFonts w:ascii="仿宋_GB2312" w:hAnsi="宋体" w:eastAsia="仿宋_GB2312"/>
                <w:kern w:val="0"/>
                <w:sz w:val="32"/>
                <w:szCs w:val="32"/>
              </w:rPr>
            </w:pPr>
          </w:p>
        </w:tc>
        <w:tc>
          <w:tcPr>
            <w:tcW w:w="678" w:type="dxa"/>
          </w:tcPr>
          <w:p>
            <w:pPr>
              <w:widowControl/>
              <w:jc w:val="center"/>
              <w:outlineLvl w:val="1"/>
              <w:rPr>
                <w:rFonts w:ascii="仿宋_GB2312" w:hAnsi="宋体" w:eastAsia="仿宋_GB2312"/>
                <w:kern w:val="0"/>
                <w:sz w:val="32"/>
                <w:szCs w:val="32"/>
              </w:rPr>
            </w:pPr>
          </w:p>
        </w:tc>
        <w:tc>
          <w:tcPr>
            <w:tcW w:w="406" w:type="dxa"/>
          </w:tcPr>
          <w:p>
            <w:pPr>
              <w:widowControl/>
              <w:jc w:val="center"/>
              <w:outlineLvl w:val="1"/>
              <w:rPr>
                <w:rFonts w:ascii="仿宋_GB2312" w:hAnsi="宋体" w:eastAsia="仿宋_GB2312"/>
                <w:kern w:val="0"/>
                <w:sz w:val="32"/>
                <w:szCs w:val="32"/>
              </w:rPr>
            </w:pPr>
          </w:p>
        </w:tc>
        <w:tc>
          <w:tcPr>
            <w:tcW w:w="674"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07" w:type="dxa"/>
          </w:tcPr>
          <w:p>
            <w:pPr>
              <w:widowControl/>
              <w:jc w:val="center"/>
              <w:outlineLvl w:val="1"/>
              <w:rPr>
                <w:rFonts w:ascii="仿宋_GB2312" w:hAnsi="宋体" w:eastAsia="仿宋_GB2312"/>
                <w:kern w:val="0"/>
                <w:sz w:val="32"/>
                <w:szCs w:val="32"/>
              </w:rPr>
            </w:pPr>
          </w:p>
        </w:tc>
        <w:tc>
          <w:tcPr>
            <w:tcW w:w="477" w:type="dxa"/>
            <w:vAlign w:val="top"/>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8" w:type="dxa"/>
            <w:gridSpan w:val="2"/>
            <w:vAlign w:val="center"/>
          </w:tcPr>
          <w:p>
            <w:pPr>
              <w:widowControl/>
              <w:jc w:val="center"/>
              <w:outlineLvl w:val="1"/>
              <w:rPr>
                <w:rFonts w:ascii="仿宋_GB2312" w:hAnsi="宋体" w:eastAsia="仿宋_GB2312"/>
                <w:kern w:val="0"/>
                <w:sz w:val="32"/>
                <w:szCs w:val="32"/>
              </w:rPr>
            </w:pPr>
          </w:p>
        </w:tc>
        <w:tc>
          <w:tcPr>
            <w:tcW w:w="385" w:type="dxa"/>
            <w:vAlign w:val="center"/>
          </w:tcPr>
          <w:p>
            <w:pPr>
              <w:widowControl/>
              <w:jc w:val="center"/>
              <w:outlineLvl w:val="1"/>
              <w:rPr>
                <w:rFonts w:ascii="仿宋_GB2312" w:hAnsi="宋体" w:eastAsia="仿宋_GB2312"/>
                <w:kern w:val="0"/>
                <w:sz w:val="32"/>
                <w:szCs w:val="32"/>
              </w:rPr>
            </w:pPr>
          </w:p>
        </w:tc>
        <w:tc>
          <w:tcPr>
            <w:tcW w:w="385" w:type="dxa"/>
            <w:vAlign w:val="center"/>
          </w:tcPr>
          <w:p>
            <w:pPr>
              <w:widowControl/>
              <w:jc w:val="center"/>
              <w:outlineLvl w:val="1"/>
              <w:rPr>
                <w:rFonts w:ascii="仿宋_GB2312" w:hAnsi="宋体" w:eastAsia="仿宋_GB2312"/>
                <w:kern w:val="0"/>
                <w:sz w:val="32"/>
                <w:szCs w:val="32"/>
              </w:rPr>
            </w:pPr>
          </w:p>
        </w:tc>
        <w:tc>
          <w:tcPr>
            <w:tcW w:w="94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1346"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合 计</w:t>
            </w:r>
          </w:p>
        </w:tc>
        <w:tc>
          <w:tcPr>
            <w:tcW w:w="67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510"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eastAsia" w:ascii="宋体" w:hAnsi="宋体" w:cs="宋体"/>
                <w:b w:val="0"/>
                <w:bCs w:val="0"/>
                <w:color w:val="000000"/>
                <w:kern w:val="0"/>
                <w:sz w:val="16"/>
                <w:szCs w:val="16"/>
                <w:lang w:val="en-US" w:eastAsia="zh-CN"/>
              </w:rPr>
            </w:pPr>
          </w:p>
        </w:tc>
        <w:tc>
          <w:tcPr>
            <w:tcW w:w="705" w:type="dxa"/>
            <w:vAlign w:val="center"/>
          </w:tcPr>
          <w:p>
            <w:pPr>
              <w:keepNext w:val="0"/>
              <w:keepLines w:val="0"/>
              <w:pageBreakBefore w:val="0"/>
              <w:widowControl/>
              <w:kinsoku/>
              <w:wordWrap/>
              <w:overflowPunct/>
              <w:topLinePunct w:val="0"/>
              <w:autoSpaceDE/>
              <w:autoSpaceDN/>
              <w:bidi w:val="0"/>
              <w:adjustRightInd/>
              <w:snapToGrid/>
              <w:jc w:val="both"/>
              <w:textAlignment w:val="auto"/>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5.00</w:t>
            </w:r>
          </w:p>
        </w:tc>
        <w:tc>
          <w:tcPr>
            <w:tcW w:w="398"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442"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678"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406"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674"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407"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407" w:type="dxa"/>
            <w:vAlign w:val="center"/>
          </w:tcPr>
          <w:p>
            <w:pPr>
              <w:widowControl/>
              <w:jc w:val="center"/>
              <w:outlineLvl w:val="1"/>
              <w:rPr>
                <w:rFonts w:hint="eastAsia" w:ascii="仿宋_GB2312" w:hAnsi="宋体" w:eastAsia="仿宋_GB2312" w:cs="宋体"/>
                <w:kern w:val="0"/>
                <w:sz w:val="18"/>
                <w:szCs w:val="18"/>
                <w:lang w:val="en-US" w:eastAsia="zh-CN"/>
              </w:rPr>
            </w:pPr>
          </w:p>
        </w:tc>
        <w:tc>
          <w:tcPr>
            <w:tcW w:w="477" w:type="dxa"/>
            <w:vAlign w:val="center"/>
          </w:tcPr>
          <w:p>
            <w:pPr>
              <w:widowControl/>
              <w:jc w:val="center"/>
              <w:outlineLvl w:val="1"/>
              <w:rPr>
                <w:rFonts w:hint="default" w:ascii="仿宋_GB2312" w:hAnsi="宋体" w:eastAsia="仿宋_GB2312" w:cs="宋体"/>
                <w:kern w:val="0"/>
                <w:sz w:val="18"/>
                <w:szCs w:val="18"/>
                <w:lang w:val="en-US" w:eastAsia="zh-CN"/>
              </w:rPr>
            </w:pP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新疆农业广播电视学校克孜勒苏柯尔克孜自治州分校</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2.00</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18"/>
                <w:szCs w:val="18"/>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2.00</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18"/>
                <w:szCs w:val="18"/>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2.00</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4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b/>
          <w:kern w:val="0"/>
          <w:sz w:val="32"/>
          <w:szCs w:val="32"/>
        </w:rPr>
      </w:pPr>
      <w:bookmarkStart w:id="0" w:name="_GoBack"/>
      <w:bookmarkEnd w:id="0"/>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val="en-US" w:eastAsia="zh-CN"/>
        </w:rPr>
        <w:t xml:space="preserve">新疆农业广播电视学校克孜勒苏柯尔克孜自治州分校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r>
    </w:tbl>
    <w:p>
      <w:pPr>
        <w:keepNext w:val="0"/>
        <w:keepLines w:val="0"/>
        <w:pageBreakBefore w:val="0"/>
        <w:widowControl/>
        <w:kinsoku/>
        <w:wordWrap/>
        <w:overflowPunct/>
        <w:topLinePunct w:val="0"/>
        <w:autoSpaceDE/>
        <w:autoSpaceDN/>
        <w:bidi w:val="0"/>
        <w:adjustRightInd/>
        <w:snapToGrid/>
        <w:spacing w:line="240" w:lineRule="auto"/>
        <w:textAlignment w:val="auto"/>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新疆农业广播电视学校克孜勒苏柯尔克孜自治州分校2021年未安排政府性基金预算支出，故此表为空。</w:t>
      </w: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黑体" w:hAnsi="黑体" w:eastAsia="黑体"/>
          <w:kern w:val="0"/>
          <w:sz w:val="32"/>
          <w:szCs w:val="32"/>
          <w:lang w:val="en-US" w:eastAsia="zh-CN"/>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2021年部门（单位）预算情况说明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宋体"/>
          <w:bCs/>
          <w:kern w:val="0"/>
          <w:sz w:val="32"/>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新疆农业广播电视学校克孜勒苏柯尔克孜自治州分校2021</w:t>
      </w:r>
      <w:r>
        <w:rPr>
          <w:rFonts w:hint="eastAsia" w:ascii="黑体" w:hAnsi="宋体" w:eastAsia="黑体" w:cs="宋体"/>
          <w:kern w:val="0"/>
          <w:sz w:val="32"/>
          <w:szCs w:val="32"/>
        </w:rPr>
        <w:t>年收支预算情况的总体说明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新疆农业广播电视学校克孜勒苏柯尔克孜自治州分校2021年</w:t>
      </w:r>
      <w:r>
        <w:rPr>
          <w:rFonts w:hint="eastAsia" w:ascii="仿宋_GB2312" w:hAnsi="宋体" w:eastAsia="仿宋_GB2312" w:cs="宋体"/>
          <w:kern w:val="0"/>
          <w:sz w:val="32"/>
          <w:szCs w:val="32"/>
        </w:rPr>
        <w:t>所有收入和支出均纳入部门（单位）预算管理。收支总预算</w:t>
      </w:r>
      <w:r>
        <w:rPr>
          <w:rFonts w:hint="eastAsia" w:ascii="仿宋_GB2312" w:hAnsi="宋体" w:eastAsia="仿宋_GB2312" w:cs="宋体"/>
          <w:kern w:val="0"/>
          <w:sz w:val="32"/>
          <w:szCs w:val="32"/>
          <w:lang w:val="en-US" w:eastAsia="zh-CN"/>
        </w:rPr>
        <w:t>255.81</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上级专项</w:t>
      </w:r>
      <w:r>
        <w:rPr>
          <w:rFonts w:hint="eastAsia" w:ascii="仿宋_GB2312" w:hAnsi="宋体" w:eastAsia="仿宋_GB2312" w:cs="宋体"/>
          <w:kern w:val="0"/>
          <w:sz w:val="32"/>
          <w:szCs w:val="32"/>
        </w:rPr>
        <w:t>收入。</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新疆农业广播电视学校克孜勒苏柯尔克孜自治州分校2021</w:t>
      </w:r>
      <w:r>
        <w:rPr>
          <w:rFonts w:hint="eastAsia" w:ascii="黑体" w:hAnsi="宋体" w:eastAsia="黑体" w:cs="宋体"/>
          <w:kern w:val="0"/>
          <w:sz w:val="32"/>
          <w:szCs w:val="32"/>
        </w:rPr>
        <w:t>年收入预算情况说明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新疆农业广播电视学校克孜勒苏柯尔克孜自治州分校</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255.81</w:t>
      </w:r>
      <w:r>
        <w:rPr>
          <w:rFonts w:hint="eastAsia" w:ascii="仿宋_GB2312" w:hAnsi="宋体" w:eastAsia="仿宋_GB2312" w:cs="宋体"/>
          <w:kern w:val="0"/>
          <w:sz w:val="32"/>
          <w:szCs w:val="32"/>
        </w:rPr>
        <w:t>万元，其中：</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243.81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95.31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106.04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上年克州农村能源环境保护工作站7人划入我单位，人员工资，福利费，工会费，公用经费相应增加</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上级专项</w:t>
      </w:r>
      <w:r>
        <w:rPr>
          <w:rFonts w:hint="eastAsia" w:ascii="仿宋_GB2312" w:hAnsi="宋体" w:eastAsia="仿宋_GB2312" w:cs="宋体"/>
          <w:kern w:val="0"/>
          <w:sz w:val="32"/>
          <w:szCs w:val="32"/>
        </w:rPr>
        <w:t>收入</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4.69</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今年财政拨为民办实事经费和第一书记工作经费</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新疆农业广播电视学校克孜勒苏柯尔克孜自治州分校2021</w:t>
      </w:r>
      <w:r>
        <w:rPr>
          <w:rFonts w:hint="eastAsia" w:ascii="黑体" w:hAnsi="宋体" w:eastAsia="黑体" w:cs="宋体"/>
          <w:kern w:val="0"/>
          <w:sz w:val="32"/>
          <w:szCs w:val="32"/>
        </w:rPr>
        <w:t>年支出预算情况说明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新疆农业广播电视学校克孜勒苏柯尔克孜自治州分校2021年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255.81</w:t>
      </w:r>
      <w:r>
        <w:rPr>
          <w:rFonts w:hint="eastAsia" w:ascii="仿宋_GB2312" w:hAnsi="宋体" w:eastAsia="仿宋_GB2312" w:cs="宋体"/>
          <w:kern w:val="0"/>
          <w:sz w:val="32"/>
          <w:szCs w:val="32"/>
        </w:rPr>
        <w:t>万元，其中：</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238.81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93.35</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101.04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上年克州农村能源环境保护工作站7人划入我单位，人员工资，福利费，工会费，公用经费相应增加</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6.65</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今年财政拨为民办实事经费和第一书记工作经费，群众工作经费</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s="宋体"/>
          <w:bCs/>
          <w:kern w:val="0"/>
          <w:sz w:val="32"/>
          <w:szCs w:val="32"/>
        </w:rPr>
      </w:pPr>
      <w:r>
        <w:rPr>
          <w:rFonts w:hint="eastAsia" w:ascii="黑体" w:hAnsi="黑体" w:eastAsia="黑体" w:cs="宋体"/>
          <w:bCs/>
          <w:kern w:val="0"/>
          <w:sz w:val="32"/>
          <w:szCs w:val="32"/>
        </w:rPr>
        <w:t>四、</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新疆农业广播电视学校克孜勒苏柯尔克孜自治州分校2021</w:t>
      </w:r>
      <w:r>
        <w:rPr>
          <w:rFonts w:hint="eastAsia" w:ascii="黑体" w:hAnsi="黑体" w:eastAsia="黑体" w:cs="宋体"/>
          <w:bCs/>
          <w:kern w:val="0"/>
          <w:sz w:val="32"/>
          <w:szCs w:val="32"/>
        </w:rPr>
        <w:t>年财政拨款收支预算情况的总体说明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243.81</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收入全</w:t>
      </w:r>
      <w:r>
        <w:rPr>
          <w:rFonts w:hint="eastAsia" w:ascii="仿宋_GB2312" w:hAnsi="宋体" w:eastAsia="仿宋_GB2312" w:cs="宋体"/>
          <w:kern w:val="0"/>
          <w:sz w:val="32"/>
          <w:szCs w:val="32"/>
          <w:lang w:eastAsia="zh-CN"/>
        </w:rPr>
        <w:t>部为一般公共预算拨款，无政府性基金预算拨款和国有资本经营预算。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一般公共预算支出包括：一般公共服务支出</w:t>
      </w:r>
      <w:r>
        <w:rPr>
          <w:rFonts w:hint="eastAsia" w:ascii="仿宋_GB2312" w:hAnsi="宋体" w:eastAsia="仿宋_GB2312" w:cs="宋体"/>
          <w:kern w:val="0"/>
          <w:sz w:val="32"/>
          <w:szCs w:val="32"/>
          <w:lang w:val="en-US" w:eastAsia="zh-CN"/>
        </w:rPr>
        <w:t>243.81</w:t>
      </w:r>
      <w:r>
        <w:rPr>
          <w:rFonts w:hint="eastAsia" w:ascii="仿宋_GB2312" w:hAnsi="宋体" w:eastAsia="仿宋_GB2312" w:cs="宋体"/>
          <w:kern w:val="0"/>
          <w:sz w:val="32"/>
          <w:szCs w:val="32"/>
          <w:lang w:eastAsia="zh-CN"/>
        </w:rPr>
        <w:t>万元，主要用于支付职工工资、津贴补贴、社会保</w:t>
      </w:r>
      <w:r>
        <w:rPr>
          <w:rFonts w:hint="eastAsia" w:ascii="仿宋_GB2312" w:hAnsi="宋体" w:eastAsia="仿宋_GB2312" w:cs="宋体"/>
          <w:kern w:val="0"/>
          <w:sz w:val="32"/>
          <w:szCs w:val="32"/>
        </w:rPr>
        <w:t>障缴费和住房公积金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群众工作人员生活补助</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新疆农业广播电视学校克孜勒苏柯尔克孜自治州分校2021</w:t>
      </w:r>
      <w:r>
        <w:rPr>
          <w:rFonts w:hint="eastAsia" w:ascii="黑体" w:hAnsi="黑体" w:eastAsia="黑体" w:cs="宋体"/>
          <w:bCs/>
          <w:kern w:val="0"/>
          <w:sz w:val="32"/>
          <w:szCs w:val="32"/>
        </w:rPr>
        <w:t>年</w:t>
      </w:r>
      <w:r>
        <w:rPr>
          <w:rFonts w:hint="eastAsia" w:ascii="黑体" w:hAnsi="宋体" w:eastAsia="黑体" w:cs="宋体"/>
          <w:kern w:val="0"/>
          <w:sz w:val="32"/>
          <w:szCs w:val="32"/>
        </w:rPr>
        <w:t>一般公共预算当年拨款情况说明</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新疆农业广播电视学校克孜勒苏柯尔克孜自治州分校2021年一般公共预算拨款合计243.81万元，其中：基本支出238.81万元，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103.04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75.89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8月克州农村能源环境保护工作站7人划入我单位，今年预算中相应增加人员工资，福利费，工会费，公用经费等。项目支出5万元，比上年预算增加5万元，增长100%。主要原因是：上年我单位联合驻村，群众工作经费在其他单位支出，今年在我单位。</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eastAsia="仿宋_GB2312"/>
          <w:sz w:val="32"/>
          <w:szCs w:val="32"/>
        </w:rPr>
        <w:t>1.一般公共</w:t>
      </w:r>
      <w:r>
        <w:rPr>
          <w:rFonts w:hint="eastAsia" w:ascii="仿宋_GB2312" w:eastAsia="仿宋_GB2312"/>
          <w:sz w:val="32"/>
          <w:szCs w:val="32"/>
          <w:lang w:val="en-US" w:eastAsia="zh-CN"/>
        </w:rPr>
        <w:t>预算农林水支出（213）</w:t>
      </w:r>
      <w:r>
        <w:rPr>
          <w:rFonts w:hint="eastAsia" w:ascii="仿宋_GB2312" w:eastAsia="仿宋_GB2312"/>
          <w:sz w:val="32"/>
          <w:szCs w:val="32"/>
        </w:rPr>
        <w:t>（类）</w:t>
      </w:r>
      <w:r>
        <w:rPr>
          <w:rFonts w:hint="eastAsia" w:ascii="仿宋_GB2312" w:eastAsia="仿宋_GB2312"/>
          <w:sz w:val="32"/>
          <w:szCs w:val="32"/>
          <w:lang w:val="en-US" w:eastAsia="zh-CN"/>
        </w:rPr>
        <w:t>243.81</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val="en-US" w:eastAsia="zh-CN"/>
        </w:rPr>
        <w:t>预算农林水</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农业农村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事业</w:t>
      </w:r>
      <w:r>
        <w:rPr>
          <w:rFonts w:ascii="仿宋_GB2312" w:hAnsi="宋体" w:eastAsia="仿宋_GB2312" w:cs="宋体"/>
          <w:kern w:val="0"/>
          <w:sz w:val="32"/>
          <w:szCs w:val="32"/>
        </w:rPr>
        <w:t>运行（</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04</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238.81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103.04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75.89</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上年8月克州农村能源环境保护工作站7人划入我单位，今年预算中相应增加人员工资，福利费，工会费，公用经费等</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宋体" w:eastAsia="楷体_GB2312" w:cs="宋体"/>
          <w:kern w:val="0"/>
          <w:sz w:val="32"/>
          <w:szCs w:val="32"/>
        </w:rPr>
      </w:pP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val="en-US" w:eastAsia="zh-CN"/>
        </w:rPr>
        <w:t>预算农林水</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农业农村</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其他农业农村支出</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2021年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为上年我单位联合驻村，群众工作经费在其他单位支出，今年在我单位。</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新疆农业广播电视学校克孜勒苏柯尔克孜自治州分校</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新疆农业广播电视学校克孜勒苏柯尔克孜自治州分校</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238.81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keepNext w:val="0"/>
        <w:keepLines w:val="0"/>
        <w:pageBreakBefore w:val="0"/>
        <w:widowControl w:val="0"/>
        <w:kinsoku/>
        <w:wordWrap/>
        <w:overflowPunct/>
        <w:topLinePunct w:val="0"/>
        <w:autoSpaceDE/>
        <w:autoSpaceDN/>
        <w:bidi w:val="0"/>
        <w:adjustRightInd w:val="0"/>
        <w:snapToGrid w:val="0"/>
        <w:spacing w:line="560" w:lineRule="exact"/>
        <w:ind w:firstLine="64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230.10</w:t>
      </w:r>
      <w:r>
        <w:rPr>
          <w:rFonts w:hint="eastAsia" w:ascii="仿宋_GB2312" w:hAnsi="宋体" w:eastAsia="仿宋_GB2312" w:cs="宋体"/>
          <w:kern w:val="0"/>
          <w:sz w:val="32"/>
          <w:szCs w:val="32"/>
        </w:rPr>
        <w:t>万元，主要包括：主要包括：基本工资</w:t>
      </w:r>
      <w:r>
        <w:rPr>
          <w:rFonts w:hint="eastAsia" w:ascii="仿宋_GB2312" w:hAnsi="宋体" w:eastAsia="仿宋_GB2312" w:cs="宋体"/>
          <w:kern w:val="0"/>
          <w:sz w:val="32"/>
          <w:szCs w:val="32"/>
          <w:lang w:val="en-US" w:eastAsia="zh-CN"/>
        </w:rPr>
        <w:t>75.64</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84.61</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6.30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23.56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10.52</w:t>
      </w:r>
      <w:r>
        <w:rPr>
          <w:rFonts w:hint="eastAsia" w:ascii="仿宋_GB2312" w:hAnsi="宋体" w:eastAsia="仿宋_GB2312" w:cs="宋体"/>
          <w:kern w:val="0"/>
          <w:sz w:val="32"/>
          <w:szCs w:val="32"/>
        </w:rPr>
        <w:t>万元、住房公积金</w:t>
      </w:r>
      <w:r>
        <w:rPr>
          <w:rFonts w:hint="eastAsia" w:ascii="仿宋_GB2312" w:hAnsi="宋体" w:eastAsia="仿宋_GB2312" w:cs="宋体"/>
          <w:kern w:val="0"/>
          <w:sz w:val="32"/>
          <w:szCs w:val="32"/>
          <w:lang w:val="en-US" w:eastAsia="zh-CN"/>
        </w:rPr>
        <w:t>17.12</w:t>
      </w:r>
      <w:r>
        <w:rPr>
          <w:rFonts w:hint="eastAsia" w:ascii="仿宋_GB2312" w:hAnsi="宋体" w:eastAsia="仿宋_GB2312" w:cs="宋体"/>
          <w:kern w:val="0"/>
          <w:sz w:val="32"/>
          <w:szCs w:val="32"/>
        </w:rPr>
        <w:t>万元、退休费</w:t>
      </w:r>
      <w:r>
        <w:rPr>
          <w:rFonts w:hint="eastAsia" w:ascii="仿宋_GB2312" w:hAnsi="宋体" w:eastAsia="仿宋_GB2312" w:cs="宋体"/>
          <w:kern w:val="0"/>
          <w:sz w:val="32"/>
          <w:szCs w:val="32"/>
          <w:lang w:val="en-US" w:eastAsia="zh-CN"/>
        </w:rPr>
        <w:t>1.08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生活补助0.44</w:t>
      </w:r>
      <w:r>
        <w:rPr>
          <w:rFonts w:hint="eastAsia" w:ascii="仿宋_GB2312" w:hAnsi="宋体" w:eastAsia="仿宋_GB2312" w:cs="宋体"/>
          <w:kern w:val="0"/>
          <w:sz w:val="32"/>
          <w:szCs w:val="32"/>
        </w:rPr>
        <w:t>万元、奖励金0.0</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其他对个人和家庭的补助10.80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等</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8.71</w:t>
      </w:r>
      <w:r>
        <w:rPr>
          <w:rFonts w:hint="eastAsia" w:ascii="仿宋_GB2312" w:hAnsi="宋体" w:eastAsia="仿宋_GB2312" w:cs="宋体"/>
          <w:kern w:val="0"/>
          <w:sz w:val="32"/>
          <w:szCs w:val="32"/>
        </w:rPr>
        <w:t>万元，主要包括：</w:t>
      </w:r>
      <w:r>
        <w:rPr>
          <w:rFonts w:hint="eastAsia" w:ascii="仿宋_GB2312" w:eastAsia="仿宋_GB2312"/>
          <w:sz w:val="32"/>
          <w:szCs w:val="32"/>
        </w:rPr>
        <w:t>办公费0.</w:t>
      </w:r>
      <w:r>
        <w:rPr>
          <w:rFonts w:hint="eastAsia" w:ascii="仿宋_GB2312" w:eastAsia="仿宋_GB2312"/>
          <w:sz w:val="32"/>
          <w:szCs w:val="32"/>
          <w:lang w:val="en-US" w:eastAsia="zh-CN"/>
        </w:rPr>
        <w:t>60</w:t>
      </w:r>
      <w:r>
        <w:rPr>
          <w:rFonts w:hint="eastAsia" w:ascii="仿宋_GB2312" w:eastAsia="仿宋_GB2312"/>
          <w:sz w:val="32"/>
          <w:szCs w:val="32"/>
        </w:rPr>
        <w:t>万元、印刷费0.10万元、</w:t>
      </w:r>
      <w:r>
        <w:rPr>
          <w:rFonts w:hint="eastAsia" w:ascii="仿宋_GB2312" w:eastAsia="仿宋_GB2312"/>
          <w:sz w:val="32"/>
          <w:szCs w:val="32"/>
          <w:lang w:val="en-US" w:eastAsia="zh-CN"/>
        </w:rPr>
        <w:t>手续费0.03</w:t>
      </w:r>
      <w:r>
        <w:rPr>
          <w:rFonts w:hint="eastAsia" w:ascii="仿宋_GB2312" w:eastAsia="仿宋_GB2312"/>
          <w:sz w:val="32"/>
          <w:szCs w:val="32"/>
        </w:rPr>
        <w:t>万元、水费0.15万元、电费0.</w:t>
      </w:r>
      <w:r>
        <w:rPr>
          <w:rFonts w:hint="eastAsia" w:ascii="仿宋_GB2312" w:eastAsia="仿宋_GB2312"/>
          <w:sz w:val="32"/>
          <w:szCs w:val="32"/>
          <w:lang w:val="en-US" w:eastAsia="zh-CN"/>
        </w:rPr>
        <w:t>20</w:t>
      </w:r>
      <w:r>
        <w:rPr>
          <w:rFonts w:hint="eastAsia" w:ascii="仿宋_GB2312" w:eastAsia="仿宋_GB2312"/>
          <w:sz w:val="32"/>
          <w:szCs w:val="32"/>
        </w:rPr>
        <w:t>万元、邮电费</w:t>
      </w:r>
      <w:r>
        <w:rPr>
          <w:rFonts w:hint="eastAsia" w:ascii="仿宋_GB2312" w:eastAsia="仿宋_GB2312"/>
          <w:sz w:val="32"/>
          <w:szCs w:val="32"/>
          <w:lang w:val="en-US" w:eastAsia="zh-CN"/>
        </w:rPr>
        <w:t>0.75</w:t>
      </w:r>
      <w:r>
        <w:rPr>
          <w:rFonts w:hint="eastAsia" w:ascii="仿宋_GB2312" w:eastAsia="仿宋_GB2312"/>
          <w:sz w:val="32"/>
          <w:szCs w:val="32"/>
        </w:rPr>
        <w:t>万元、差旅费0.</w:t>
      </w:r>
      <w:r>
        <w:rPr>
          <w:rFonts w:hint="eastAsia" w:ascii="仿宋_GB2312" w:eastAsia="仿宋_GB2312"/>
          <w:sz w:val="32"/>
          <w:szCs w:val="32"/>
          <w:lang w:val="en-US" w:eastAsia="zh-CN"/>
        </w:rPr>
        <w:t>45</w:t>
      </w:r>
      <w:r>
        <w:rPr>
          <w:rFonts w:hint="eastAsia" w:ascii="仿宋_GB2312" w:eastAsia="仿宋_GB2312"/>
          <w:sz w:val="32"/>
          <w:szCs w:val="32"/>
        </w:rPr>
        <w:t>万元、</w:t>
      </w:r>
      <w:r>
        <w:rPr>
          <w:rFonts w:hint="eastAsia" w:ascii="仿宋_GB2312" w:eastAsia="仿宋_GB2312"/>
          <w:sz w:val="32"/>
          <w:szCs w:val="32"/>
          <w:lang w:val="en-US" w:eastAsia="zh-CN"/>
        </w:rPr>
        <w:t>劳务费0.50</w:t>
      </w:r>
      <w:r>
        <w:rPr>
          <w:rFonts w:hint="eastAsia" w:ascii="仿宋_GB2312" w:eastAsia="仿宋_GB2312"/>
          <w:sz w:val="32"/>
          <w:szCs w:val="32"/>
        </w:rPr>
        <w:t>万元、工会经费</w:t>
      </w:r>
      <w:r>
        <w:rPr>
          <w:rFonts w:hint="eastAsia" w:ascii="仿宋_GB2312" w:eastAsia="仿宋_GB2312"/>
          <w:sz w:val="32"/>
          <w:szCs w:val="32"/>
          <w:lang w:val="en-US" w:eastAsia="zh-CN"/>
        </w:rPr>
        <w:t>1.05</w:t>
      </w:r>
      <w:r>
        <w:rPr>
          <w:rFonts w:hint="eastAsia" w:ascii="仿宋_GB2312" w:eastAsia="仿宋_GB2312"/>
          <w:sz w:val="32"/>
          <w:szCs w:val="32"/>
        </w:rPr>
        <w:t>万元、福利费</w:t>
      </w:r>
      <w:r>
        <w:rPr>
          <w:rFonts w:hint="eastAsia" w:ascii="仿宋_GB2312" w:eastAsia="仿宋_GB2312"/>
          <w:sz w:val="32"/>
          <w:szCs w:val="32"/>
          <w:lang w:val="en-US" w:eastAsia="zh-CN"/>
        </w:rPr>
        <w:t>1.89</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公务用车运行维护费2.00万元、办公用品及设备购置</w:t>
      </w:r>
      <w:r>
        <w:rPr>
          <w:rFonts w:hint="eastAsia" w:ascii="仿宋_GB2312" w:eastAsia="仿宋_GB2312"/>
          <w:sz w:val="32"/>
          <w:szCs w:val="32"/>
          <w:lang w:val="en-US" w:eastAsia="zh-CN"/>
        </w:rPr>
        <w:t>1.00</w:t>
      </w:r>
      <w:r>
        <w:rPr>
          <w:rFonts w:hint="eastAsia" w:ascii="仿宋_GB2312" w:eastAsia="仿宋_GB2312"/>
          <w:sz w:val="32"/>
          <w:szCs w:val="32"/>
        </w:rPr>
        <w:t>万元</w:t>
      </w:r>
      <w:r>
        <w:rPr>
          <w:rFonts w:hint="eastAsia" w:ascii="仿宋_GB2312" w:hAnsi="宋体" w:eastAsia="仿宋_GB2312" w:cs="宋体"/>
          <w:kern w:val="0"/>
          <w:sz w:val="32"/>
          <w:szCs w:val="32"/>
        </w:rPr>
        <w:t>等。</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新疆农业广播电视学校克孜勒苏柯尔克孜自治州分校</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val="en-US" w:eastAsia="zh-CN"/>
        </w:rPr>
        <w:t>群众</w:t>
      </w:r>
      <w:r>
        <w:rPr>
          <w:rFonts w:hint="eastAsia" w:ascii="仿宋_GB2312" w:hAnsi="黑体" w:eastAsia="仿宋_GB2312"/>
          <w:sz w:val="32"/>
          <w:szCs w:val="32"/>
        </w:rPr>
        <w:t>工作经费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根据自治区党委、自治区州人民政府统一安排。</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新疆农业广播电视学校克孜勒苏柯尔克孜自治州分校</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1.55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水</w:t>
      </w:r>
      <w:r>
        <w:rPr>
          <w:rFonts w:hint="eastAsia" w:ascii="仿宋_GB2312" w:hAnsi="黑体" w:eastAsia="仿宋_GB2312"/>
          <w:sz w:val="32"/>
          <w:szCs w:val="32"/>
        </w:rPr>
        <w:t>电费0.</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维修</w:t>
      </w:r>
      <w:r>
        <w:rPr>
          <w:rFonts w:hint="eastAsia" w:ascii="仿宋_GB2312" w:hAnsi="黑体" w:eastAsia="仿宋_GB2312"/>
          <w:sz w:val="32"/>
          <w:szCs w:val="32"/>
          <w:lang w:eastAsia="zh-CN"/>
        </w:rPr>
        <w:t>费</w:t>
      </w:r>
      <w:r>
        <w:rPr>
          <w:rFonts w:hint="eastAsia" w:ascii="仿宋_GB2312" w:hAnsi="黑体" w:eastAsia="仿宋_GB2312"/>
          <w:sz w:val="32"/>
          <w:szCs w:val="32"/>
          <w:lang w:val="en-US" w:eastAsia="zh-CN"/>
        </w:rPr>
        <w:t>0.5万元，</w:t>
      </w:r>
      <w:r>
        <w:rPr>
          <w:rFonts w:hint="eastAsia" w:ascii="仿宋_GB2312" w:hAnsi="黑体" w:eastAsia="仿宋_GB2312"/>
          <w:sz w:val="32"/>
          <w:szCs w:val="32"/>
        </w:rPr>
        <w:t>办公设备购置</w:t>
      </w:r>
      <w:r>
        <w:rPr>
          <w:rFonts w:hint="eastAsia" w:ascii="仿宋_GB2312" w:hAnsi="黑体" w:eastAsia="仿宋_GB2312"/>
          <w:sz w:val="32"/>
          <w:szCs w:val="32"/>
          <w:lang w:val="en-US" w:eastAsia="zh-CN"/>
        </w:rPr>
        <w:t>0.8</w:t>
      </w:r>
      <w:r>
        <w:rPr>
          <w:rFonts w:hint="eastAsia" w:ascii="仿宋_GB2312" w:hAnsi="黑体" w:eastAsia="仿宋_GB2312"/>
          <w:sz w:val="32"/>
          <w:szCs w:val="32"/>
        </w:rPr>
        <w:t>万元</w:t>
      </w:r>
      <w:r>
        <w:rPr>
          <w:rFonts w:hint="eastAsia" w:ascii="仿宋_GB2312" w:hAnsi="黑体" w:eastAsia="仿宋_GB2312"/>
          <w:sz w:val="32"/>
          <w:szCs w:val="32"/>
          <w:lang w:eastAsia="zh-CN"/>
        </w:rPr>
        <w:t>，其他商品和服务</w:t>
      </w:r>
      <w:r>
        <w:rPr>
          <w:rFonts w:hint="eastAsia" w:ascii="仿宋_GB2312" w:hAnsi="黑体" w:eastAsia="仿宋_GB2312"/>
          <w:sz w:val="32"/>
          <w:szCs w:val="32"/>
          <w:lang w:val="en-US" w:eastAsia="zh-CN"/>
        </w:rPr>
        <w:t>1.65万元。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2021年1月-12月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新疆农业广播电视学校克孜勒苏柯尔克孜自治州分校2021年</w:t>
      </w:r>
      <w:r>
        <w:rPr>
          <w:rFonts w:hint="eastAsia" w:ascii="黑体" w:hAnsi="宋体" w:eastAsia="黑体" w:cs="宋体"/>
          <w:kern w:val="0"/>
          <w:sz w:val="32"/>
          <w:szCs w:val="32"/>
        </w:rPr>
        <w:t>一般公共预算“三公”经费预算情况说明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新疆农业广播电视学校克孜勒苏柯尔克孜自治州分校2021年</w:t>
      </w:r>
      <w:r>
        <w:rPr>
          <w:rFonts w:hint="eastAsia" w:ascii="仿宋_GB2312" w:hAnsi="宋体" w:eastAsia="仿宋_GB2312" w:cs="宋体"/>
          <w:kern w:val="0"/>
          <w:sz w:val="32"/>
          <w:szCs w:val="32"/>
        </w:rPr>
        <w:t>一般公共预算“三公”经费数为</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一般公共预算“三公”经费比上年减少</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未安排预算</w:t>
      </w:r>
      <w:r>
        <w:rPr>
          <w:rFonts w:hint="eastAsia" w:ascii="仿宋_GB2312" w:hAnsi="宋体" w:eastAsia="仿宋_GB2312" w:cs="宋体"/>
          <w:kern w:val="0"/>
          <w:sz w:val="32"/>
          <w:szCs w:val="32"/>
        </w:rPr>
        <w:t>；公务用车购置费为0，未安排预算。公务用车运行费增加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万元，主要原因是响应财政部门号召，压缩开支；公务接待费减少</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万元，主要原因是厉行节约，上级检查验收接待一切从简。</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新疆农业广播电视学校克孜勒苏柯尔克孜自治州分校2021年</w:t>
      </w:r>
      <w:r>
        <w:rPr>
          <w:rFonts w:hint="eastAsia" w:ascii="黑体" w:hAnsi="宋体" w:eastAsia="黑体" w:cs="宋体"/>
          <w:kern w:val="0"/>
          <w:sz w:val="32"/>
          <w:szCs w:val="32"/>
        </w:rPr>
        <w:t>政府性基金预算拨款情况说明</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新疆农业广播电视学校克孜勒苏柯尔克孜自治州分校2021年</w:t>
      </w:r>
      <w:r>
        <w:rPr>
          <w:rFonts w:hint="eastAsia" w:ascii="仿宋_GB2312" w:hAnsi="宋体" w:eastAsia="仿宋_GB2312" w:cs="宋体"/>
          <w:kern w:val="0"/>
          <w:sz w:val="32"/>
          <w:szCs w:val="32"/>
        </w:rPr>
        <w:t>没有使用政府性基金预算拨款安排的支出，政府性基金预算支出情况表为空表。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新疆农业广播电视学校克孜勒苏柯尔克孜自治州分校</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8.71</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1.75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25.14</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上年克州农村能源环境保护工作站7人划入我单位，今年新增7人的人员公用经费、福利费，工会费等相应增加</w:t>
      </w:r>
      <w:r>
        <w:rPr>
          <w:rFonts w:hint="eastAsia" w:ascii="仿宋_GB2312" w:hAnsi="宋体" w:eastAsia="仿宋_GB2312" w:cs="宋体"/>
          <w:kern w:val="0"/>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新疆农业广播电视学校克孜勒苏柯尔克孜自治州分校</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9.3</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9.3</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sz w:val="32"/>
          <w:lang w:eastAsia="zh-CN"/>
        </w:rPr>
        <w:t>2021年</w:t>
      </w:r>
      <w:r>
        <w:rPr>
          <w:rFonts w:hint="eastAsia" w:ascii="仿宋_GB2312" w:hAnsi="仿宋_GB2312" w:eastAsia="仿宋_GB2312"/>
          <w:sz w:val="32"/>
        </w:rPr>
        <w:t>度本部门（单位）面向中小企业预留政府采购项目预算金额</w:t>
      </w:r>
      <w:r>
        <w:rPr>
          <w:rFonts w:hint="eastAsia" w:ascii="仿宋_GB2312" w:hAnsi="仿宋_GB2312" w:eastAsia="仿宋_GB2312"/>
          <w:sz w:val="32"/>
          <w:lang w:val="en-US" w:eastAsia="zh-CN"/>
        </w:rPr>
        <w:t>9.3</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9.3</w:t>
      </w:r>
      <w:r>
        <w:rPr>
          <w:rFonts w:hint="eastAsia" w:ascii="仿宋_GB2312" w:hAnsi="仿宋_GB2312" w:eastAsia="仿宋_GB2312"/>
          <w:sz w:val="32"/>
        </w:rPr>
        <w:t>万元。</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val="en-US" w:eastAsia="zh-CN"/>
        </w:rPr>
        <w:t>新疆农业广播电视学校克孜勒苏柯尔克孜自治州分校</w:t>
      </w:r>
      <w:r>
        <w:rPr>
          <w:rFonts w:hint="eastAsia" w:ascii="仿宋_GB2312" w:hAnsi="宋体" w:eastAsia="仿宋_GB2312" w:cs="宋体"/>
          <w:kern w:val="0"/>
          <w:sz w:val="32"/>
          <w:szCs w:val="32"/>
        </w:rPr>
        <w:t>及下属各预算单位占用使用国有资产总体情况为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46.56</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46.56</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8.79</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30.79</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年部门（单位）预算未安排购置车辆经费（或安排购置车辆经费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default" w:ascii="宋体" w:hAnsi="宋体" w:eastAsia="宋体" w:cs="宋体"/>
                <w:color w:val="000000"/>
                <w:sz w:val="18"/>
                <w:szCs w:val="18"/>
                <w:lang w:val="en-US" w:eastAsia="zh-CN"/>
              </w:rPr>
            </w:pPr>
            <w:r>
              <w:rPr>
                <w:rFonts w:hint="default" w:ascii="宋体" w:hAnsi="宋体" w:eastAsia="宋体" w:cs="宋体"/>
                <w:color w:val="000000"/>
                <w:sz w:val="18"/>
                <w:szCs w:val="18"/>
                <w:lang w:val="en-US" w:eastAsia="zh-CN"/>
              </w:rPr>
              <w:t>新疆农业广播电视学校克孜勒苏柯尔克孜自治州分校</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eastAsia="zh-CN" w:bidi="ar"/>
              </w:rPr>
              <w:t>群众</w:t>
            </w:r>
            <w:r>
              <w:rPr>
                <w:rFonts w:hint="eastAsia" w:ascii="宋体" w:hAnsi="宋体" w:cs="宋体"/>
                <w:color w:val="000000"/>
                <w:kern w:val="0"/>
                <w:sz w:val="18"/>
                <w:szCs w:val="18"/>
                <w:lang w:bidi="ar"/>
              </w:rPr>
              <w:t>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5万元</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5万元</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该项目资金用于</w:t>
            </w:r>
            <w:r>
              <w:rPr>
                <w:rFonts w:hint="eastAsia" w:ascii="宋体" w:hAnsi="宋体" w:cs="宋体"/>
                <w:color w:val="000000"/>
                <w:sz w:val="18"/>
                <w:szCs w:val="18"/>
                <w:lang w:eastAsia="zh-CN"/>
              </w:rPr>
              <w:t>群众</w:t>
            </w:r>
            <w:r>
              <w:rPr>
                <w:rFonts w:hint="eastAsia" w:ascii="宋体" w:hAnsi="宋体" w:cs="宋体"/>
                <w:color w:val="000000"/>
                <w:sz w:val="18"/>
                <w:szCs w:val="18"/>
              </w:rPr>
              <w:t>工作，切实提升</w:t>
            </w:r>
            <w:r>
              <w:rPr>
                <w:rFonts w:hint="eastAsia" w:ascii="宋体" w:hAnsi="宋体" w:cs="宋体"/>
                <w:color w:val="000000"/>
                <w:sz w:val="18"/>
                <w:szCs w:val="18"/>
                <w:lang w:eastAsia="zh-CN"/>
              </w:rPr>
              <w:t>群众</w:t>
            </w:r>
            <w:r>
              <w:rPr>
                <w:rFonts w:hint="eastAsia" w:ascii="宋体" w:hAnsi="宋体" w:cs="宋体"/>
                <w:color w:val="000000"/>
                <w:sz w:val="18"/>
                <w:szCs w:val="18"/>
              </w:rPr>
              <w:t>村基层组织工作能力，改善村委会办公基础条件，纵深推进扶贫攻坚工作。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97" w:hRule="atLeast"/>
        </w:trPr>
        <w:tc>
          <w:tcPr>
            <w:tcW w:w="960" w:type="dxa"/>
            <w:vMerge w:val="restart"/>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产出指标</w:t>
            </w:r>
          </w:p>
        </w:tc>
        <w:tc>
          <w:tcPr>
            <w:tcW w:w="1452" w:type="dxa"/>
            <w:vMerge w:val="restart"/>
            <w:tcBorders>
              <w:top w:val="single" w:color="auto" w:sz="4" w:space="0"/>
              <w:left w:val="single" w:color="auto"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数量指标</w:t>
            </w:r>
          </w:p>
        </w:tc>
        <w:tc>
          <w:tcPr>
            <w:tcW w:w="3739" w:type="dxa"/>
            <w:gridSpan w:val="3"/>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购买办公用品（批次）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vMerge w:val="continue"/>
            <w:tcBorders>
              <w:top w:val="single" w:color="000000" w:sz="4" w:space="0"/>
              <w:left w:val="single" w:color="auto"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3739" w:type="dxa"/>
            <w:gridSpan w:val="3"/>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缴纳水电费、邮电费（万元）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tcBorders>
              <w:top w:val="single" w:color="000000" w:sz="4" w:space="0"/>
              <w:left w:val="single" w:color="auto"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3739" w:type="dxa"/>
            <w:gridSpan w:val="3"/>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购买办公设备（个）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vMerge w:val="restart"/>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2021年12月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vMerge w:val="continue"/>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群众</w:t>
            </w:r>
            <w:r>
              <w:rPr>
                <w:rFonts w:hint="eastAsia" w:ascii="宋体" w:hAnsi="宋体" w:eastAsia="宋体" w:cs="宋体"/>
                <w:i w:val="0"/>
                <w:color w:val="000000"/>
                <w:kern w:val="0"/>
                <w:sz w:val="20"/>
                <w:szCs w:val="20"/>
                <w:u w:val="none"/>
                <w:lang w:val="en-US" w:eastAsia="zh-CN" w:bidi="ar"/>
              </w:rPr>
              <w:t>工作经费（万元）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效益指标</w:t>
            </w: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提升公共服务水平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有效提升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提高群众幸福感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有效提高</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满意度指标</w:t>
            </w:r>
          </w:p>
        </w:tc>
        <w:tc>
          <w:tcPr>
            <w:tcW w:w="145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≥90%</w:t>
            </w:r>
          </w:p>
        </w:tc>
      </w:tr>
    </w:tbl>
    <w:p>
      <w:pPr>
        <w:widowControl/>
        <w:spacing w:line="48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480" w:lineRule="exact"/>
        <w:ind w:firstLine="627" w:firstLineChars="196"/>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新疆农业广播电视学校克孜勒苏柯尔克孜自治州分校无其他需说明的事项。</w:t>
      </w:r>
    </w:p>
    <w:p>
      <w:pPr>
        <w:widowControl/>
        <w:spacing w:line="480" w:lineRule="exact"/>
        <w:ind w:firstLine="627" w:firstLineChars="196"/>
        <w:jc w:val="left"/>
        <w:rPr>
          <w:rFonts w:hint="eastAsia" w:ascii="仿宋_GB2312" w:hAnsi="宋体" w:eastAsia="仿宋_GB2312" w:cs="宋体"/>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217" w:beforeLines="50" w:line="5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before="217" w:beforeLines="50" w:line="560" w:lineRule="exact"/>
        <w:jc w:val="center"/>
        <w:textAlignment w:val="auto"/>
        <w:outlineLvl w:val="1"/>
        <w:rPr>
          <w:rFonts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指由一般公共预算、政府性基金预算、国有资本经营</w:t>
      </w:r>
      <w:r>
        <w:rPr>
          <w:rFonts w:hint="eastAsia" w:ascii="仿宋_GB2312" w:eastAsia="仿宋_GB2312"/>
          <w:sz w:val="32"/>
          <w:szCs w:val="32"/>
          <w:lang w:eastAsia="zh-CN"/>
        </w:rPr>
        <w:t>预算</w:t>
      </w:r>
      <w:r>
        <w:rPr>
          <w:rFonts w:hint="eastAsia" w:ascii="仿宋_GB2312" w:eastAsia="仿宋_GB2312"/>
          <w:sz w:val="32"/>
          <w:szCs w:val="32"/>
        </w:rPr>
        <w:t>安排的财政拨款数。</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新疆农业广播电视学校克孜勒苏柯尔克孜自治州分校</w:t>
      </w:r>
    </w:p>
    <w:p>
      <w:pPr>
        <w:keepNext w:val="0"/>
        <w:keepLines w:val="0"/>
        <w:pageBreakBefore w:val="0"/>
        <w:kinsoku/>
        <w:wordWrap/>
        <w:overflowPunct/>
        <w:topLinePunct w:val="0"/>
        <w:autoSpaceDE/>
        <w:autoSpaceDN/>
        <w:bidi w:val="0"/>
        <w:adjustRightInd/>
        <w:snapToGrid/>
        <w:spacing w:line="560" w:lineRule="exact"/>
        <w:jc w:val="both"/>
        <w:textAlignment w:val="auto"/>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267BB"/>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EC3432"/>
    <w:rsid w:val="00F23808"/>
    <w:rsid w:val="00F54FE8"/>
    <w:rsid w:val="00F830A1"/>
    <w:rsid w:val="00F83503"/>
    <w:rsid w:val="00F90952"/>
    <w:rsid w:val="00FB31D9"/>
    <w:rsid w:val="01873F54"/>
    <w:rsid w:val="01996F06"/>
    <w:rsid w:val="01B71AFC"/>
    <w:rsid w:val="01D23E4C"/>
    <w:rsid w:val="01EA0932"/>
    <w:rsid w:val="01EB30A7"/>
    <w:rsid w:val="01F50DD4"/>
    <w:rsid w:val="026B3A99"/>
    <w:rsid w:val="027226B8"/>
    <w:rsid w:val="02C83E28"/>
    <w:rsid w:val="02CC29D8"/>
    <w:rsid w:val="02D3145C"/>
    <w:rsid w:val="02D50C7A"/>
    <w:rsid w:val="02DC1F2C"/>
    <w:rsid w:val="02FA7F22"/>
    <w:rsid w:val="0340288C"/>
    <w:rsid w:val="03805C66"/>
    <w:rsid w:val="03AF32F8"/>
    <w:rsid w:val="03C53EE8"/>
    <w:rsid w:val="03C611A8"/>
    <w:rsid w:val="03D52856"/>
    <w:rsid w:val="03DF1940"/>
    <w:rsid w:val="03F16B35"/>
    <w:rsid w:val="03F377ED"/>
    <w:rsid w:val="042B060D"/>
    <w:rsid w:val="0441075A"/>
    <w:rsid w:val="044E5E43"/>
    <w:rsid w:val="046A5A33"/>
    <w:rsid w:val="04870F5A"/>
    <w:rsid w:val="04A81678"/>
    <w:rsid w:val="04BE6737"/>
    <w:rsid w:val="0514656D"/>
    <w:rsid w:val="05373B7D"/>
    <w:rsid w:val="05702902"/>
    <w:rsid w:val="057926A4"/>
    <w:rsid w:val="05B8576B"/>
    <w:rsid w:val="05E60A74"/>
    <w:rsid w:val="069B41F2"/>
    <w:rsid w:val="06CD07CC"/>
    <w:rsid w:val="06F261B8"/>
    <w:rsid w:val="07222EA2"/>
    <w:rsid w:val="077248E2"/>
    <w:rsid w:val="07752D9F"/>
    <w:rsid w:val="07770B82"/>
    <w:rsid w:val="07840021"/>
    <w:rsid w:val="07C25214"/>
    <w:rsid w:val="07C733E1"/>
    <w:rsid w:val="07E2109C"/>
    <w:rsid w:val="07F02C51"/>
    <w:rsid w:val="08023EC8"/>
    <w:rsid w:val="08190941"/>
    <w:rsid w:val="083312DD"/>
    <w:rsid w:val="08566408"/>
    <w:rsid w:val="087B1ACA"/>
    <w:rsid w:val="0888170E"/>
    <w:rsid w:val="08C11E7A"/>
    <w:rsid w:val="09145F44"/>
    <w:rsid w:val="09392B75"/>
    <w:rsid w:val="09472D36"/>
    <w:rsid w:val="09641EA9"/>
    <w:rsid w:val="0996047F"/>
    <w:rsid w:val="099E2C28"/>
    <w:rsid w:val="09DD3A44"/>
    <w:rsid w:val="09EB31BC"/>
    <w:rsid w:val="0A543D47"/>
    <w:rsid w:val="0A625A10"/>
    <w:rsid w:val="0A8261C8"/>
    <w:rsid w:val="0A9C2AA4"/>
    <w:rsid w:val="0AAE4A04"/>
    <w:rsid w:val="0AE90ADD"/>
    <w:rsid w:val="0B1243B4"/>
    <w:rsid w:val="0B5E42D9"/>
    <w:rsid w:val="0B7B7F00"/>
    <w:rsid w:val="0B8656D1"/>
    <w:rsid w:val="0B8A66FE"/>
    <w:rsid w:val="0BBB677C"/>
    <w:rsid w:val="0BD415A9"/>
    <w:rsid w:val="0BDA152C"/>
    <w:rsid w:val="0BE437AE"/>
    <w:rsid w:val="0C1A32AC"/>
    <w:rsid w:val="0C56623E"/>
    <w:rsid w:val="0C8551F1"/>
    <w:rsid w:val="0CC651EE"/>
    <w:rsid w:val="0D167EF4"/>
    <w:rsid w:val="0D2453AA"/>
    <w:rsid w:val="0D2C3C37"/>
    <w:rsid w:val="0D38540A"/>
    <w:rsid w:val="0D66670B"/>
    <w:rsid w:val="0D7A769F"/>
    <w:rsid w:val="0D9F52A4"/>
    <w:rsid w:val="0DAC1802"/>
    <w:rsid w:val="0DB2606D"/>
    <w:rsid w:val="0DBC38D6"/>
    <w:rsid w:val="0DC95AE9"/>
    <w:rsid w:val="0DDC3DC3"/>
    <w:rsid w:val="0E670912"/>
    <w:rsid w:val="0EAB47A4"/>
    <w:rsid w:val="0EB6682A"/>
    <w:rsid w:val="0ED30C47"/>
    <w:rsid w:val="0ED9139E"/>
    <w:rsid w:val="0EF32254"/>
    <w:rsid w:val="0EFC28F2"/>
    <w:rsid w:val="0F3126B4"/>
    <w:rsid w:val="0F57127C"/>
    <w:rsid w:val="0F9D7712"/>
    <w:rsid w:val="0FB46934"/>
    <w:rsid w:val="0FB81596"/>
    <w:rsid w:val="0FC1062C"/>
    <w:rsid w:val="0FCF7496"/>
    <w:rsid w:val="0FDA15C5"/>
    <w:rsid w:val="0FE74635"/>
    <w:rsid w:val="0FF138DC"/>
    <w:rsid w:val="0FF244A6"/>
    <w:rsid w:val="0FF946C6"/>
    <w:rsid w:val="104A147A"/>
    <w:rsid w:val="107C0F4C"/>
    <w:rsid w:val="10BA168A"/>
    <w:rsid w:val="10BD66AC"/>
    <w:rsid w:val="10C72CF1"/>
    <w:rsid w:val="110B1CA3"/>
    <w:rsid w:val="11150633"/>
    <w:rsid w:val="114D45FD"/>
    <w:rsid w:val="114F5D4D"/>
    <w:rsid w:val="115316BD"/>
    <w:rsid w:val="1162208E"/>
    <w:rsid w:val="11BF7256"/>
    <w:rsid w:val="122F32FF"/>
    <w:rsid w:val="1244027B"/>
    <w:rsid w:val="124655D2"/>
    <w:rsid w:val="12866498"/>
    <w:rsid w:val="12D75448"/>
    <w:rsid w:val="131B07AF"/>
    <w:rsid w:val="1345653D"/>
    <w:rsid w:val="13862155"/>
    <w:rsid w:val="13AD11D9"/>
    <w:rsid w:val="13E11772"/>
    <w:rsid w:val="13EA6151"/>
    <w:rsid w:val="14301D21"/>
    <w:rsid w:val="147D4BE8"/>
    <w:rsid w:val="147E5216"/>
    <w:rsid w:val="147F4EFB"/>
    <w:rsid w:val="14802E14"/>
    <w:rsid w:val="14953911"/>
    <w:rsid w:val="14962EEC"/>
    <w:rsid w:val="14D0004E"/>
    <w:rsid w:val="14F70A86"/>
    <w:rsid w:val="14FC6BD0"/>
    <w:rsid w:val="150951CE"/>
    <w:rsid w:val="157E3D99"/>
    <w:rsid w:val="157F07E7"/>
    <w:rsid w:val="15A20945"/>
    <w:rsid w:val="15AD22EB"/>
    <w:rsid w:val="15D84AC3"/>
    <w:rsid w:val="15DB1FA4"/>
    <w:rsid w:val="15DF0C3E"/>
    <w:rsid w:val="160828E1"/>
    <w:rsid w:val="16311F42"/>
    <w:rsid w:val="163740E5"/>
    <w:rsid w:val="16383045"/>
    <w:rsid w:val="167A657E"/>
    <w:rsid w:val="16AB35C6"/>
    <w:rsid w:val="16C34BBE"/>
    <w:rsid w:val="16C93EEB"/>
    <w:rsid w:val="16E66761"/>
    <w:rsid w:val="17053D68"/>
    <w:rsid w:val="17080BAE"/>
    <w:rsid w:val="17295667"/>
    <w:rsid w:val="177E112D"/>
    <w:rsid w:val="178A1CFE"/>
    <w:rsid w:val="17B8109D"/>
    <w:rsid w:val="17C129D9"/>
    <w:rsid w:val="17F43535"/>
    <w:rsid w:val="184E0322"/>
    <w:rsid w:val="187F2ED6"/>
    <w:rsid w:val="18A83B47"/>
    <w:rsid w:val="18AB3C6E"/>
    <w:rsid w:val="18C34F98"/>
    <w:rsid w:val="18DE0544"/>
    <w:rsid w:val="192A2663"/>
    <w:rsid w:val="19B157AD"/>
    <w:rsid w:val="19B23DE2"/>
    <w:rsid w:val="19BF290A"/>
    <w:rsid w:val="19F65706"/>
    <w:rsid w:val="19FB0C41"/>
    <w:rsid w:val="1A002656"/>
    <w:rsid w:val="1A090B7D"/>
    <w:rsid w:val="1A5B3AAD"/>
    <w:rsid w:val="1A6161EF"/>
    <w:rsid w:val="1A9642C6"/>
    <w:rsid w:val="1AA73D87"/>
    <w:rsid w:val="1AAB5F75"/>
    <w:rsid w:val="1AC53E83"/>
    <w:rsid w:val="1AC817BA"/>
    <w:rsid w:val="1ADB67D3"/>
    <w:rsid w:val="1B2670A6"/>
    <w:rsid w:val="1B58631D"/>
    <w:rsid w:val="1B6A76BD"/>
    <w:rsid w:val="1B9C7A6A"/>
    <w:rsid w:val="1BA175DC"/>
    <w:rsid w:val="1BC33EB9"/>
    <w:rsid w:val="1BDF4D26"/>
    <w:rsid w:val="1C2068DD"/>
    <w:rsid w:val="1C333D17"/>
    <w:rsid w:val="1C541702"/>
    <w:rsid w:val="1C686EB7"/>
    <w:rsid w:val="1C6A263D"/>
    <w:rsid w:val="1CE14222"/>
    <w:rsid w:val="1D177E11"/>
    <w:rsid w:val="1D441B3A"/>
    <w:rsid w:val="1D6978CB"/>
    <w:rsid w:val="1D907784"/>
    <w:rsid w:val="1D9630FC"/>
    <w:rsid w:val="1DA86A90"/>
    <w:rsid w:val="1E2A1076"/>
    <w:rsid w:val="1E316511"/>
    <w:rsid w:val="1E41799E"/>
    <w:rsid w:val="1E571599"/>
    <w:rsid w:val="1E5E50EA"/>
    <w:rsid w:val="1E6E1058"/>
    <w:rsid w:val="1E7760DC"/>
    <w:rsid w:val="1E7D2629"/>
    <w:rsid w:val="1E8862E6"/>
    <w:rsid w:val="1EB868D9"/>
    <w:rsid w:val="1ECA5E43"/>
    <w:rsid w:val="1EDB5C06"/>
    <w:rsid w:val="1F130C31"/>
    <w:rsid w:val="1F1676BE"/>
    <w:rsid w:val="1F1E2BEB"/>
    <w:rsid w:val="1F4D3CC2"/>
    <w:rsid w:val="1F8E3763"/>
    <w:rsid w:val="1F8F7545"/>
    <w:rsid w:val="1FC959F6"/>
    <w:rsid w:val="1FCC0461"/>
    <w:rsid w:val="1FCE413E"/>
    <w:rsid w:val="1FD7263A"/>
    <w:rsid w:val="1FFE6E55"/>
    <w:rsid w:val="20003AA0"/>
    <w:rsid w:val="20170401"/>
    <w:rsid w:val="203D496F"/>
    <w:rsid w:val="20452A53"/>
    <w:rsid w:val="20721F2E"/>
    <w:rsid w:val="207343DE"/>
    <w:rsid w:val="20874005"/>
    <w:rsid w:val="20A6415E"/>
    <w:rsid w:val="20F424B2"/>
    <w:rsid w:val="21173480"/>
    <w:rsid w:val="213B6A68"/>
    <w:rsid w:val="216448AB"/>
    <w:rsid w:val="216E5A0F"/>
    <w:rsid w:val="218F6EE7"/>
    <w:rsid w:val="21A56FA9"/>
    <w:rsid w:val="21BF0B35"/>
    <w:rsid w:val="21CF7B02"/>
    <w:rsid w:val="21DD2FD2"/>
    <w:rsid w:val="21EE6DF8"/>
    <w:rsid w:val="21F2771D"/>
    <w:rsid w:val="220C18A0"/>
    <w:rsid w:val="2239225F"/>
    <w:rsid w:val="22474895"/>
    <w:rsid w:val="22565FD9"/>
    <w:rsid w:val="22C34EFC"/>
    <w:rsid w:val="22ED2A02"/>
    <w:rsid w:val="23357C47"/>
    <w:rsid w:val="2344375A"/>
    <w:rsid w:val="23616BB0"/>
    <w:rsid w:val="23643584"/>
    <w:rsid w:val="236B5AD8"/>
    <w:rsid w:val="23B03ACC"/>
    <w:rsid w:val="23B32DD3"/>
    <w:rsid w:val="23D04DF8"/>
    <w:rsid w:val="24384121"/>
    <w:rsid w:val="247400F5"/>
    <w:rsid w:val="24974A48"/>
    <w:rsid w:val="24CB1E7E"/>
    <w:rsid w:val="24FB0952"/>
    <w:rsid w:val="24FC4D85"/>
    <w:rsid w:val="24FE634E"/>
    <w:rsid w:val="250A48DA"/>
    <w:rsid w:val="25B85B94"/>
    <w:rsid w:val="25BD48B8"/>
    <w:rsid w:val="262A53A8"/>
    <w:rsid w:val="26401729"/>
    <w:rsid w:val="267B31C0"/>
    <w:rsid w:val="26DA3E17"/>
    <w:rsid w:val="26F0587B"/>
    <w:rsid w:val="26F74A5F"/>
    <w:rsid w:val="271C18AC"/>
    <w:rsid w:val="274373FA"/>
    <w:rsid w:val="274620CF"/>
    <w:rsid w:val="277E77E2"/>
    <w:rsid w:val="27AB62CC"/>
    <w:rsid w:val="27AB7725"/>
    <w:rsid w:val="27DB23C0"/>
    <w:rsid w:val="27E761E4"/>
    <w:rsid w:val="27F33D1F"/>
    <w:rsid w:val="283A584F"/>
    <w:rsid w:val="285A0B95"/>
    <w:rsid w:val="285C1D8C"/>
    <w:rsid w:val="287C7AFB"/>
    <w:rsid w:val="288F5DFD"/>
    <w:rsid w:val="29103B4A"/>
    <w:rsid w:val="291254DF"/>
    <w:rsid w:val="29190B92"/>
    <w:rsid w:val="29636402"/>
    <w:rsid w:val="2A890806"/>
    <w:rsid w:val="2AA20F90"/>
    <w:rsid w:val="2ACC313A"/>
    <w:rsid w:val="2ACE6855"/>
    <w:rsid w:val="2AE71A0C"/>
    <w:rsid w:val="2AE8337F"/>
    <w:rsid w:val="2B186D06"/>
    <w:rsid w:val="2B337584"/>
    <w:rsid w:val="2B7D28BA"/>
    <w:rsid w:val="2BA53404"/>
    <w:rsid w:val="2BAD73DE"/>
    <w:rsid w:val="2BC71575"/>
    <w:rsid w:val="2C036C6A"/>
    <w:rsid w:val="2C093486"/>
    <w:rsid w:val="2CF812A6"/>
    <w:rsid w:val="2D4F35D4"/>
    <w:rsid w:val="2D600EEB"/>
    <w:rsid w:val="2DAE68C3"/>
    <w:rsid w:val="2DB55707"/>
    <w:rsid w:val="2DB963CD"/>
    <w:rsid w:val="2DD21584"/>
    <w:rsid w:val="2E080000"/>
    <w:rsid w:val="2E1B56D9"/>
    <w:rsid w:val="2EE71CBE"/>
    <w:rsid w:val="2EF94E08"/>
    <w:rsid w:val="2F0E47BF"/>
    <w:rsid w:val="2F333BD1"/>
    <w:rsid w:val="2F431163"/>
    <w:rsid w:val="2F4A3FF0"/>
    <w:rsid w:val="2F52563E"/>
    <w:rsid w:val="2F845F63"/>
    <w:rsid w:val="2FA143A2"/>
    <w:rsid w:val="300825AB"/>
    <w:rsid w:val="300E27E3"/>
    <w:rsid w:val="302503AA"/>
    <w:rsid w:val="305877A1"/>
    <w:rsid w:val="306B4895"/>
    <w:rsid w:val="30B41C77"/>
    <w:rsid w:val="312F09F4"/>
    <w:rsid w:val="317374AB"/>
    <w:rsid w:val="31761905"/>
    <w:rsid w:val="31A125EB"/>
    <w:rsid w:val="31CB4F69"/>
    <w:rsid w:val="321D20C9"/>
    <w:rsid w:val="322D404D"/>
    <w:rsid w:val="324C3D37"/>
    <w:rsid w:val="32BB2E49"/>
    <w:rsid w:val="32ED6F28"/>
    <w:rsid w:val="332A3C97"/>
    <w:rsid w:val="333D71E2"/>
    <w:rsid w:val="334555D4"/>
    <w:rsid w:val="33552CFC"/>
    <w:rsid w:val="3361675D"/>
    <w:rsid w:val="33883674"/>
    <w:rsid w:val="33BD6A72"/>
    <w:rsid w:val="33EA5814"/>
    <w:rsid w:val="3497648C"/>
    <w:rsid w:val="34C8068A"/>
    <w:rsid w:val="35100D99"/>
    <w:rsid w:val="354557C6"/>
    <w:rsid w:val="3580298D"/>
    <w:rsid w:val="358261C4"/>
    <w:rsid w:val="35995E40"/>
    <w:rsid w:val="359E1430"/>
    <w:rsid w:val="359E4EC9"/>
    <w:rsid w:val="36300C26"/>
    <w:rsid w:val="364B437F"/>
    <w:rsid w:val="365215D7"/>
    <w:rsid w:val="368C73E5"/>
    <w:rsid w:val="3697456B"/>
    <w:rsid w:val="36E55A62"/>
    <w:rsid w:val="36EF04A5"/>
    <w:rsid w:val="37571D50"/>
    <w:rsid w:val="37746A14"/>
    <w:rsid w:val="37A54C0F"/>
    <w:rsid w:val="38006B58"/>
    <w:rsid w:val="3818743D"/>
    <w:rsid w:val="38264D25"/>
    <w:rsid w:val="38397B6F"/>
    <w:rsid w:val="38431CCE"/>
    <w:rsid w:val="38443628"/>
    <w:rsid w:val="384C463A"/>
    <w:rsid w:val="386964DA"/>
    <w:rsid w:val="387C75E5"/>
    <w:rsid w:val="38E46690"/>
    <w:rsid w:val="391948C7"/>
    <w:rsid w:val="39233A5E"/>
    <w:rsid w:val="3947429B"/>
    <w:rsid w:val="394A115B"/>
    <w:rsid w:val="394E4EE2"/>
    <w:rsid w:val="398269CA"/>
    <w:rsid w:val="399C1321"/>
    <w:rsid w:val="399F372A"/>
    <w:rsid w:val="39FA3E33"/>
    <w:rsid w:val="3A150F8C"/>
    <w:rsid w:val="3A1B6224"/>
    <w:rsid w:val="3A280A26"/>
    <w:rsid w:val="3A4872B1"/>
    <w:rsid w:val="3A8D26A4"/>
    <w:rsid w:val="3AE978D4"/>
    <w:rsid w:val="3B174C78"/>
    <w:rsid w:val="3B1B3AAC"/>
    <w:rsid w:val="3B8909CC"/>
    <w:rsid w:val="3BF57D75"/>
    <w:rsid w:val="3C287346"/>
    <w:rsid w:val="3C340153"/>
    <w:rsid w:val="3C3661CC"/>
    <w:rsid w:val="3C4A0D94"/>
    <w:rsid w:val="3C515B3F"/>
    <w:rsid w:val="3CFB6D83"/>
    <w:rsid w:val="3CFF4F9C"/>
    <w:rsid w:val="3D284872"/>
    <w:rsid w:val="3D6C0DDB"/>
    <w:rsid w:val="3D774052"/>
    <w:rsid w:val="3D7D5E6E"/>
    <w:rsid w:val="3DE96FBA"/>
    <w:rsid w:val="3E393B69"/>
    <w:rsid w:val="3E3A07D6"/>
    <w:rsid w:val="3E597B97"/>
    <w:rsid w:val="3E7356D1"/>
    <w:rsid w:val="3F125BFA"/>
    <w:rsid w:val="3F167A16"/>
    <w:rsid w:val="3F427165"/>
    <w:rsid w:val="3F556F6A"/>
    <w:rsid w:val="3F574FB0"/>
    <w:rsid w:val="3FDD7FAC"/>
    <w:rsid w:val="3FEC74CC"/>
    <w:rsid w:val="4009588B"/>
    <w:rsid w:val="40235F2A"/>
    <w:rsid w:val="40294FB8"/>
    <w:rsid w:val="40360026"/>
    <w:rsid w:val="406B2DC9"/>
    <w:rsid w:val="406C6CA7"/>
    <w:rsid w:val="40714F48"/>
    <w:rsid w:val="4097201E"/>
    <w:rsid w:val="409B4865"/>
    <w:rsid w:val="40D17879"/>
    <w:rsid w:val="40E4202E"/>
    <w:rsid w:val="40E918FE"/>
    <w:rsid w:val="410C6B2F"/>
    <w:rsid w:val="41452981"/>
    <w:rsid w:val="41475EBE"/>
    <w:rsid w:val="41653D10"/>
    <w:rsid w:val="41CF2995"/>
    <w:rsid w:val="42027ED1"/>
    <w:rsid w:val="42075A9E"/>
    <w:rsid w:val="420816C2"/>
    <w:rsid w:val="42404B13"/>
    <w:rsid w:val="42422300"/>
    <w:rsid w:val="428E20B0"/>
    <w:rsid w:val="4299626E"/>
    <w:rsid w:val="42B26034"/>
    <w:rsid w:val="42E430C1"/>
    <w:rsid w:val="42F427DE"/>
    <w:rsid w:val="42F762C2"/>
    <w:rsid w:val="43581212"/>
    <w:rsid w:val="437E2A44"/>
    <w:rsid w:val="43CA447C"/>
    <w:rsid w:val="43E11A3C"/>
    <w:rsid w:val="443430F9"/>
    <w:rsid w:val="443C4C37"/>
    <w:rsid w:val="44794457"/>
    <w:rsid w:val="448A4B02"/>
    <w:rsid w:val="452E71C7"/>
    <w:rsid w:val="45615795"/>
    <w:rsid w:val="45B35D44"/>
    <w:rsid w:val="45CB0092"/>
    <w:rsid w:val="46116A2A"/>
    <w:rsid w:val="4614787C"/>
    <w:rsid w:val="46160144"/>
    <w:rsid w:val="46394872"/>
    <w:rsid w:val="464C12CF"/>
    <w:rsid w:val="466A178C"/>
    <w:rsid w:val="468331D3"/>
    <w:rsid w:val="468C5C46"/>
    <w:rsid w:val="46B53C2C"/>
    <w:rsid w:val="46CF094F"/>
    <w:rsid w:val="46E350A5"/>
    <w:rsid w:val="470F2190"/>
    <w:rsid w:val="472D25BE"/>
    <w:rsid w:val="47386B99"/>
    <w:rsid w:val="475340C8"/>
    <w:rsid w:val="4781350E"/>
    <w:rsid w:val="479A600F"/>
    <w:rsid w:val="47CF230E"/>
    <w:rsid w:val="480E35F7"/>
    <w:rsid w:val="481C6E93"/>
    <w:rsid w:val="48490BE1"/>
    <w:rsid w:val="48674460"/>
    <w:rsid w:val="48681CB3"/>
    <w:rsid w:val="487A146F"/>
    <w:rsid w:val="487B3865"/>
    <w:rsid w:val="48A17433"/>
    <w:rsid w:val="48C37B6D"/>
    <w:rsid w:val="48DD2935"/>
    <w:rsid w:val="48E837A8"/>
    <w:rsid w:val="48F01087"/>
    <w:rsid w:val="49177B08"/>
    <w:rsid w:val="492F2DF6"/>
    <w:rsid w:val="494811A9"/>
    <w:rsid w:val="49A34848"/>
    <w:rsid w:val="49C10584"/>
    <w:rsid w:val="49F056BD"/>
    <w:rsid w:val="4A0A114E"/>
    <w:rsid w:val="4A143773"/>
    <w:rsid w:val="4A2F3865"/>
    <w:rsid w:val="4A31327A"/>
    <w:rsid w:val="4A3252DB"/>
    <w:rsid w:val="4A7A7AFC"/>
    <w:rsid w:val="4ABC7130"/>
    <w:rsid w:val="4ACF133B"/>
    <w:rsid w:val="4AE6516D"/>
    <w:rsid w:val="4B784B44"/>
    <w:rsid w:val="4B890726"/>
    <w:rsid w:val="4BB8146B"/>
    <w:rsid w:val="4BCE26B2"/>
    <w:rsid w:val="4BFE6BE1"/>
    <w:rsid w:val="4C1B1A81"/>
    <w:rsid w:val="4C262341"/>
    <w:rsid w:val="4C2A7CDF"/>
    <w:rsid w:val="4C2F02C5"/>
    <w:rsid w:val="4C383E63"/>
    <w:rsid w:val="4C3A7544"/>
    <w:rsid w:val="4C6F6D0B"/>
    <w:rsid w:val="4C713695"/>
    <w:rsid w:val="4C7D5BBD"/>
    <w:rsid w:val="4C7E5344"/>
    <w:rsid w:val="4C890602"/>
    <w:rsid w:val="4CB92614"/>
    <w:rsid w:val="4CBA2E3D"/>
    <w:rsid w:val="4CF25399"/>
    <w:rsid w:val="4D1E4604"/>
    <w:rsid w:val="4D2259EA"/>
    <w:rsid w:val="4D4117B9"/>
    <w:rsid w:val="4D705277"/>
    <w:rsid w:val="4D746082"/>
    <w:rsid w:val="4DA55761"/>
    <w:rsid w:val="4E09513D"/>
    <w:rsid w:val="4E743BF6"/>
    <w:rsid w:val="4E805DAE"/>
    <w:rsid w:val="4E9316ED"/>
    <w:rsid w:val="4ED120B7"/>
    <w:rsid w:val="4EE514F8"/>
    <w:rsid w:val="4EF5239D"/>
    <w:rsid w:val="4F50625D"/>
    <w:rsid w:val="4F5B7E37"/>
    <w:rsid w:val="4F5F0AC8"/>
    <w:rsid w:val="4FBB0E10"/>
    <w:rsid w:val="4FC1527C"/>
    <w:rsid w:val="4FDA569A"/>
    <w:rsid w:val="4FF84FA0"/>
    <w:rsid w:val="50381D97"/>
    <w:rsid w:val="50413576"/>
    <w:rsid w:val="506D1E5A"/>
    <w:rsid w:val="507D3E0B"/>
    <w:rsid w:val="507D58F9"/>
    <w:rsid w:val="50900E5E"/>
    <w:rsid w:val="51057A33"/>
    <w:rsid w:val="511C32E3"/>
    <w:rsid w:val="51345C0D"/>
    <w:rsid w:val="5137228A"/>
    <w:rsid w:val="514F5CB4"/>
    <w:rsid w:val="51AB2B75"/>
    <w:rsid w:val="51B52E2D"/>
    <w:rsid w:val="51BD5F7B"/>
    <w:rsid w:val="51C611AD"/>
    <w:rsid w:val="51FA43E0"/>
    <w:rsid w:val="52080883"/>
    <w:rsid w:val="52111F60"/>
    <w:rsid w:val="526E7C07"/>
    <w:rsid w:val="527C753A"/>
    <w:rsid w:val="52D7031A"/>
    <w:rsid w:val="530C685B"/>
    <w:rsid w:val="531461A9"/>
    <w:rsid w:val="53220374"/>
    <w:rsid w:val="533268D7"/>
    <w:rsid w:val="53921E41"/>
    <w:rsid w:val="539A3E82"/>
    <w:rsid w:val="53B94AC0"/>
    <w:rsid w:val="53D87275"/>
    <w:rsid w:val="53F02084"/>
    <w:rsid w:val="54886215"/>
    <w:rsid w:val="54914431"/>
    <w:rsid w:val="549A1E1E"/>
    <w:rsid w:val="54EA2DFD"/>
    <w:rsid w:val="555D16D6"/>
    <w:rsid w:val="556B60E7"/>
    <w:rsid w:val="557803AB"/>
    <w:rsid w:val="55880619"/>
    <w:rsid w:val="5589737B"/>
    <w:rsid w:val="55925FAE"/>
    <w:rsid w:val="559F6902"/>
    <w:rsid w:val="55C27D2E"/>
    <w:rsid w:val="55FB4F4E"/>
    <w:rsid w:val="5624720B"/>
    <w:rsid w:val="56267B19"/>
    <w:rsid w:val="565676E3"/>
    <w:rsid w:val="56750AD1"/>
    <w:rsid w:val="56A13B9F"/>
    <w:rsid w:val="56A97587"/>
    <w:rsid w:val="56BE1ED3"/>
    <w:rsid w:val="56C360DE"/>
    <w:rsid w:val="56E0775E"/>
    <w:rsid w:val="56FF7F67"/>
    <w:rsid w:val="573B2928"/>
    <w:rsid w:val="57487BD9"/>
    <w:rsid w:val="57AA5F25"/>
    <w:rsid w:val="57DF4325"/>
    <w:rsid w:val="57F85C1A"/>
    <w:rsid w:val="57F87601"/>
    <w:rsid w:val="581F3981"/>
    <w:rsid w:val="583E07A2"/>
    <w:rsid w:val="58551282"/>
    <w:rsid w:val="587863F9"/>
    <w:rsid w:val="58833869"/>
    <w:rsid w:val="58CF218C"/>
    <w:rsid w:val="58CF71B6"/>
    <w:rsid w:val="58E13F56"/>
    <w:rsid w:val="59194D02"/>
    <w:rsid w:val="5931081B"/>
    <w:rsid w:val="593E3348"/>
    <w:rsid w:val="59C57B79"/>
    <w:rsid w:val="59E049EF"/>
    <w:rsid w:val="59F75C98"/>
    <w:rsid w:val="5A2562A3"/>
    <w:rsid w:val="5A317B39"/>
    <w:rsid w:val="5A7A0298"/>
    <w:rsid w:val="5AC07683"/>
    <w:rsid w:val="5ACA4005"/>
    <w:rsid w:val="5AE40AA5"/>
    <w:rsid w:val="5B2D006F"/>
    <w:rsid w:val="5B492D99"/>
    <w:rsid w:val="5B6C0E00"/>
    <w:rsid w:val="5B9B6AC8"/>
    <w:rsid w:val="5C0E6ADD"/>
    <w:rsid w:val="5C472DA3"/>
    <w:rsid w:val="5C970DD0"/>
    <w:rsid w:val="5CA33E0F"/>
    <w:rsid w:val="5CBD38F8"/>
    <w:rsid w:val="5CF872E7"/>
    <w:rsid w:val="5CFB34AF"/>
    <w:rsid w:val="5D041B41"/>
    <w:rsid w:val="5D1B235A"/>
    <w:rsid w:val="5D30634B"/>
    <w:rsid w:val="5D5724B1"/>
    <w:rsid w:val="5D581AD7"/>
    <w:rsid w:val="5D6A060F"/>
    <w:rsid w:val="5D795790"/>
    <w:rsid w:val="5D93211E"/>
    <w:rsid w:val="5D965C8E"/>
    <w:rsid w:val="5DA31BBA"/>
    <w:rsid w:val="5DB50D18"/>
    <w:rsid w:val="5DBF5AA4"/>
    <w:rsid w:val="5DCA5CEA"/>
    <w:rsid w:val="5DCD7432"/>
    <w:rsid w:val="5E21321D"/>
    <w:rsid w:val="5E3D20F3"/>
    <w:rsid w:val="5EA70D66"/>
    <w:rsid w:val="5EC654A8"/>
    <w:rsid w:val="5EF718E2"/>
    <w:rsid w:val="5F287606"/>
    <w:rsid w:val="5FBD1301"/>
    <w:rsid w:val="5FC36229"/>
    <w:rsid w:val="5FCB654A"/>
    <w:rsid w:val="5FEC5CA0"/>
    <w:rsid w:val="5FF65B7B"/>
    <w:rsid w:val="60031BBC"/>
    <w:rsid w:val="60094FFD"/>
    <w:rsid w:val="60243B9D"/>
    <w:rsid w:val="604D59DA"/>
    <w:rsid w:val="606A0CAE"/>
    <w:rsid w:val="607322D9"/>
    <w:rsid w:val="60AF0637"/>
    <w:rsid w:val="60B947F3"/>
    <w:rsid w:val="60C6633F"/>
    <w:rsid w:val="60EA113C"/>
    <w:rsid w:val="60FE727C"/>
    <w:rsid w:val="611F709E"/>
    <w:rsid w:val="616A4562"/>
    <w:rsid w:val="61777726"/>
    <w:rsid w:val="618A3C3B"/>
    <w:rsid w:val="61D251D9"/>
    <w:rsid w:val="624D696D"/>
    <w:rsid w:val="625271F0"/>
    <w:rsid w:val="62982B17"/>
    <w:rsid w:val="62C40781"/>
    <w:rsid w:val="62D5697E"/>
    <w:rsid w:val="62FD52E4"/>
    <w:rsid w:val="63157CE6"/>
    <w:rsid w:val="63585DBA"/>
    <w:rsid w:val="635B2B5B"/>
    <w:rsid w:val="63DC5B19"/>
    <w:rsid w:val="63DF40B2"/>
    <w:rsid w:val="63F93E4F"/>
    <w:rsid w:val="641440B9"/>
    <w:rsid w:val="64341814"/>
    <w:rsid w:val="64673035"/>
    <w:rsid w:val="64917119"/>
    <w:rsid w:val="64C505FA"/>
    <w:rsid w:val="652D59D9"/>
    <w:rsid w:val="65EB783E"/>
    <w:rsid w:val="665659B2"/>
    <w:rsid w:val="66F94431"/>
    <w:rsid w:val="67273C1F"/>
    <w:rsid w:val="674751B9"/>
    <w:rsid w:val="678F277C"/>
    <w:rsid w:val="67D53C08"/>
    <w:rsid w:val="68223616"/>
    <w:rsid w:val="68314C27"/>
    <w:rsid w:val="68460AC5"/>
    <w:rsid w:val="684B68FB"/>
    <w:rsid w:val="687A573C"/>
    <w:rsid w:val="687E6EB0"/>
    <w:rsid w:val="68806B81"/>
    <w:rsid w:val="688B79B9"/>
    <w:rsid w:val="68C07D7F"/>
    <w:rsid w:val="68C77797"/>
    <w:rsid w:val="68E40A00"/>
    <w:rsid w:val="69036046"/>
    <w:rsid w:val="69056EE3"/>
    <w:rsid w:val="692812BE"/>
    <w:rsid w:val="69527D3E"/>
    <w:rsid w:val="69656DF6"/>
    <w:rsid w:val="697426C6"/>
    <w:rsid w:val="69865DAE"/>
    <w:rsid w:val="698C6CA6"/>
    <w:rsid w:val="69AA4CC0"/>
    <w:rsid w:val="69B14A7C"/>
    <w:rsid w:val="69D83E36"/>
    <w:rsid w:val="69F10D5C"/>
    <w:rsid w:val="69F2120B"/>
    <w:rsid w:val="6A0C7A6A"/>
    <w:rsid w:val="6A274B7E"/>
    <w:rsid w:val="6A2F26F0"/>
    <w:rsid w:val="6A2F7441"/>
    <w:rsid w:val="6A4459B5"/>
    <w:rsid w:val="6A69173F"/>
    <w:rsid w:val="6AAD7D40"/>
    <w:rsid w:val="6AB47F40"/>
    <w:rsid w:val="6B211572"/>
    <w:rsid w:val="6B4D2AA9"/>
    <w:rsid w:val="6B6C25EB"/>
    <w:rsid w:val="6BA466D4"/>
    <w:rsid w:val="6C005709"/>
    <w:rsid w:val="6C071AA3"/>
    <w:rsid w:val="6C2E0940"/>
    <w:rsid w:val="6C5B7CEC"/>
    <w:rsid w:val="6C631B44"/>
    <w:rsid w:val="6C6710A6"/>
    <w:rsid w:val="6C796647"/>
    <w:rsid w:val="6C833868"/>
    <w:rsid w:val="6C84002C"/>
    <w:rsid w:val="6CA93396"/>
    <w:rsid w:val="6CAC31BD"/>
    <w:rsid w:val="6CFF13DE"/>
    <w:rsid w:val="6D3750F8"/>
    <w:rsid w:val="6D3D13A8"/>
    <w:rsid w:val="6D4229AA"/>
    <w:rsid w:val="6D8D3948"/>
    <w:rsid w:val="6D98536F"/>
    <w:rsid w:val="6D9854E4"/>
    <w:rsid w:val="6DD50AAA"/>
    <w:rsid w:val="6E16345B"/>
    <w:rsid w:val="6E1B4E0B"/>
    <w:rsid w:val="6E4D7F3D"/>
    <w:rsid w:val="6E620801"/>
    <w:rsid w:val="6EBD6423"/>
    <w:rsid w:val="6EBE43C9"/>
    <w:rsid w:val="6EF17384"/>
    <w:rsid w:val="6F021740"/>
    <w:rsid w:val="6F2269E2"/>
    <w:rsid w:val="6F2B5C4C"/>
    <w:rsid w:val="6F365923"/>
    <w:rsid w:val="6F414313"/>
    <w:rsid w:val="6F686E81"/>
    <w:rsid w:val="6FD13641"/>
    <w:rsid w:val="6FE00F30"/>
    <w:rsid w:val="6FF73EA4"/>
    <w:rsid w:val="702C5616"/>
    <w:rsid w:val="703E452D"/>
    <w:rsid w:val="70647932"/>
    <w:rsid w:val="708951D8"/>
    <w:rsid w:val="70B86FB5"/>
    <w:rsid w:val="70D901C4"/>
    <w:rsid w:val="70FC2775"/>
    <w:rsid w:val="71490D0D"/>
    <w:rsid w:val="71663596"/>
    <w:rsid w:val="716F66F1"/>
    <w:rsid w:val="71982B71"/>
    <w:rsid w:val="71BF3863"/>
    <w:rsid w:val="722C161A"/>
    <w:rsid w:val="724C71AC"/>
    <w:rsid w:val="726B059D"/>
    <w:rsid w:val="72B941DD"/>
    <w:rsid w:val="72DC34D3"/>
    <w:rsid w:val="72F018CE"/>
    <w:rsid w:val="732612C1"/>
    <w:rsid w:val="73387B59"/>
    <w:rsid w:val="734B2C9B"/>
    <w:rsid w:val="738C68ED"/>
    <w:rsid w:val="73B47850"/>
    <w:rsid w:val="73E25F21"/>
    <w:rsid w:val="742F7993"/>
    <w:rsid w:val="74687319"/>
    <w:rsid w:val="74885C27"/>
    <w:rsid w:val="74E419A9"/>
    <w:rsid w:val="74EE280F"/>
    <w:rsid w:val="74F0216A"/>
    <w:rsid w:val="754F0A24"/>
    <w:rsid w:val="7553610B"/>
    <w:rsid w:val="755B3E70"/>
    <w:rsid w:val="756610A2"/>
    <w:rsid w:val="75715FE4"/>
    <w:rsid w:val="75977A1B"/>
    <w:rsid w:val="75E37BA1"/>
    <w:rsid w:val="75E45C1B"/>
    <w:rsid w:val="75FE7113"/>
    <w:rsid w:val="763817B0"/>
    <w:rsid w:val="76853BC6"/>
    <w:rsid w:val="76890249"/>
    <w:rsid w:val="76B72958"/>
    <w:rsid w:val="76D65734"/>
    <w:rsid w:val="775A2A41"/>
    <w:rsid w:val="775B0C78"/>
    <w:rsid w:val="778E564F"/>
    <w:rsid w:val="77901DE6"/>
    <w:rsid w:val="779A5FA1"/>
    <w:rsid w:val="77E14B29"/>
    <w:rsid w:val="77F451FB"/>
    <w:rsid w:val="7802775C"/>
    <w:rsid w:val="78575031"/>
    <w:rsid w:val="786004FC"/>
    <w:rsid w:val="788C34F5"/>
    <w:rsid w:val="789F1D22"/>
    <w:rsid w:val="78B53DC0"/>
    <w:rsid w:val="78E668FD"/>
    <w:rsid w:val="78F41625"/>
    <w:rsid w:val="79152F90"/>
    <w:rsid w:val="79337A90"/>
    <w:rsid w:val="793710B3"/>
    <w:rsid w:val="794A588A"/>
    <w:rsid w:val="795A0414"/>
    <w:rsid w:val="79740D05"/>
    <w:rsid w:val="7988217F"/>
    <w:rsid w:val="79B13367"/>
    <w:rsid w:val="79B24F33"/>
    <w:rsid w:val="79E02BA3"/>
    <w:rsid w:val="79E56F2F"/>
    <w:rsid w:val="79EA5DF1"/>
    <w:rsid w:val="7A97181D"/>
    <w:rsid w:val="7AD71C6E"/>
    <w:rsid w:val="7AE93FE5"/>
    <w:rsid w:val="7AEE1BB2"/>
    <w:rsid w:val="7AFD17D4"/>
    <w:rsid w:val="7B0C29B4"/>
    <w:rsid w:val="7B15194E"/>
    <w:rsid w:val="7B1E5984"/>
    <w:rsid w:val="7B3135C1"/>
    <w:rsid w:val="7B3D3B1F"/>
    <w:rsid w:val="7B5C2183"/>
    <w:rsid w:val="7B5F0D1C"/>
    <w:rsid w:val="7B866057"/>
    <w:rsid w:val="7B924A52"/>
    <w:rsid w:val="7B9D2EE5"/>
    <w:rsid w:val="7BAE57E9"/>
    <w:rsid w:val="7BB476A5"/>
    <w:rsid w:val="7BE75EF1"/>
    <w:rsid w:val="7BE94F0C"/>
    <w:rsid w:val="7BF903EF"/>
    <w:rsid w:val="7C203CD6"/>
    <w:rsid w:val="7C4010E0"/>
    <w:rsid w:val="7C8F7207"/>
    <w:rsid w:val="7C936F92"/>
    <w:rsid w:val="7C9D723E"/>
    <w:rsid w:val="7CBB62C2"/>
    <w:rsid w:val="7CC30686"/>
    <w:rsid w:val="7CC84F5B"/>
    <w:rsid w:val="7CDA4E95"/>
    <w:rsid w:val="7CFA164A"/>
    <w:rsid w:val="7D275344"/>
    <w:rsid w:val="7D276415"/>
    <w:rsid w:val="7D2E1755"/>
    <w:rsid w:val="7D4E0D10"/>
    <w:rsid w:val="7D847DE4"/>
    <w:rsid w:val="7D914FA6"/>
    <w:rsid w:val="7D96440B"/>
    <w:rsid w:val="7DAB1ED6"/>
    <w:rsid w:val="7DF90FC8"/>
    <w:rsid w:val="7E0C7830"/>
    <w:rsid w:val="7E3D073D"/>
    <w:rsid w:val="7E401892"/>
    <w:rsid w:val="7E55549D"/>
    <w:rsid w:val="7E561BE6"/>
    <w:rsid w:val="7ECF16A8"/>
    <w:rsid w:val="7EE10803"/>
    <w:rsid w:val="7F155028"/>
    <w:rsid w:val="7F2D71B0"/>
    <w:rsid w:val="7F5B561D"/>
    <w:rsid w:val="7F7529AE"/>
    <w:rsid w:val="7F7E4378"/>
    <w:rsid w:val="7FAE0303"/>
    <w:rsid w:val="7FCE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8</TotalTime>
  <ScaleCrop>false</ScaleCrop>
  <LinksUpToDate>false</LinksUpToDate>
  <CharactersWithSpaces>16055</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njj</cp:lastModifiedBy>
  <cp:lastPrinted>2021-02-02T08:31:00Z</cp:lastPrinted>
  <dcterms:modified xsi:type="dcterms:W3CDTF">2021-03-01T10:04:10Z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