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csmb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厅领导，本厅有关处室</w:t>
      </w:r>
      <w:bookmarkEnd w:id="0"/>
      <w:bookmarkStart w:id="1" w:name="yinfadanwei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新疆维吾尔自治区财政厅</w:t>
      </w:r>
      <w:bookmarkEnd w:id="1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工商业联合会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部门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both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both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克州工商联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克州工商联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克州工商联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克州工商联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克州工商联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克州工商联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克州工商联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克州工商联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克州工商联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克州工商联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克州工商联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克州工商联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克州工商联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克州工商联是民主党派机关，主要工作任务组织、宣传贯彻落实党委、政府发展非公有制经济的方针政策，引导非公有制经济健康发展和非公有制经济人士健康成长，是联系非公有制经济的桥梁纽带作用，做好党委和政府的参谋助手。教育引导非公有制经济人士，履行好社会责任，向民营企业送信心、送政策、送信息、送服务、送法律等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克州工商联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。克州工商联本级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个处室，分别是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办公室、业务科、非公党建科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克州工商联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人；离休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克州工商联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克州工商联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137.68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137.68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139.08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139.08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克州工商联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单位：万元</w:t>
      </w:r>
    </w:p>
    <w:tbl>
      <w:tblPr>
        <w:tblStyle w:val="7"/>
        <w:tblW w:w="10675" w:type="dxa"/>
        <w:tblInd w:w="-5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409"/>
        <w:gridCol w:w="408"/>
        <w:gridCol w:w="1292"/>
        <w:gridCol w:w="840"/>
        <w:gridCol w:w="851"/>
        <w:gridCol w:w="846"/>
        <w:gridCol w:w="713"/>
        <w:gridCol w:w="667"/>
        <w:gridCol w:w="480"/>
        <w:gridCol w:w="495"/>
        <w:gridCol w:w="660"/>
        <w:gridCol w:w="570"/>
        <w:gridCol w:w="530"/>
        <w:gridCol w:w="625"/>
        <w:gridCol w:w="8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12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国有资本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  <w:t>经营预算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收入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5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03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合计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139.08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137.68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01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机关服务（民主党派及工商联事务）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4.60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3.20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03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行政运行（民主党派及工商联事务）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134.48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134.48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bookmarkStart w:id="2" w:name="_GoBack"/>
            <w:bookmarkEnd w:id="2"/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克州工商联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单位：万元</w:t>
      </w:r>
    </w:p>
    <w:tbl>
      <w:tblPr>
        <w:tblStyle w:val="7"/>
        <w:tblW w:w="9523" w:type="dxa"/>
        <w:tblInd w:w="-3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400"/>
        <w:gridCol w:w="400"/>
        <w:gridCol w:w="2604"/>
        <w:gridCol w:w="1855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03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139.08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134.58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机关服务（民主党派及工商联事务）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4.60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4.60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03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行政运行（民主党派及工商联事务）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134.48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129.98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克州工商联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      单位：万元</w:t>
      </w:r>
    </w:p>
    <w:tbl>
      <w:tblPr>
        <w:tblStyle w:val="7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901"/>
        <w:gridCol w:w="850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国有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137.68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137.68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137.68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137.68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137.68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137.68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137.68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ascii="仿宋_GB2312" w:hAnsi="宋体" w:eastAsia="仿宋_GB2312"/>
          <w:b/>
          <w:kern w:val="0"/>
          <w:sz w:val="28"/>
          <w:szCs w:val="32"/>
        </w:rPr>
        <w:br w:type="textWrapping" w:clear="all"/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克州工商联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137.68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133.18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机关服务（民主党派及工商联事务）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3.20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3.20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行政运行（民主党派及工商联事务）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134.48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129.98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克州工商联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30103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30112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30242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办公用品及设备采购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30101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30108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30302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30309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30102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30113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30215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会议费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30201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133.18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128.43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4.75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657" w:type="dxa"/>
        <w:tblInd w:w="-4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06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57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46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克州工商联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0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1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01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行政运行（民主党派及工商联事务）</w:t>
            </w: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政企联合办公费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4.50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4.50 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4.50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4.50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克州工商联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克州工商联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无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克州工商联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克州工商联</w:t>
      </w:r>
      <w:r>
        <w:rPr>
          <w:rFonts w:hint="eastAsia" w:ascii="黑体" w:hAnsi="宋体" w:eastAsia="黑体" w:cs="宋体"/>
          <w:kern w:val="0"/>
          <w:sz w:val="32"/>
          <w:szCs w:val="32"/>
        </w:rPr>
        <w:t>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克州工商联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139.08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137.68万元。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政府性基金预算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未安排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b w:val="0"/>
          <w:bCs/>
          <w:color w:val="000000"/>
          <w:sz w:val="32"/>
          <w:szCs w:val="32"/>
          <w:highlight w:val="none"/>
        </w:rPr>
        <w:t>国有资本</w:t>
      </w:r>
      <w:r>
        <w:rPr>
          <w:rFonts w:ascii="仿宋_GB2312" w:eastAsia="仿宋_GB2312"/>
          <w:b w:val="0"/>
          <w:bCs/>
          <w:color w:val="000000"/>
          <w:sz w:val="32"/>
          <w:szCs w:val="32"/>
          <w:highlight w:val="none"/>
        </w:rPr>
        <w:t>经营预算</w:t>
      </w:r>
      <w:r>
        <w:rPr>
          <w:rFonts w:hint="eastAsia" w:ascii="仿宋_GB2312" w:eastAsia="仿宋_GB2312"/>
          <w:b w:val="0"/>
          <w:bCs/>
          <w:color w:val="000000"/>
          <w:sz w:val="32"/>
          <w:szCs w:val="32"/>
          <w:highlight w:val="none"/>
          <w:lang w:val="en-US" w:eastAsia="zh-CN"/>
        </w:rPr>
        <w:t>未安排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139.08万元。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克州工商联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克州工商联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139.08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137.68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今年减少“访惠聚”工作经费和工作队队员生活补助费。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政府性基金预算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/>
          <w:color w:val="000000"/>
          <w:sz w:val="32"/>
          <w:szCs w:val="32"/>
          <w:highlight w:val="none"/>
        </w:rPr>
        <w:t>国有资本</w:t>
      </w:r>
      <w:r>
        <w:rPr>
          <w:rFonts w:ascii="仿宋_GB2312" w:eastAsia="仿宋_GB2312"/>
          <w:b w:val="0"/>
          <w:bCs/>
          <w:color w:val="000000"/>
          <w:sz w:val="32"/>
          <w:szCs w:val="32"/>
          <w:highlight w:val="none"/>
        </w:rPr>
        <w:t>经营预算</w:t>
      </w:r>
      <w:r>
        <w:rPr>
          <w:rFonts w:hint="eastAsia" w:ascii="仿宋_GB2312" w:eastAsia="仿宋_GB2312"/>
          <w:b w:val="0"/>
          <w:bCs/>
          <w:color w:val="000000"/>
          <w:sz w:val="32"/>
          <w:szCs w:val="32"/>
          <w:highlight w:val="none"/>
          <w:lang w:val="en-US" w:eastAsia="zh-CN"/>
        </w:rPr>
        <w:t>未安排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三、关于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克州工商联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克州工商联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年支出预算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139.08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基本支出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134.58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96.7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%，比上年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减少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减少工作队生活费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项目支出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%，比上年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减少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7.5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群众性工作经费和群众性生活补助费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克州工商联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137.68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</w:t>
      </w:r>
      <w:r>
        <w:rPr>
          <w:rFonts w:hint="eastAsia" w:ascii="仿宋_GB2312" w:eastAsia="仿宋_GB2312"/>
          <w:b w:val="0"/>
          <w:bCs/>
          <w:color w:val="000000"/>
          <w:sz w:val="32"/>
          <w:szCs w:val="32"/>
          <w:highlight w:val="none"/>
        </w:rPr>
        <w:t>国有资本</w:t>
      </w:r>
      <w:r>
        <w:rPr>
          <w:rFonts w:ascii="仿宋_GB2312" w:eastAsia="仿宋_GB2312"/>
          <w:b w:val="0"/>
          <w:bCs/>
          <w:color w:val="000000"/>
          <w:sz w:val="32"/>
          <w:szCs w:val="32"/>
          <w:highlight w:val="none"/>
        </w:rPr>
        <w:t>经营预算</w:t>
      </w:r>
      <w:r>
        <w:rPr>
          <w:rFonts w:hint="eastAsia" w:ascii="仿宋_GB2312" w:eastAsia="仿宋_GB2312"/>
          <w:b w:val="0"/>
          <w:bCs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无政府性基金预算拨款。</w:t>
      </w:r>
    </w:p>
    <w:p>
      <w:pPr>
        <w:spacing w:line="560" w:lineRule="exact"/>
        <w:ind w:firstLine="616" w:firstLineChars="200"/>
        <w:rPr>
          <w:rFonts w:hint="default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收入预算包括：一般公共预算拨款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137.68万元。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137.68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单位人员工资及日常公用经费支出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克州工商联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:lang w:eastAsia="zh-CN"/>
          <w14:textFill>
            <w14:solidFill>
              <w14:schemeClr w14:val="tx1"/>
            </w14:solidFill>
          </w14:textFill>
        </w:rPr>
        <w:t>克州工商联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:lang w:val="en-US" w:eastAsia="zh-CN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14:textFill>
            <w14:solidFill>
              <w14:schemeClr w14:val="tx1"/>
            </w14:solidFill>
          </w14:textFill>
        </w:rPr>
        <w:t>年一般公共预算拨款合计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:lang w:val="en-US" w:eastAsia="zh-CN"/>
          <w14:textFill>
            <w14:solidFill>
              <w14:schemeClr w14:val="tx1"/>
            </w14:solidFill>
          </w14:textFill>
        </w:rPr>
        <w:t>137.68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14:textFill>
            <w14:solidFill>
              <w14:schemeClr w14:val="tx1"/>
            </w14:solidFill>
          </w14:textFill>
        </w:rPr>
        <w:t>万元，其中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14:textFill>
            <w14:solidFill>
              <w14:schemeClr w14:val="tx1"/>
            </w14:solidFill>
          </w14:textFill>
        </w:rPr>
        <w:t>：基本支出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:lang w:val="en-US" w:eastAsia="zh-CN"/>
          <w14:textFill>
            <w14:solidFill>
              <w14:schemeClr w14:val="tx1"/>
            </w14:solidFill>
          </w14:textFill>
        </w:rPr>
        <w:t>133.18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14:textFill>
            <w14:solidFill>
              <w14:schemeClr w14:val="tx1"/>
            </w14:solidFill>
          </w14:textFill>
        </w:rPr>
        <w:t>万元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14:textFill>
            <w14:solidFill>
              <w14:schemeClr w14:val="tx1"/>
            </w14:solidFill>
          </w14:textFill>
        </w:rPr>
        <w:t>比上年预算减少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:lang w:val="en-US" w:eastAsia="zh-CN"/>
          <w14:textFill>
            <w14:solidFill>
              <w14:schemeClr w14:val="tx1"/>
            </w14:solidFill>
          </w14:textFill>
        </w:rPr>
        <w:t>14.94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14:textFill>
            <w14:solidFill>
              <w14:schemeClr w14:val="tx1"/>
            </w14:solidFill>
          </w14:textFill>
        </w:rPr>
        <w:t>万元，下降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14:textFill>
            <w14:solidFill>
              <w14:schemeClr w14:val="tx1"/>
            </w14:solidFill>
          </w14:textFill>
        </w:rPr>
        <w:t>%。主要原因是：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:lang w:eastAsia="zh-CN"/>
          <w14:textFill>
            <w14:solidFill>
              <w14:schemeClr w14:val="tx1"/>
            </w14:solidFill>
          </w14:textFill>
        </w:rPr>
        <w:t>减少工作队队员生活补助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14:textFill>
            <w14:solidFill>
              <w14:schemeClr w14:val="tx1"/>
            </w14:solidFill>
          </w14:textFill>
        </w:rPr>
        <w:t>。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14:textFill>
            <w14:solidFill>
              <w14:schemeClr w14:val="tx1"/>
            </w14:solidFill>
          </w14:textFill>
        </w:rPr>
        <w:t>支出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:lang w:val="en-US" w:eastAsia="zh-CN"/>
          <w14:textFill>
            <w14:solidFill>
              <w14:schemeClr w14:val="tx1"/>
            </w14:solidFill>
          </w14:textFill>
        </w:rPr>
        <w:t>4.5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14:textFill>
            <w14:solidFill>
              <w14:schemeClr w14:val="tx1"/>
            </w14:solidFill>
          </w14:textFill>
        </w:rPr>
        <w:t>万元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:lang w:eastAsia="zh-CN"/>
          <w14:textFill>
            <w14:solidFill>
              <w14:schemeClr w14:val="tx1"/>
            </w14:solidFill>
          </w14:textFill>
        </w:rPr>
        <w:t>比上年预算增加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FFFFFF" w:themeFill="background1"/>
          <w:lang w:val="en-US" w:eastAsia="zh-CN"/>
          <w14:textFill>
            <w14:solidFill>
              <w14:schemeClr w14:val="tx1"/>
            </w14:solidFill>
          </w14:textFill>
        </w:rPr>
        <w:t>0万元，增长0%。主要原因是：用于开展群众性工作经费支出。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楷体_GB2312" w:eastAsia="楷体_GB2312"/>
          <w:b w:val="0"/>
          <w:bCs/>
          <w:sz w:val="32"/>
          <w:szCs w:val="32"/>
          <w:lang w:val="en-US" w:eastAsia="zh-CN"/>
        </w:rPr>
        <w:t>137.68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一般公共服务（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201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）财政事务（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28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）行政运行（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01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）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: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年预算数为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134.48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shd w:val="clear" w:color="auto" w:fill="auto"/>
        </w:rPr>
        <w:t>比上年预算增加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%，主要原因是：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工作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人员工资增加支出和养老保险支出。</w:t>
      </w:r>
    </w:p>
    <w:p>
      <w:pPr>
        <w:pStyle w:val="6"/>
        <w:widowControl/>
        <w:spacing w:beforeAutospacing="0" w:afterAutospacing="0" w:line="560" w:lineRule="exact"/>
        <w:ind w:firstLine="420"/>
        <w:rPr>
          <w:rFonts w:hint="default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2.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行政运行（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201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）财政事务（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28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）机关服务（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03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）：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2021预算数3.2万元，比上年预算减少18.3万元，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主要原因是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:减少联建工作经费和政企联合办公经费支出。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克州工商联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克州工商联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133.18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pStyle w:val="6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128.43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基本工资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40.12万元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</w:rPr>
        <w:t>、津贴补贴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46.99万元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</w:rPr>
        <w:t>、奖金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3.34万元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</w:rPr>
        <w:t>、机关事业单位基本养老保险缴费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12.71万元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</w:rPr>
        <w:t>、其他社会保障缴费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10.10万元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</w:rPr>
        <w:t>、住房公积金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9.15万元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</w:rPr>
        <w:t>、退休费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5.25万元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</w:rPr>
        <w:t>、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eastAsia="zh-CN"/>
        </w:rPr>
        <w:t>奖励金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0.77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万元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0.40万元、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印刷费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0.40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0.10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0.30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0.10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、会议费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0.20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、培训费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0.20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0.50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0.56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1.00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0.50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办公用品及设备采购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0.50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克州工商联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3" w:firstLineChars="200"/>
        <w:rPr>
          <w:rFonts w:hint="default" w:ascii="仿宋_GB2312" w:hAnsi="黑体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b/>
          <w:bCs/>
          <w:sz w:val="32"/>
          <w:szCs w:val="32"/>
          <w:lang w:eastAsia="zh-CN"/>
        </w:rPr>
        <w:t>情况一</w:t>
      </w:r>
      <w:r>
        <w:rPr>
          <w:rFonts w:hint="eastAsia" w:ascii="仿宋_GB2312" w:hAnsi="黑体" w:eastAsia="仿宋_GB2312"/>
          <w:b/>
          <w:bCs/>
          <w:sz w:val="32"/>
          <w:szCs w:val="32"/>
          <w:lang w:val="en-US" w:eastAsia="zh-CN"/>
        </w:rPr>
        <w:t xml:space="preserve">   （项目支出、专项业务费按下列内容说明）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eastAsia="zh-CN"/>
        </w:rPr>
        <w:t>政企联合办公经费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为进一步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组织、宣传贯彻落实党委、政府发展非公有制经济的方针政策，引导非公有制经济健康发展和非公有制经济人士健康成长。教育引导非公有制经济人士，履行好社会责任，向民营企业送信心、送政策、送信息、送服务、送法律等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，所设立专项经费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。</w:t>
      </w:r>
    </w:p>
    <w:p>
      <w:pPr>
        <w:pStyle w:val="6"/>
        <w:widowControl/>
        <w:spacing w:beforeAutospacing="0" w:afterAutospacing="0"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4.5万元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克州工商联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用于非公有制经济工作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2021年</w:t>
      </w:r>
    </w:p>
    <w:p>
      <w:pPr>
        <w:spacing w:line="560" w:lineRule="exact"/>
        <w:ind w:firstLine="643" w:firstLineChars="200"/>
        <w:rPr>
          <w:rFonts w:hint="default" w:ascii="仿宋_GB2312" w:hAnsi="黑体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b/>
          <w:bCs/>
          <w:sz w:val="32"/>
          <w:szCs w:val="32"/>
          <w:lang w:eastAsia="zh-CN"/>
        </w:rPr>
        <w:t>情况二</w:t>
      </w:r>
      <w:r>
        <w:rPr>
          <w:rFonts w:hint="eastAsia" w:ascii="仿宋_GB2312" w:hAnsi="黑体" w:eastAsia="仿宋_GB2312"/>
          <w:b/>
          <w:bCs/>
          <w:sz w:val="32"/>
          <w:szCs w:val="32"/>
          <w:lang w:val="en-US" w:eastAsia="zh-CN"/>
        </w:rPr>
        <w:t xml:space="preserve">  （属于对个人补贴的项目支出按下列内容说明）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克州工商联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克州工商联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万元，其中：因公出国（境）费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万元，公务用车购置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，其中：因公出国（境）费增加（减少）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万元，未安排预算。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克州工商联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pStyle w:val="6"/>
        <w:widowControl/>
        <w:spacing w:beforeAutospacing="0" w:afterAutospacing="0" w:line="560" w:lineRule="exact"/>
        <w:ind w:firstLine="42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克州工商联20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克州工商联</w:t>
      </w:r>
      <w:r>
        <w:rPr>
          <w:rFonts w:hint="eastAsia" w:ascii="黑体" w:hAnsi="宋体" w:eastAsia="黑体" w:cs="宋体"/>
          <w:kern w:val="0"/>
          <w:sz w:val="32"/>
          <w:szCs w:val="32"/>
        </w:rPr>
        <w:t>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克州工商联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%。主要原因是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以加强非公企业的培训会议和宣传等工作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克州工商联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2021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万元，其中：面向小微企业预留政府采购项目预算金额 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部门及下属各预算单位占用使用国有资产总体情况为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25.36万元。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电脑服务设备价值7.13万元。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年部门预算未安排购置车辆经费（或安排购置车辆经费  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年度，本年度实行绩效管理的一般公共预算项目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205"/>
        <w:gridCol w:w="1471"/>
        <w:gridCol w:w="1476"/>
        <w:gridCol w:w="1120"/>
        <w:gridCol w:w="1400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克州工商联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政企联合工作经费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14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加大全州非公有制经济人士培训、调研、学习，为促进全州非公有制人士两个健康发展。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4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2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4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为促进全州非公有经济</w:t>
            </w:r>
          </w:p>
        </w:tc>
        <w:tc>
          <w:tcPr>
            <w:tcW w:w="2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全州各县市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4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项目执行时间</w:t>
            </w:r>
          </w:p>
        </w:tc>
        <w:tc>
          <w:tcPr>
            <w:tcW w:w="2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全年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4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w w:val="100"/>
                <w:kern w:val="0"/>
                <w:sz w:val="18"/>
                <w:szCs w:val="18"/>
                <w:lang w:eastAsia="zh-CN"/>
              </w:rPr>
              <w:t>做好</w:t>
            </w:r>
            <w:r>
              <w:rPr>
                <w:rFonts w:hint="eastAsia" w:ascii="宋体" w:hAnsi="宋体" w:cs="宋体"/>
                <w:w w:val="100"/>
                <w:kern w:val="0"/>
                <w:sz w:val="18"/>
                <w:szCs w:val="18"/>
                <w:lang w:val="en-US" w:eastAsia="zh-CN"/>
              </w:rPr>
              <w:t>40家企业培训工作，召开会议3次，调研4次</w:t>
            </w:r>
          </w:p>
        </w:tc>
        <w:tc>
          <w:tcPr>
            <w:tcW w:w="2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全州非公有制企业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4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通过培训学习促进全州非公有制经济健康成长，教育引导履行好社会责任</w:t>
            </w:r>
          </w:p>
        </w:tc>
        <w:tc>
          <w:tcPr>
            <w:tcW w:w="2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通过调研了解企业生产困难需求，做好党委政府参谋助手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2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4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开展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4次调研，4次会议</w:t>
            </w:r>
          </w:p>
        </w:tc>
        <w:tc>
          <w:tcPr>
            <w:tcW w:w="2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宣传党的优惠政策，规模以企业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100余家企业受益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4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做好党委政府联系非公有经济经济桥梁与纽带</w:t>
            </w:r>
          </w:p>
        </w:tc>
        <w:tc>
          <w:tcPr>
            <w:tcW w:w="2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宣传党的优惠政策，规模以企业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100余家企业受益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4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群众满意度</w:t>
            </w:r>
          </w:p>
        </w:tc>
        <w:tc>
          <w:tcPr>
            <w:tcW w:w="2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4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做好党委政府联系非公有经济经济桥梁与纽带</w:t>
            </w:r>
          </w:p>
        </w:tc>
        <w:tc>
          <w:tcPr>
            <w:tcW w:w="2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宣传党的优惠政策，规模以企业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100余家企业受益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2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4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1280" w:firstLineChars="4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widowControl/>
        <w:spacing w:before="217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color w:val="000000" w:themeColor="text1"/>
          <w:sz w:val="32"/>
          <w:szCs w:val="32"/>
          <w:shd w:val="clear" w:fill="000000" w:themeFill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指由一般公共预算、政府性基金预算、</w:t>
      </w:r>
      <w:r>
        <w:rPr>
          <w:rFonts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国有资本经营预算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克州工商联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1 -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1 -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right"/>
                            <w:rPr>
                              <w:rStyle w:val="11"/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  <w:rFonts w:ascii="宋体" w:hAnsi="宋体" w:eastAsia="宋体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  <w:rFonts w:ascii="宋体" w:hAnsi="宋体" w:eastAsia="宋体"/>
                              <w:sz w:val="28"/>
                            </w:rPr>
                            <w:t>- 33 -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11"/>
                              <w:rFonts w:hint="eastAsia" w:ascii="宋体" w:hAnsi="宋体" w:eastAsia="宋体"/>
                              <w:sz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  <w:rPr>
                        <w:rStyle w:val="11"/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Style w:val="11"/>
                        <w:rFonts w:ascii="宋体" w:hAnsi="宋体" w:eastAsia="宋体"/>
                        <w:sz w:val="28"/>
                      </w:rPr>
                      <w:instrText xml:space="preserve"> PAGE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Style w:val="11"/>
                        <w:rFonts w:ascii="宋体" w:hAnsi="宋体" w:eastAsia="宋体"/>
                        <w:sz w:val="28"/>
                      </w:rPr>
                      <w:t>- 33 -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Style w:val="11"/>
                        <w:rFonts w:hint="eastAsia" w:ascii="宋体" w:hAnsi="宋体" w:eastAsia="宋体"/>
                        <w:sz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11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1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1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54ABF"/>
    <w:rsid w:val="0009522A"/>
    <w:rsid w:val="000C2AA9"/>
    <w:rsid w:val="00121764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422D6"/>
    <w:rsid w:val="00493EEC"/>
    <w:rsid w:val="004C06DA"/>
    <w:rsid w:val="004F62F9"/>
    <w:rsid w:val="00520D5A"/>
    <w:rsid w:val="00576FCB"/>
    <w:rsid w:val="005E0083"/>
    <w:rsid w:val="006A3660"/>
    <w:rsid w:val="006B6A8C"/>
    <w:rsid w:val="007219F8"/>
    <w:rsid w:val="007E2CEA"/>
    <w:rsid w:val="00863753"/>
    <w:rsid w:val="009035BA"/>
    <w:rsid w:val="00950B98"/>
    <w:rsid w:val="0096028F"/>
    <w:rsid w:val="0099744C"/>
    <w:rsid w:val="009C6198"/>
    <w:rsid w:val="00A9706D"/>
    <w:rsid w:val="00BA582F"/>
    <w:rsid w:val="00C117E5"/>
    <w:rsid w:val="00CA4E1E"/>
    <w:rsid w:val="00CE5389"/>
    <w:rsid w:val="00DC05BF"/>
    <w:rsid w:val="00E569BC"/>
    <w:rsid w:val="00E744D6"/>
    <w:rsid w:val="00EF4090"/>
    <w:rsid w:val="00F23808"/>
    <w:rsid w:val="00F54FE8"/>
    <w:rsid w:val="00F830A1"/>
    <w:rsid w:val="00F83503"/>
    <w:rsid w:val="00F90952"/>
    <w:rsid w:val="03946D80"/>
    <w:rsid w:val="03E014E4"/>
    <w:rsid w:val="04277745"/>
    <w:rsid w:val="049A2C5B"/>
    <w:rsid w:val="04EE572E"/>
    <w:rsid w:val="05485067"/>
    <w:rsid w:val="058329DD"/>
    <w:rsid w:val="058E0435"/>
    <w:rsid w:val="073F6EF5"/>
    <w:rsid w:val="07885436"/>
    <w:rsid w:val="07B15AAF"/>
    <w:rsid w:val="07FB5C98"/>
    <w:rsid w:val="096C7552"/>
    <w:rsid w:val="0A535AEF"/>
    <w:rsid w:val="0AD85592"/>
    <w:rsid w:val="0D0817D8"/>
    <w:rsid w:val="0D5B0580"/>
    <w:rsid w:val="0DF5597A"/>
    <w:rsid w:val="0E481220"/>
    <w:rsid w:val="0EC223B2"/>
    <w:rsid w:val="103D0F6C"/>
    <w:rsid w:val="10612A62"/>
    <w:rsid w:val="110E6B8B"/>
    <w:rsid w:val="117142B9"/>
    <w:rsid w:val="11A353A8"/>
    <w:rsid w:val="120001F0"/>
    <w:rsid w:val="134A7219"/>
    <w:rsid w:val="136A43D0"/>
    <w:rsid w:val="13D50B13"/>
    <w:rsid w:val="14B80924"/>
    <w:rsid w:val="15272EE2"/>
    <w:rsid w:val="154562CF"/>
    <w:rsid w:val="157C19EF"/>
    <w:rsid w:val="15844364"/>
    <w:rsid w:val="162177CD"/>
    <w:rsid w:val="162C7F43"/>
    <w:rsid w:val="16374E41"/>
    <w:rsid w:val="16727C24"/>
    <w:rsid w:val="172D2D1F"/>
    <w:rsid w:val="1755297C"/>
    <w:rsid w:val="17E519FC"/>
    <w:rsid w:val="183E5436"/>
    <w:rsid w:val="1949458E"/>
    <w:rsid w:val="19722698"/>
    <w:rsid w:val="1A2A649D"/>
    <w:rsid w:val="1AC253E8"/>
    <w:rsid w:val="1B213EF5"/>
    <w:rsid w:val="1B9F474B"/>
    <w:rsid w:val="1C42048C"/>
    <w:rsid w:val="1C7F58E6"/>
    <w:rsid w:val="1D775D79"/>
    <w:rsid w:val="1EA8319D"/>
    <w:rsid w:val="1FAF1DE4"/>
    <w:rsid w:val="20981B46"/>
    <w:rsid w:val="20B73E59"/>
    <w:rsid w:val="21CA3D82"/>
    <w:rsid w:val="21CD7839"/>
    <w:rsid w:val="22147FF2"/>
    <w:rsid w:val="22587F35"/>
    <w:rsid w:val="23B855DB"/>
    <w:rsid w:val="242A4ADA"/>
    <w:rsid w:val="25AB13BD"/>
    <w:rsid w:val="25DD4718"/>
    <w:rsid w:val="270B0ACD"/>
    <w:rsid w:val="2729684C"/>
    <w:rsid w:val="27A157DC"/>
    <w:rsid w:val="27A539BE"/>
    <w:rsid w:val="281A6397"/>
    <w:rsid w:val="287E318E"/>
    <w:rsid w:val="2A172289"/>
    <w:rsid w:val="2B013F05"/>
    <w:rsid w:val="2B2730A2"/>
    <w:rsid w:val="2B3521D0"/>
    <w:rsid w:val="2CA821E6"/>
    <w:rsid w:val="2EE178FC"/>
    <w:rsid w:val="2EE21D22"/>
    <w:rsid w:val="2F1E739C"/>
    <w:rsid w:val="2FDF2550"/>
    <w:rsid w:val="301A3F6D"/>
    <w:rsid w:val="304624D5"/>
    <w:rsid w:val="307D5659"/>
    <w:rsid w:val="30AB227B"/>
    <w:rsid w:val="316162D0"/>
    <w:rsid w:val="3281067A"/>
    <w:rsid w:val="339D16C1"/>
    <w:rsid w:val="33FC319C"/>
    <w:rsid w:val="340476DF"/>
    <w:rsid w:val="34207304"/>
    <w:rsid w:val="34E54262"/>
    <w:rsid w:val="354F5444"/>
    <w:rsid w:val="358472E9"/>
    <w:rsid w:val="35963634"/>
    <w:rsid w:val="35C439C4"/>
    <w:rsid w:val="36242528"/>
    <w:rsid w:val="371F0F38"/>
    <w:rsid w:val="37272405"/>
    <w:rsid w:val="38284DBA"/>
    <w:rsid w:val="38F701A1"/>
    <w:rsid w:val="397032E6"/>
    <w:rsid w:val="3A2653FB"/>
    <w:rsid w:val="3A6D39A0"/>
    <w:rsid w:val="3A91220A"/>
    <w:rsid w:val="3AC869D1"/>
    <w:rsid w:val="3B030C04"/>
    <w:rsid w:val="3B0940ED"/>
    <w:rsid w:val="3BB033EE"/>
    <w:rsid w:val="3C1614BE"/>
    <w:rsid w:val="3D4F4AC1"/>
    <w:rsid w:val="3EB2059E"/>
    <w:rsid w:val="3F6C1571"/>
    <w:rsid w:val="405878FF"/>
    <w:rsid w:val="414A3722"/>
    <w:rsid w:val="41711318"/>
    <w:rsid w:val="41D14100"/>
    <w:rsid w:val="42701B16"/>
    <w:rsid w:val="428B5E63"/>
    <w:rsid w:val="42BF3C44"/>
    <w:rsid w:val="42D638D8"/>
    <w:rsid w:val="44321EBD"/>
    <w:rsid w:val="443C4169"/>
    <w:rsid w:val="451A30EA"/>
    <w:rsid w:val="45320713"/>
    <w:rsid w:val="453B5DB7"/>
    <w:rsid w:val="45B54D9F"/>
    <w:rsid w:val="45FB4AD0"/>
    <w:rsid w:val="46235F24"/>
    <w:rsid w:val="463B48E7"/>
    <w:rsid w:val="4640257F"/>
    <w:rsid w:val="464147D6"/>
    <w:rsid w:val="46F326DB"/>
    <w:rsid w:val="474E3BBD"/>
    <w:rsid w:val="482C1CBE"/>
    <w:rsid w:val="48BB4084"/>
    <w:rsid w:val="4A614CF0"/>
    <w:rsid w:val="4AD527AE"/>
    <w:rsid w:val="4B442550"/>
    <w:rsid w:val="4B6C187F"/>
    <w:rsid w:val="4CF46AE5"/>
    <w:rsid w:val="4D4C1409"/>
    <w:rsid w:val="4D514CAA"/>
    <w:rsid w:val="4DDE7988"/>
    <w:rsid w:val="4E1264ED"/>
    <w:rsid w:val="4E3D210A"/>
    <w:rsid w:val="4FAB03DE"/>
    <w:rsid w:val="4FD05DF1"/>
    <w:rsid w:val="4FF00492"/>
    <w:rsid w:val="50463FBC"/>
    <w:rsid w:val="506C3420"/>
    <w:rsid w:val="508B1DA6"/>
    <w:rsid w:val="52A14764"/>
    <w:rsid w:val="53251E2E"/>
    <w:rsid w:val="55171DA5"/>
    <w:rsid w:val="552A68A5"/>
    <w:rsid w:val="55364A5F"/>
    <w:rsid w:val="56BA2080"/>
    <w:rsid w:val="58695EE6"/>
    <w:rsid w:val="59086ADD"/>
    <w:rsid w:val="59FB2AF6"/>
    <w:rsid w:val="5AB276DA"/>
    <w:rsid w:val="5AFC300F"/>
    <w:rsid w:val="5B252DCD"/>
    <w:rsid w:val="5C8E2968"/>
    <w:rsid w:val="5D9902CE"/>
    <w:rsid w:val="5DE026B5"/>
    <w:rsid w:val="5DF71F8E"/>
    <w:rsid w:val="5E0C6260"/>
    <w:rsid w:val="5FAC241A"/>
    <w:rsid w:val="5FAE4614"/>
    <w:rsid w:val="60EF03F8"/>
    <w:rsid w:val="615249A6"/>
    <w:rsid w:val="61D95860"/>
    <w:rsid w:val="62E5749C"/>
    <w:rsid w:val="63216D9E"/>
    <w:rsid w:val="63423B02"/>
    <w:rsid w:val="63A36491"/>
    <w:rsid w:val="64DB47BF"/>
    <w:rsid w:val="654B0F5B"/>
    <w:rsid w:val="655F0E6E"/>
    <w:rsid w:val="65600F3B"/>
    <w:rsid w:val="657B6315"/>
    <w:rsid w:val="66473447"/>
    <w:rsid w:val="667B73C2"/>
    <w:rsid w:val="66EC54EB"/>
    <w:rsid w:val="674D5D55"/>
    <w:rsid w:val="692D0BC9"/>
    <w:rsid w:val="692E6781"/>
    <w:rsid w:val="69CB397D"/>
    <w:rsid w:val="69E21782"/>
    <w:rsid w:val="6A7B62B8"/>
    <w:rsid w:val="6B376C8D"/>
    <w:rsid w:val="6B4F42AD"/>
    <w:rsid w:val="6B73411D"/>
    <w:rsid w:val="6BAC7627"/>
    <w:rsid w:val="6BAD7E3E"/>
    <w:rsid w:val="6C6250DB"/>
    <w:rsid w:val="6E6672CC"/>
    <w:rsid w:val="6EDB0659"/>
    <w:rsid w:val="6FBD5942"/>
    <w:rsid w:val="7074762D"/>
    <w:rsid w:val="70A9479A"/>
    <w:rsid w:val="71A5015B"/>
    <w:rsid w:val="73593156"/>
    <w:rsid w:val="74B25330"/>
    <w:rsid w:val="751449AE"/>
    <w:rsid w:val="75F74050"/>
    <w:rsid w:val="76373F2D"/>
    <w:rsid w:val="777D2577"/>
    <w:rsid w:val="791D43D2"/>
    <w:rsid w:val="79636CD3"/>
    <w:rsid w:val="79B9233C"/>
    <w:rsid w:val="79BF2307"/>
    <w:rsid w:val="79EE74CB"/>
    <w:rsid w:val="7A5A27B7"/>
    <w:rsid w:val="7A6A219C"/>
    <w:rsid w:val="7AAF3316"/>
    <w:rsid w:val="7AB65C1E"/>
    <w:rsid w:val="7BFF045D"/>
    <w:rsid w:val="7C027ADB"/>
    <w:rsid w:val="7CF2358A"/>
    <w:rsid w:val="7E021381"/>
    <w:rsid w:val="7E153424"/>
    <w:rsid w:val="7F26778C"/>
    <w:rsid w:val="7F410249"/>
    <w:rsid w:val="7FB333E3"/>
    <w:rsid w:val="7FFF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0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字符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2455</Words>
  <Characters>13996</Characters>
  <Lines>116</Lines>
  <Paragraphs>32</Paragraphs>
  <TotalTime>11</TotalTime>
  <ScaleCrop>false</ScaleCrop>
  <LinksUpToDate>false</LinksUpToDate>
  <CharactersWithSpaces>16419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2021-02-07T10:41:00Z</dcterms:created>
  <dc:creator>薛理升</dc:creator>
  <cp:lastModifiedBy>Administrator</cp:lastModifiedBy>
  <cp:lastPrinted>2021-03-03T12:09:00Z</cp:lastPrinted>
  <dcterms:modified xsi:type="dcterms:W3CDTF">2021-03-04T03:44:45Z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