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文化体育和旅游局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pStyle w:val="2"/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克州文化体育和旅游局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克州文化体育和旅游局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克州文旅局成立于2019年，主要职能主要职能：（一）贯彻执行国家旅游行业行政法规、行业标准规范，结合克州实际制定实施细则；研究拟定克州旅游业发展的方针、政策、法规；编制克州旅游业中长期发展规划并组织实施；（二）研究制定克州有关区内外及国际旅游市场开发战略，组织克州旅游整体形象的对外宣传和重大促销活动，组织指导旅游产品、工业品的开发；（三）负责克州国内旅游业务和边境旅游业务的管理，贯彻落实国内旅游和边境旅游政策，拟定克州国内和边境旅游的发展措施并指导实施；（四）组织克州旅游资源的普查工作，引导旅游业的社会投资和招商引资工作，指导和组织重点景区、景点的规划、开发和建设工作；指导全州旅游业财务工作，负责全州旅游业统计工作；（五）审核报批经营国际、国内旅游业务的旅行社（公司），审核报批三星级以下涉外旅游饭店的星级评定工作，负责特种旅游团的审核报批工作，负责克州中国公民出国旅游、购物和边境旅游业务的管理；（六）负责管理旅游涉外事务和旅游签证通知，指导实施旅游对外交流与合作，积极发展边境旅游；（七）监督检查旅游市场秩序和服务质量，受理旅游者投诉，维护旅游者合法权益；（八）指导旅游教育、培训工作，组织实施旅游从业人员的职业资格制度和等级制度工作。负责局机关及直属单位的党群、人事劳资和社会劳动保障工作；（九）监督管理旅游局直属企业，国有资产的保值增值工作，组织实施对企业的改制工作和组建新的领导班子的审核；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</w:t>
      </w: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克州文旅局无下属预算单位，下设3个科室，分别是：综合科、文化文物科、旅游体育科。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克州文旅局编制数</w:t>
      </w: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，实有人数6</w:t>
      </w: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人，增加0人； 退休</w:t>
      </w: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人；离休0人，减少</w:t>
      </w: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人。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420" w:lineRule="atLeast"/>
        <w:ind w:left="0" w:right="0"/>
        <w:jc w:val="center"/>
        <w:rPr>
          <w:rFonts w:ascii="黑体" w:hAnsi="宋体" w:eastAsia="黑体" w:cs="黑体"/>
          <w:i w:val="0"/>
          <w:caps w:val="0"/>
          <w:color w:val="414141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1" w:after="0" w:afterAutospacing="1" w:line="420" w:lineRule="atLeast"/>
        <w:ind w:left="0" w:right="0"/>
        <w:jc w:val="center"/>
        <w:rPr>
          <w:rFonts w:ascii="黑体" w:hAnsi="宋体" w:eastAsia="黑体" w:cs="黑体"/>
          <w:i w:val="0"/>
          <w:caps w:val="0"/>
          <w:color w:val="414141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单位：万元</w:t>
      </w:r>
    </w:p>
    <w:tbl>
      <w:tblPr>
        <w:tblStyle w:val="11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744.10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744.10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2007.28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1082.85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              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2007.28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2007.28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11"/>
        <w:tblW w:w="10276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450"/>
        <w:gridCol w:w="504"/>
        <w:gridCol w:w="955"/>
        <w:gridCol w:w="982"/>
        <w:gridCol w:w="872"/>
        <w:gridCol w:w="546"/>
        <w:gridCol w:w="462"/>
        <w:gridCol w:w="562"/>
        <w:gridCol w:w="422"/>
        <w:gridCol w:w="641"/>
        <w:gridCol w:w="368"/>
        <w:gridCol w:w="960"/>
        <w:gridCol w:w="771"/>
        <w:gridCol w:w="288"/>
        <w:gridCol w:w="87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预算拨款</w:t>
            </w: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文化旅游体育与传媒支出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2007.28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744.10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1082.85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24.00</w:t>
            </w:r>
          </w:p>
        </w:tc>
        <w:tc>
          <w:tcPr>
            <w:tcW w:w="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156.33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文化和旅游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2007.28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744.10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1082.85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24.00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156.33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文化和旅游市场管理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10.00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10.00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行政运行（文化）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1941.28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702.10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1082.85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156.33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其他文化和旅游支出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56.00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32.00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24.00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合计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2007.28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744.10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1082.85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24.00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156.33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Style w:val="11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91"/>
        <w:gridCol w:w="613"/>
        <w:gridCol w:w="2139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1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207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文化旅游体育与传媒支出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2007.28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1941.28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66.00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207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文化和旅游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2007.28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1941.28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66.00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文化和旅游市场管理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行政运行（文化）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1941.28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1941.28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其他文化和旅游支出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56.00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56.00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2007.28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1941.28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66.00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  单位：万元</w:t>
      </w:r>
    </w:p>
    <w:tbl>
      <w:tblPr>
        <w:tblStyle w:val="11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007"/>
        <w:gridCol w:w="2580"/>
        <w:gridCol w:w="954"/>
        <w:gridCol w:w="886"/>
        <w:gridCol w:w="983"/>
        <w:gridCol w:w="119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744.10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744.10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744.10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744.10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卫生健康支出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744.10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744.10000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744.10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1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克州文旅局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744.10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702.10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744.10 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702.10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办公费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744.10 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702.10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01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行政运行（文化）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702.1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702.1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01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行政运行（文化）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01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行政运行（文化）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1"/>
        <w:tblW w:w="9596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204"/>
        <w:gridCol w:w="319"/>
        <w:gridCol w:w="438"/>
        <w:gridCol w:w="42"/>
        <w:gridCol w:w="352"/>
        <w:gridCol w:w="183"/>
        <w:gridCol w:w="635"/>
        <w:gridCol w:w="1373"/>
        <w:gridCol w:w="750"/>
        <w:gridCol w:w="133"/>
        <w:gridCol w:w="436"/>
        <w:gridCol w:w="559"/>
        <w:gridCol w:w="185"/>
        <w:gridCol w:w="444"/>
        <w:gridCol w:w="77"/>
        <w:gridCol w:w="575"/>
        <w:gridCol w:w="322"/>
        <w:gridCol w:w="79"/>
        <w:gridCol w:w="177"/>
        <w:gridCol w:w="419"/>
        <w:gridCol w:w="129"/>
        <w:gridCol w:w="449"/>
        <w:gridCol w:w="420"/>
        <w:gridCol w:w="420"/>
        <w:gridCol w:w="333"/>
        <w:gridCol w:w="79"/>
        <w:gridCol w:w="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375" w:hRule="atLeast"/>
        </w:trPr>
        <w:tc>
          <w:tcPr>
            <w:tcW w:w="9328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5" w:hRule="atLeast"/>
        </w:trPr>
        <w:tc>
          <w:tcPr>
            <w:tcW w:w="42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克州文旅局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390" w:hRule="atLeast"/>
        </w:trPr>
        <w:tc>
          <w:tcPr>
            <w:tcW w:w="42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95" w:hRule="atLeast"/>
        </w:trPr>
        <w:tc>
          <w:tcPr>
            <w:tcW w:w="13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gridSpan w:val="4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5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gridSpan w:val="5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270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gridSpan w:val="4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_GB2312" w:eastAsia="仿宋_GB2312" w:cs="仿宋_GB2312" w:hAnsiTheme="minorHAnsi"/>
                <w:color w:val="000000"/>
                <w:kern w:val="0"/>
                <w:sz w:val="20"/>
                <w:szCs w:val="20"/>
                <w:lang w:val="en-US" w:eastAsia="zh-CN" w:bidi="ar"/>
              </w:rPr>
              <w:t>301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_GB2312" w:eastAsia="仿宋_GB2312" w:cs="仿宋_GB2312" w:hAnsiTheme="minorHAnsi"/>
                <w:color w:val="000000"/>
                <w:kern w:val="0"/>
                <w:sz w:val="20"/>
                <w:szCs w:val="20"/>
                <w:lang w:val="en-US" w:eastAsia="zh-CN" w:bidi="ar"/>
              </w:rPr>
              <w:t>02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_GB2312" w:eastAsia="仿宋_GB2312" w:cs="仿宋_GB2312" w:hAnsiTheme="minorHAnsi"/>
                <w:color w:val="000000"/>
                <w:kern w:val="0"/>
                <w:sz w:val="20"/>
                <w:szCs w:val="20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219.03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219.03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_GB2312" w:eastAsia="仿宋_GB2312" w:cs="仿宋_GB2312" w:hAnsiTheme="minorHAnsi"/>
                <w:color w:val="000000"/>
                <w:kern w:val="0"/>
                <w:sz w:val="20"/>
                <w:szCs w:val="20"/>
                <w:lang w:val="en-US" w:eastAsia="zh-CN" w:bidi="ar"/>
              </w:rPr>
              <w:t>302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_GB2312" w:eastAsia="仿宋_GB2312" w:cs="仿宋_GB2312" w:hAnsiTheme="minorHAnsi"/>
                <w:color w:val="000000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_GB2312" w:eastAsia="仿宋_GB2312" w:cs="仿宋_GB2312" w:hAnsiTheme="minorHAnsi"/>
                <w:color w:val="000000"/>
                <w:kern w:val="0"/>
                <w:sz w:val="20"/>
                <w:szCs w:val="20"/>
                <w:lang w:val="en-US" w:eastAsia="zh-CN" w:bidi="ar"/>
              </w:rPr>
              <w:t>差旅费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302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06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电费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302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01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办公费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302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公务接待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302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28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2.47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301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01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173.52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173.52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302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02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印刷费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303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02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退休费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17.11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17.11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302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99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其他商品服务支出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301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08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57.10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57.10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301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03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奖金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14.46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14.46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301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住房公积金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41.33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41.33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302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05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水费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303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99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其他个人和家庭的补助　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29.04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29.04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303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09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1.51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1.51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303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05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12.73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12.73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302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 w:firstLine="200" w:firstLineChars="1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29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4.44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302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08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取暖费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47.99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47.99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301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 w:firstLine="200" w:firstLineChars="1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39.57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39.57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302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01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8.30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303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08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助学金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14.00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14.00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302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31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公务用车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6.50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212" w:type="dxa"/>
          <w:wAfter w:w="56" w:type="dxa"/>
          <w:trHeight w:val="402" w:hRule="atLeast"/>
        </w:trPr>
        <w:tc>
          <w:tcPr>
            <w:tcW w:w="7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702.10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619.40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82.70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8" w:type="dxa"/>
          <w:wAfter w:w="135" w:type="dxa"/>
          <w:trHeight w:val="553" w:hRule="atLeast"/>
        </w:trPr>
        <w:tc>
          <w:tcPr>
            <w:tcW w:w="945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  <w:lang w:eastAsia="zh-CN"/>
              </w:rPr>
              <w:t>七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8" w:type="dxa"/>
          <w:wAfter w:w="135" w:type="dxa"/>
          <w:trHeight w:val="375" w:hRule="atLeast"/>
        </w:trPr>
        <w:tc>
          <w:tcPr>
            <w:tcW w:w="945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ind w:firstLine="2570" w:firstLineChars="800"/>
              <w:jc w:val="both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8" w:type="dxa"/>
          <w:wAfter w:w="135" w:type="dxa"/>
          <w:trHeight w:val="405" w:hRule="atLeast"/>
        </w:trPr>
        <w:tc>
          <w:tcPr>
            <w:tcW w:w="429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克州文旅局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13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63" w:type="dxa"/>
            <w:gridSpan w:val="6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1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4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3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5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18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137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42.00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44" w:type="dxa"/>
            <w:gridSpan w:val="2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42.00</w:t>
            </w:r>
          </w:p>
        </w:tc>
        <w:tc>
          <w:tcPr>
            <w:tcW w:w="44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3"/>
            <w:vAlign w:val="center"/>
          </w:tcPr>
          <w:p>
            <w:pPr>
              <w:jc w:val="right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80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52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18" w:type="dxa"/>
            <w:gridSpan w:val="2"/>
            <w:vAlign w:val="center"/>
          </w:tcPr>
          <w:p>
            <w:pPr>
              <w:jc w:val="both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文化旅游体育与传媒支出</w:t>
            </w:r>
          </w:p>
        </w:tc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750" w:type="dxa"/>
          </w:tcPr>
          <w:p>
            <w:pPr>
              <w:jc w:val="both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42.00</w:t>
            </w:r>
          </w:p>
        </w:tc>
        <w:tc>
          <w:tcPr>
            <w:tcW w:w="569" w:type="dxa"/>
            <w:gridSpan w:val="2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44" w:type="dxa"/>
            <w:gridSpan w:val="2"/>
          </w:tcPr>
          <w:p>
            <w:pPr>
              <w:jc w:val="both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42.00</w:t>
            </w:r>
          </w:p>
        </w:tc>
        <w:tc>
          <w:tcPr>
            <w:tcW w:w="444" w:type="dxa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2" w:type="dxa"/>
            <w:gridSpan w:val="2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78" w:type="dxa"/>
            <w:gridSpan w:val="3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19" w:type="dxa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78" w:type="dxa"/>
            <w:gridSpan w:val="2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20" w:type="dxa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20" w:type="dxa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68" w:type="dxa"/>
            <w:gridSpan w:val="3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3"/>
            <w:vAlign w:val="center"/>
          </w:tcPr>
          <w:p>
            <w:pPr>
              <w:jc w:val="right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80" w:type="dxa"/>
            <w:gridSpan w:val="2"/>
            <w:vAlign w:val="center"/>
          </w:tcPr>
          <w:p>
            <w:pPr>
              <w:jc w:val="right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52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18" w:type="dxa"/>
            <w:gridSpan w:val="2"/>
            <w:vAlign w:val="center"/>
          </w:tcPr>
          <w:p>
            <w:pPr>
              <w:rPr>
                <w:rFonts w:hint="eastAsia" w:ascii="仿宋_GB2312" w:hAnsi="宋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文化和旅游</w:t>
            </w:r>
          </w:p>
        </w:tc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50" w:type="dxa"/>
          </w:tcPr>
          <w:p>
            <w:pPr>
              <w:jc w:val="both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42.00</w:t>
            </w:r>
          </w:p>
        </w:tc>
        <w:tc>
          <w:tcPr>
            <w:tcW w:w="569" w:type="dxa"/>
            <w:gridSpan w:val="2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44" w:type="dxa"/>
            <w:gridSpan w:val="2"/>
          </w:tcPr>
          <w:p>
            <w:pPr>
              <w:jc w:val="both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42.00</w:t>
            </w:r>
          </w:p>
        </w:tc>
        <w:tc>
          <w:tcPr>
            <w:tcW w:w="444" w:type="dxa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2" w:type="dxa"/>
            <w:gridSpan w:val="2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78" w:type="dxa"/>
            <w:gridSpan w:val="3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19" w:type="dxa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78" w:type="dxa"/>
            <w:gridSpan w:val="2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20" w:type="dxa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20" w:type="dxa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68" w:type="dxa"/>
            <w:gridSpan w:val="3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3"/>
            <w:vAlign w:val="center"/>
          </w:tcPr>
          <w:p>
            <w:pPr>
              <w:jc w:val="right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80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2" w:type="dxa"/>
            <w:vAlign w:val="center"/>
          </w:tcPr>
          <w:p>
            <w:pPr>
              <w:jc w:val="right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8" w:type="dxa"/>
            <w:gridSpan w:val="2"/>
            <w:vAlign w:val="center"/>
          </w:tcPr>
          <w:p>
            <w:pPr>
              <w:jc w:val="both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文化和旅游市场管理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文化旅游综合执法工作经费</w:t>
            </w:r>
          </w:p>
        </w:tc>
        <w:tc>
          <w:tcPr>
            <w:tcW w:w="750" w:type="dxa"/>
            <w:vAlign w:val="top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  <w:p>
            <w:pPr>
              <w:jc w:val="both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10.00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744" w:type="dxa"/>
            <w:gridSpan w:val="2"/>
            <w:vAlign w:val="top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10.00</w:t>
            </w:r>
          </w:p>
        </w:tc>
        <w:tc>
          <w:tcPr>
            <w:tcW w:w="444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578" w:type="dxa"/>
            <w:gridSpan w:val="3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468" w:type="dxa"/>
            <w:gridSpan w:val="3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3"/>
            <w:vAlign w:val="center"/>
          </w:tcPr>
          <w:p>
            <w:pPr>
              <w:jc w:val="right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2" w:type="dxa"/>
            <w:vAlign w:val="center"/>
          </w:tcPr>
          <w:p>
            <w:pPr>
              <w:jc w:val="right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8" w:type="dxa"/>
            <w:gridSpan w:val="2"/>
            <w:vAlign w:val="center"/>
          </w:tcPr>
          <w:p>
            <w:pPr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其他文化和旅游支出</w:t>
            </w:r>
          </w:p>
        </w:tc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群众工作经费</w:t>
            </w:r>
          </w:p>
        </w:tc>
        <w:tc>
          <w:tcPr>
            <w:tcW w:w="750" w:type="dxa"/>
            <w:vAlign w:val="top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  <w:p>
            <w:pPr>
              <w:jc w:val="both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12.00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744" w:type="dxa"/>
            <w:gridSpan w:val="2"/>
            <w:vAlign w:val="top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12.00</w:t>
            </w:r>
          </w:p>
        </w:tc>
        <w:tc>
          <w:tcPr>
            <w:tcW w:w="444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578" w:type="dxa"/>
            <w:gridSpan w:val="3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468" w:type="dxa"/>
            <w:gridSpan w:val="3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3"/>
            <w:vAlign w:val="center"/>
          </w:tcPr>
          <w:p>
            <w:pPr>
              <w:jc w:val="right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2" w:type="dxa"/>
            <w:vAlign w:val="center"/>
          </w:tcPr>
          <w:p>
            <w:pPr>
              <w:jc w:val="right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8" w:type="dxa"/>
            <w:gridSpan w:val="2"/>
            <w:vAlign w:val="center"/>
          </w:tcPr>
          <w:p>
            <w:pPr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其他文化和旅游支出</w:t>
            </w:r>
          </w:p>
        </w:tc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旅游宣传经费</w:t>
            </w:r>
          </w:p>
        </w:tc>
        <w:tc>
          <w:tcPr>
            <w:tcW w:w="750" w:type="dxa"/>
            <w:vAlign w:val="top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  <w:p>
            <w:pPr>
              <w:jc w:val="both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20.00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744" w:type="dxa"/>
            <w:gridSpan w:val="2"/>
            <w:vAlign w:val="top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20.00</w:t>
            </w:r>
          </w:p>
        </w:tc>
        <w:tc>
          <w:tcPr>
            <w:tcW w:w="444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578" w:type="dxa"/>
            <w:gridSpan w:val="3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　</w:t>
            </w:r>
          </w:p>
        </w:tc>
        <w:tc>
          <w:tcPr>
            <w:tcW w:w="468" w:type="dxa"/>
            <w:gridSpan w:val="3"/>
            <w:vAlign w:val="top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7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4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4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7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4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4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7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4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4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7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44" w:type="dxa"/>
            <w:gridSpan w:val="2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　</w:t>
            </w:r>
          </w:p>
        </w:tc>
        <w:tc>
          <w:tcPr>
            <w:tcW w:w="44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Style w:val="11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11.50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6.50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pStyle w:val="2"/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克州文旅局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11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420" w:lineRule="atLeast"/>
        <w:ind w:left="0" w:right="0"/>
        <w:jc w:val="left"/>
        <w:rPr>
          <w:color w:val="414141"/>
        </w:rPr>
      </w:pPr>
      <w:r>
        <w:rPr>
          <w:rFonts w:hint="default" w:ascii="仿宋_GB2312" w:hAnsi="Segoe UI" w:eastAsia="仿宋_GB2312" w:cs="仿宋_GB2312"/>
          <w:b/>
          <w:i w:val="0"/>
          <w:caps w:val="0"/>
          <w:color w:val="414141"/>
          <w:spacing w:val="0"/>
          <w:kern w:val="0"/>
          <w:sz w:val="28"/>
          <w:szCs w:val="28"/>
          <w:shd w:val="clear" w:fill="FFFFFF"/>
          <w:lang w:val="en-US" w:eastAsia="zh-CN" w:bidi="ar"/>
        </w:rPr>
        <w:t>备注：</w:t>
      </w:r>
      <w:r>
        <w:rPr>
          <w:rFonts w:hint="eastAsia" w:ascii="仿宋_GB2312" w:hAnsi="Segoe UI" w:eastAsia="仿宋_GB2312" w:cs="仿宋_GB2312"/>
          <w:b/>
          <w:i w:val="0"/>
          <w:caps w:val="0"/>
          <w:color w:val="414141"/>
          <w:spacing w:val="0"/>
          <w:kern w:val="0"/>
          <w:sz w:val="28"/>
          <w:szCs w:val="28"/>
          <w:shd w:val="clear" w:fill="FFFFFF"/>
          <w:lang w:val="en-US" w:eastAsia="zh-CN" w:bidi="ar"/>
        </w:rPr>
        <w:t>克州文旅局2021</w:t>
      </w:r>
      <w:r>
        <w:rPr>
          <w:rFonts w:hint="default" w:ascii="仿宋_GB2312" w:hAnsi="Segoe UI" w:eastAsia="仿宋_GB2312" w:cs="仿宋_GB2312"/>
          <w:b/>
          <w:i w:val="0"/>
          <w:caps w:val="0"/>
          <w:color w:val="414141"/>
          <w:spacing w:val="0"/>
          <w:kern w:val="0"/>
          <w:sz w:val="28"/>
          <w:szCs w:val="28"/>
          <w:shd w:val="clear" w:fill="FFFFFF"/>
          <w:lang w:val="en-US" w:eastAsia="zh-CN" w:bidi="ar"/>
        </w:rPr>
        <w:t>年没有使用政府性基金预算安排的支出，政府性基金预算支出</w:t>
      </w:r>
      <w:r>
        <w:rPr>
          <w:rFonts w:hint="eastAsia" w:ascii="仿宋_GB2312" w:hAnsi="Segoe UI" w:eastAsia="仿宋_GB2312" w:cs="仿宋_GB2312"/>
          <w:b/>
          <w:i w:val="0"/>
          <w:caps w:val="0"/>
          <w:color w:val="414141"/>
          <w:spacing w:val="0"/>
          <w:kern w:val="0"/>
          <w:sz w:val="28"/>
          <w:szCs w:val="28"/>
          <w:shd w:val="clear" w:fill="FFFFFF"/>
          <w:lang w:val="en-US" w:eastAsia="zh-CN" w:bidi="ar"/>
        </w:rPr>
        <w:t>情况</w:t>
      </w:r>
      <w:r>
        <w:rPr>
          <w:rFonts w:hint="default" w:ascii="仿宋_GB2312" w:hAnsi="Segoe UI" w:eastAsia="仿宋_GB2312" w:cs="仿宋_GB2312"/>
          <w:b/>
          <w:i w:val="0"/>
          <w:caps w:val="0"/>
          <w:color w:val="414141"/>
          <w:spacing w:val="0"/>
          <w:kern w:val="0"/>
          <w:sz w:val="28"/>
          <w:szCs w:val="28"/>
          <w:shd w:val="clear" w:fill="FFFFFF"/>
          <w:lang w:val="en-US" w:eastAsia="zh-CN" w:bidi="ar"/>
        </w:rPr>
        <w:t>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202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关于克州文旅局202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按照全口径预算的原则，克州文旅局2020年所有收入和支出均纳入部门预算管理。收支总预算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2007.28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744.1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万元、政府性基金预算0万元、国有资金经营预算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1082.85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156.33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2007.28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二、关于克州文旅局202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克州文旅局收入预算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2007.28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744.1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人员调资和职级并行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，工资部分增加；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720" w:firstLineChars="200"/>
        <w:rPr>
          <w:rFonts w:ascii="仿宋_GB2312" w:hAnsi="宋体" w:eastAsia="仿宋_GB2312" w:cs="宋体"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kern w:val="0"/>
          <w:sz w:val="36"/>
          <w:szCs w:val="36"/>
        </w:rPr>
        <w:t>其他收入</w:t>
      </w:r>
      <w:r>
        <w:rPr>
          <w:rFonts w:hint="eastAsia" w:ascii="仿宋_GB2312" w:hAnsi="宋体" w:eastAsia="仿宋_GB2312" w:cs="宋体"/>
          <w:kern w:val="0"/>
          <w:sz w:val="36"/>
          <w:szCs w:val="36"/>
          <w:lang w:val="en-US" w:eastAsia="zh-CN"/>
        </w:rPr>
        <w:t>1082.85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>万元，占</w:t>
      </w:r>
      <w:r>
        <w:rPr>
          <w:rFonts w:hint="eastAsia" w:ascii="仿宋_GB2312" w:hAnsi="宋体" w:eastAsia="仿宋_GB2312" w:cs="宋体"/>
          <w:kern w:val="0"/>
          <w:sz w:val="36"/>
          <w:szCs w:val="36"/>
          <w:lang w:val="en-US" w:eastAsia="zh-CN"/>
        </w:rPr>
        <w:t>53.95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>%，比上年</w:t>
      </w:r>
      <w:r>
        <w:rPr>
          <w:rFonts w:hint="eastAsia" w:ascii="仿宋_GB2312" w:hAnsi="宋体" w:eastAsia="仿宋_GB2312" w:cs="宋体"/>
          <w:kern w:val="0"/>
          <w:sz w:val="36"/>
          <w:szCs w:val="36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>增加</w:t>
      </w:r>
      <w:r>
        <w:rPr>
          <w:rFonts w:hint="eastAsia" w:ascii="仿宋_GB2312" w:hAnsi="宋体" w:eastAsia="仿宋_GB2312" w:cs="宋体"/>
          <w:kern w:val="0"/>
          <w:sz w:val="36"/>
          <w:szCs w:val="36"/>
          <w:lang w:val="en-US" w:eastAsia="zh-CN"/>
        </w:rPr>
        <w:t>538.78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>万元，主要原因是：增加旅游宣传经费</w:t>
      </w:r>
      <w:r>
        <w:rPr>
          <w:rFonts w:hint="eastAsia" w:ascii="仿宋_GB2312" w:hAnsi="宋体" w:eastAsia="仿宋_GB2312" w:cs="宋体"/>
          <w:kern w:val="0"/>
          <w:sz w:val="36"/>
          <w:szCs w:val="36"/>
          <w:lang w:eastAsia="zh-CN"/>
        </w:rPr>
        <w:t>和博物馆经费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>；</w:t>
      </w:r>
    </w:p>
    <w:p>
      <w:pPr>
        <w:spacing w:line="560" w:lineRule="exact"/>
        <w:ind w:firstLine="720" w:firstLineChars="200"/>
        <w:rPr>
          <w:rFonts w:ascii="仿宋_GB2312" w:hAnsi="宋体" w:eastAsia="仿宋_GB2312" w:cs="宋体"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kern w:val="0"/>
          <w:sz w:val="36"/>
          <w:szCs w:val="36"/>
        </w:rPr>
        <w:t>上级专项收入</w:t>
      </w:r>
      <w:r>
        <w:rPr>
          <w:rFonts w:hint="eastAsia" w:ascii="仿宋_GB2312" w:hAnsi="宋体" w:eastAsia="仿宋_GB2312" w:cs="宋体"/>
          <w:kern w:val="0"/>
          <w:sz w:val="36"/>
          <w:szCs w:val="36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>万元，占</w:t>
      </w:r>
      <w:r>
        <w:rPr>
          <w:rFonts w:hint="eastAsia" w:ascii="仿宋_GB2312" w:hAnsi="宋体" w:eastAsia="仿宋_GB2312" w:cs="宋体"/>
          <w:kern w:val="0"/>
          <w:sz w:val="36"/>
          <w:szCs w:val="36"/>
          <w:lang w:val="en-US" w:eastAsia="zh-CN"/>
        </w:rPr>
        <w:t>1.19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>%，比上年</w:t>
      </w:r>
      <w:r>
        <w:rPr>
          <w:rFonts w:hint="eastAsia" w:ascii="仿宋_GB2312" w:hAnsi="宋体" w:eastAsia="仿宋_GB2312" w:cs="宋体"/>
          <w:kern w:val="0"/>
          <w:sz w:val="36"/>
          <w:szCs w:val="36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>增加179万元，主要原因是：增加旅游专列补助资金。</w:t>
      </w:r>
    </w:p>
    <w:p>
      <w:pPr>
        <w:spacing w:line="560" w:lineRule="exact"/>
        <w:ind w:firstLine="720" w:firstLineChars="200"/>
        <w:rPr>
          <w:rFonts w:hint="eastAsia" w:ascii="仿宋_GB2312" w:hAnsi="宋体" w:eastAsia="仿宋_GB2312" w:cs="宋体"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kern w:val="0"/>
          <w:sz w:val="36"/>
          <w:szCs w:val="36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6"/>
          <w:szCs w:val="36"/>
          <w:lang w:val="en-US" w:eastAsia="zh-CN"/>
        </w:rPr>
        <w:t>156.33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>万元，占</w:t>
      </w:r>
      <w:r>
        <w:rPr>
          <w:rFonts w:hint="eastAsia" w:ascii="仿宋_GB2312" w:hAnsi="宋体" w:eastAsia="仿宋_GB2312" w:cs="宋体"/>
          <w:kern w:val="0"/>
          <w:sz w:val="36"/>
          <w:szCs w:val="36"/>
          <w:lang w:val="en-US" w:eastAsia="zh-CN"/>
        </w:rPr>
        <w:t>7.79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>%，比上年</w:t>
      </w:r>
      <w:r>
        <w:rPr>
          <w:rFonts w:hint="eastAsia" w:ascii="仿宋_GB2312" w:hAnsi="宋体" w:eastAsia="仿宋_GB2312" w:cs="宋体"/>
          <w:kern w:val="0"/>
          <w:sz w:val="36"/>
          <w:szCs w:val="36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>减少</w:t>
      </w:r>
      <w:r>
        <w:rPr>
          <w:rFonts w:hint="eastAsia" w:ascii="仿宋_GB2312" w:hAnsi="宋体" w:eastAsia="仿宋_GB2312" w:cs="宋体"/>
          <w:kern w:val="0"/>
          <w:sz w:val="36"/>
          <w:szCs w:val="36"/>
          <w:lang w:val="en-US" w:eastAsia="zh-CN"/>
        </w:rPr>
        <w:t>94.77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>万元，主要原是：</w:t>
      </w:r>
      <w:r>
        <w:rPr>
          <w:rFonts w:hint="eastAsia" w:ascii="仿宋_GB2312" w:hAnsi="宋体" w:eastAsia="仿宋_GB2312" w:cs="宋体"/>
          <w:kern w:val="0"/>
          <w:sz w:val="36"/>
          <w:szCs w:val="36"/>
          <w:lang w:eastAsia="zh-CN"/>
        </w:rPr>
        <w:t>旅游项目实施完</w:t>
      </w:r>
      <w:r>
        <w:rPr>
          <w:rFonts w:hint="eastAsia" w:ascii="仿宋_GB2312" w:hAnsi="宋体" w:eastAsia="仿宋_GB2312" w:cs="宋体"/>
          <w:kern w:val="0"/>
          <w:sz w:val="36"/>
          <w:szCs w:val="36"/>
        </w:rPr>
        <w:t xml:space="preserve">，结余减少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三、关于克州文旅局单位202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克州文旅局202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2007.28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1941.28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96.71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286.52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万元，主要原因是：增加旅游宣传、旅游专列补助经费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万元，占3.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增预算加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增加文化旅游综合执法经费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四、关于克州文旅局202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2007.28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744.10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文化类行政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702.10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万元，主要用于支付职工工资、津补贴、社会保障缴费、住房公积金及公用经费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；文化旅游市场管理支出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10.00万元，主要用于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文化旅游市场开展工作；其他文化和旅游支出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32.00万元主要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群众工作人员补助经费、群众工作经费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和户外广告宣传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五、关于克州文旅局202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克州文旅局202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744.1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其中：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基本支出702.1万元，比上年预算减少7.5万元，下降1.06%。主要原因是人员调整。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增加旅游综合执法工作经费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（二）一般公共预算当年拨款结构情况</w:t>
      </w:r>
    </w:p>
    <w:p>
      <w:pPr>
        <w:spacing w:line="500" w:lineRule="exact"/>
        <w:ind w:firstLine="64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1.文化体育与传媒支出（类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207</w:t>
      </w:r>
      <w:r>
        <w:rPr>
          <w:rFonts w:hint="eastAsia" w:ascii="仿宋_GB2312" w:eastAsia="仿宋_GB2312"/>
          <w:color w:val="auto"/>
          <w:sz w:val="32"/>
          <w:szCs w:val="32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744.1</w:t>
      </w:r>
      <w:r>
        <w:rPr>
          <w:rFonts w:hint="eastAsia" w:ascii="仿宋_GB2312" w:eastAsia="仿宋_GB2312"/>
          <w:color w:val="auto"/>
          <w:sz w:val="32"/>
          <w:szCs w:val="32"/>
        </w:rPr>
        <w:t>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5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eastAsia="仿宋_GB2312"/>
          <w:sz w:val="32"/>
          <w:szCs w:val="32"/>
        </w:rPr>
        <w:t>文化体育与传媒支出（类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207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文化和旅游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）行政运行（项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2021年预算数为702.1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7.5万元，下降1.06%。主要原因：人员调整。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eastAsia="仿宋_GB2312"/>
          <w:sz w:val="32"/>
          <w:szCs w:val="32"/>
        </w:rPr>
        <w:t>文化体育与传媒支出（类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207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其他文化旅游事务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）行政运行（项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2021年预算数32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2万元，下降5.89%。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主要原因：群众工作经费减少。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3、</w:t>
      </w:r>
      <w:r>
        <w:rPr>
          <w:rFonts w:hint="eastAsia" w:ascii="仿宋_GB2312" w:eastAsia="仿宋_GB2312"/>
          <w:sz w:val="32"/>
          <w:szCs w:val="32"/>
        </w:rPr>
        <w:t>文化体育与传媒支出（类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207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文化和旅游市场管理事务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）行政运行（项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2021年预算数10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10万元，增长100%。主要原因：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增加文化旅游综合执法经费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六、关于克州文旅局202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克州文旅局202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619.4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173.52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219.03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万元、助学金14万元、奖励金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82.7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万元、水费1万元、电费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万元、取暖费47.99万元、差旅费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公务接待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七、关于克州文旅局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群众工作经费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：党的群众路线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克州文旅局</w:t>
      </w:r>
    </w:p>
    <w:p>
      <w:pPr>
        <w:widowControl/>
        <w:spacing w:line="50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每月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年1月至12月</w:t>
      </w:r>
    </w:p>
    <w:p>
      <w:pPr>
        <w:widowControl/>
        <w:spacing w:line="500" w:lineRule="exact"/>
        <w:ind w:firstLine="640"/>
        <w:jc w:val="left"/>
        <w:rPr>
          <w:rFonts w:hint="eastAsia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文化旅游综合执法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文化旅游综合执法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克州文旅局</w:t>
      </w:r>
    </w:p>
    <w:p>
      <w:pPr>
        <w:widowControl/>
        <w:spacing w:line="50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每月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560" w:lineRule="exact"/>
        <w:ind w:firstLine="640" w:firstLineChars="200"/>
        <w:jc w:val="left"/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年1月至12月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旅游宣传经费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：旅游宣传工作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：20万元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克州文旅局</w:t>
      </w:r>
    </w:p>
    <w:p>
      <w:pPr>
        <w:widowControl/>
        <w:spacing w:line="50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一次性支付20万元</w:t>
      </w:r>
    </w:p>
    <w:p>
      <w:pPr>
        <w:spacing w:line="560" w:lineRule="exact"/>
        <w:ind w:left="638" w:leftChars="304" w:firstLine="0" w:firstLineChars="0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资金执行时间：资金执行时间：2021年1月至12月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left="638" w:leftChars="304" w:firstLine="0" w:firstLineChars="0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 w:bidi="ar-SA"/>
        </w:rPr>
        <w:t>八、关于克州文旅局2021年一般公共预算“三公”经费预算情况说明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克州文旅局2021年“三公”经费财政拨款预算数为    11.5万元，其中：因公出国（境）费0万元，公务用车购置0万元，公务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克州文旅局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万元，其中：因公出国（境）费增加0万元，主要原因是预算安排中没有因公出国（境）人员；公务用车购置费为0，未安排预算。公务用车运行费减少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万元，主要原因是安排在其他收入支出里；公务接待费增加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万元，主要原因是其他收入支出里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九、关于克州文旅局202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widowControl/>
        <w:spacing w:line="500" w:lineRule="exact"/>
        <w:ind w:firstLine="642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克州文旅局202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年没有使用政府性基金预算拨款安排的支出，政府性基金预算支出情况表为空表（表九）。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年，克州文旅局本级及下属0家行政单位、0家参公管理事业单位和0家事业单位的机关运行经费财政拨款预算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82.7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工会及福利费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（二）政府采购情况</w:t>
      </w:r>
    </w:p>
    <w:p>
      <w:pPr>
        <w:widowControl/>
        <w:spacing w:line="50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年，克州文旅局及下属单位政府采购预算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1294.68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120.12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5.4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1169.16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</w:rPr>
        <w:t>202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1</w:t>
      </w:r>
      <w:r>
        <w:rPr>
          <w:rFonts w:hint="eastAsia" w:ascii="仿宋_GB2312" w:hAnsi="仿宋_GB2312" w:eastAsia="仿宋_GB2312"/>
          <w:color w:val="auto"/>
          <w:sz w:val="32"/>
        </w:rPr>
        <w:t>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年底，克州文旅局及下属各预算单位占用使用国有资产总体情况为：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2.车辆8辆，价值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151.46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万元；执法执勤用车2辆，价值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3.办公家具价值57.61万元。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286.51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  万元），安排购置50万元以上大型设备  台（套），单位价值100万元以上大型设备  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/>
    <w:p/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11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克州文化体育和旅游局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群众工作经费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该项目资金用于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群众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工作经费，通过该项目实施，有效加强文化队伍建设，提升国语水平，实现现代文化引领，为脱贫户采购农资，实现增产增收。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慰问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慰问次数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为民解决实际问题（次）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脱贫户农资发放覆盖率（%）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≥85%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活动参与率（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活动开展及时率（%）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工作成本（万元）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加强文化队伍建设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有效加强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提升国语水平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受益群众工作队队员满意率（%）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受益村两委班子成员满意率（%）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11"/>
        <w:tblW w:w="8815" w:type="dxa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克州文化体育和旅游局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综合执法工作经费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该项目资金用于文化旅游执法支队开展工作。通过该项目实施，规范文化旅游市场秩序。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购买办公用品批次（次）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开展文化旅游执法活动次数（次）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活动参与率（%）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办公用品检验合格率（%）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工作成本（万元）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规范文化旅游市场的秩序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有效加强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提升文化旅游市场品质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受益群众工作队队员满意率（%）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</w:pPr>
    </w:p>
    <w:tbl>
      <w:tblPr>
        <w:tblStyle w:val="11"/>
        <w:tblW w:w="86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712"/>
        <w:gridCol w:w="545"/>
        <w:gridCol w:w="1700"/>
        <w:gridCol w:w="1089"/>
        <w:gridCol w:w="297"/>
        <w:gridCol w:w="1139"/>
        <w:gridCol w:w="148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64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9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克州文化体育和旅游局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9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旅游宣传经费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14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6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967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加强对外宣传促销及行业管理，以提升克州旅游知名度和美誉度为工作目标，依托交通主干道和城市进出口，制作和设立户外大型旅游公益宣传广告形式，大力开展旅游宣传促销。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6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7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产出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171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旅游宣传活动经费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≤1.63万元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314国道阿图什市城西大桥处宣传牌经费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≤3.89万元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314国道北阿图什市工处宣传牌业园区宣传牌经费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≤5.83万元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314国道北阿图什市城西大桥处宣传牌经费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≤8.65万元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项目实施时效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年1月至202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年12月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旅游宣传活动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≤8次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314国道阿图什市城西大桥处宣传牌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≥2块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314国道阿图什市工处宣传牌业园区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≥2块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314国北阿图什市城西大桥处宣传牌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≥2块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质量合格率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7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效益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1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旅游宣传效益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提升克州旅游美誉度、知名度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改善群众生活状态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有效改善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提高村民凝聚力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有效提高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旅游满意度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64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firstLine="3534" w:firstLineChars="1100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克州文旅局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他需说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明事项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克州文化体育和旅游局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both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9631" w:y="37"/>
      <w:jc w:val="right"/>
      <w:rPr>
        <w:rStyle w:val="10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0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0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0"/>
        <w:rFonts w:hint="eastAsia" w:ascii="宋体" w:hAnsi="宋体" w:eastAsia="宋体"/>
        <w:sz w:val="28"/>
      </w:rPr>
      <w:t xml:space="preserve"> </w:t>
    </w:r>
  </w:p>
  <w:p>
    <w:pPr>
      <w:pStyle w:val="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1756" w:y="37"/>
      <w:rPr>
        <w:rStyle w:val="10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9522A"/>
    <w:rsid w:val="00121764"/>
    <w:rsid w:val="001410DA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93EEC"/>
    <w:rsid w:val="004B5A44"/>
    <w:rsid w:val="004D2619"/>
    <w:rsid w:val="004F62F9"/>
    <w:rsid w:val="00520D5A"/>
    <w:rsid w:val="006343A0"/>
    <w:rsid w:val="006B6A8C"/>
    <w:rsid w:val="006D5EAD"/>
    <w:rsid w:val="007219F8"/>
    <w:rsid w:val="007E2CEA"/>
    <w:rsid w:val="0083697B"/>
    <w:rsid w:val="009035BA"/>
    <w:rsid w:val="00907796"/>
    <w:rsid w:val="0096028F"/>
    <w:rsid w:val="00965A3B"/>
    <w:rsid w:val="0099744C"/>
    <w:rsid w:val="009C6198"/>
    <w:rsid w:val="009E254F"/>
    <w:rsid w:val="00A9706D"/>
    <w:rsid w:val="00B127E0"/>
    <w:rsid w:val="00BA582F"/>
    <w:rsid w:val="00C117E5"/>
    <w:rsid w:val="00CA4E1E"/>
    <w:rsid w:val="00DC05BF"/>
    <w:rsid w:val="00E72E1E"/>
    <w:rsid w:val="00F23808"/>
    <w:rsid w:val="00F54FE8"/>
    <w:rsid w:val="00F830A1"/>
    <w:rsid w:val="00F83503"/>
    <w:rsid w:val="00F90952"/>
    <w:rsid w:val="010D1FB5"/>
    <w:rsid w:val="01C45323"/>
    <w:rsid w:val="01CC1EB0"/>
    <w:rsid w:val="01EE5583"/>
    <w:rsid w:val="020F42BA"/>
    <w:rsid w:val="024A1ED3"/>
    <w:rsid w:val="02A413CE"/>
    <w:rsid w:val="02AF734D"/>
    <w:rsid w:val="02BD0196"/>
    <w:rsid w:val="02FE40A1"/>
    <w:rsid w:val="03214AC7"/>
    <w:rsid w:val="034610B7"/>
    <w:rsid w:val="035D581D"/>
    <w:rsid w:val="03B8547B"/>
    <w:rsid w:val="03BE42C0"/>
    <w:rsid w:val="03CC17FD"/>
    <w:rsid w:val="04644D03"/>
    <w:rsid w:val="046C2671"/>
    <w:rsid w:val="047C2D58"/>
    <w:rsid w:val="04907A13"/>
    <w:rsid w:val="04BC69F6"/>
    <w:rsid w:val="051E0365"/>
    <w:rsid w:val="0563674E"/>
    <w:rsid w:val="05EA447F"/>
    <w:rsid w:val="05EA55BF"/>
    <w:rsid w:val="060157D8"/>
    <w:rsid w:val="061D5698"/>
    <w:rsid w:val="063D40AA"/>
    <w:rsid w:val="0695777F"/>
    <w:rsid w:val="071C2C6C"/>
    <w:rsid w:val="07735E9F"/>
    <w:rsid w:val="077C5F10"/>
    <w:rsid w:val="07A80C9A"/>
    <w:rsid w:val="080A6064"/>
    <w:rsid w:val="084A0940"/>
    <w:rsid w:val="084F7EDA"/>
    <w:rsid w:val="087366A3"/>
    <w:rsid w:val="093E74D7"/>
    <w:rsid w:val="0943156A"/>
    <w:rsid w:val="09652AC8"/>
    <w:rsid w:val="09811FED"/>
    <w:rsid w:val="0A4E7BB5"/>
    <w:rsid w:val="0A656EC4"/>
    <w:rsid w:val="0ABA2FEB"/>
    <w:rsid w:val="0AEA1CDA"/>
    <w:rsid w:val="0AF67176"/>
    <w:rsid w:val="0AFE19AB"/>
    <w:rsid w:val="0B38457A"/>
    <w:rsid w:val="0B46488F"/>
    <w:rsid w:val="0B963279"/>
    <w:rsid w:val="0BAF2856"/>
    <w:rsid w:val="0C033AD0"/>
    <w:rsid w:val="0C2F5B71"/>
    <w:rsid w:val="0C4133E4"/>
    <w:rsid w:val="0C4553F7"/>
    <w:rsid w:val="0C4C6CA3"/>
    <w:rsid w:val="0C594CAF"/>
    <w:rsid w:val="0CAC2E4E"/>
    <w:rsid w:val="0CDE08DB"/>
    <w:rsid w:val="0CE54A1C"/>
    <w:rsid w:val="0D147486"/>
    <w:rsid w:val="0D563595"/>
    <w:rsid w:val="0D6310F2"/>
    <w:rsid w:val="0D99170D"/>
    <w:rsid w:val="0DA963E8"/>
    <w:rsid w:val="0E560158"/>
    <w:rsid w:val="0F474A3B"/>
    <w:rsid w:val="0F53606D"/>
    <w:rsid w:val="0F6C2245"/>
    <w:rsid w:val="0F6D3A22"/>
    <w:rsid w:val="0F911A3A"/>
    <w:rsid w:val="0FC63E58"/>
    <w:rsid w:val="100C6848"/>
    <w:rsid w:val="10432138"/>
    <w:rsid w:val="109E078F"/>
    <w:rsid w:val="10E73728"/>
    <w:rsid w:val="10FB6B33"/>
    <w:rsid w:val="10FD6EE5"/>
    <w:rsid w:val="11564FE0"/>
    <w:rsid w:val="11600A50"/>
    <w:rsid w:val="1184329C"/>
    <w:rsid w:val="1192306E"/>
    <w:rsid w:val="123F07D3"/>
    <w:rsid w:val="126E6A88"/>
    <w:rsid w:val="1291468F"/>
    <w:rsid w:val="12C7512E"/>
    <w:rsid w:val="13374EA2"/>
    <w:rsid w:val="1372104A"/>
    <w:rsid w:val="13CF7EBA"/>
    <w:rsid w:val="13D83C48"/>
    <w:rsid w:val="13F323A8"/>
    <w:rsid w:val="13FE56FC"/>
    <w:rsid w:val="14133B2E"/>
    <w:rsid w:val="142F21ED"/>
    <w:rsid w:val="143D248C"/>
    <w:rsid w:val="1450607D"/>
    <w:rsid w:val="14794B46"/>
    <w:rsid w:val="147D4BE8"/>
    <w:rsid w:val="14BA2305"/>
    <w:rsid w:val="16054197"/>
    <w:rsid w:val="16193B15"/>
    <w:rsid w:val="16B55245"/>
    <w:rsid w:val="16C14F3B"/>
    <w:rsid w:val="17286668"/>
    <w:rsid w:val="173E4211"/>
    <w:rsid w:val="17B15B13"/>
    <w:rsid w:val="17D85F33"/>
    <w:rsid w:val="180325B1"/>
    <w:rsid w:val="18342AC7"/>
    <w:rsid w:val="185A01B3"/>
    <w:rsid w:val="188710A6"/>
    <w:rsid w:val="18AA7CB2"/>
    <w:rsid w:val="192C3FD4"/>
    <w:rsid w:val="1A11780C"/>
    <w:rsid w:val="1A2645B0"/>
    <w:rsid w:val="1AD87C14"/>
    <w:rsid w:val="1ADB67D3"/>
    <w:rsid w:val="1AE34702"/>
    <w:rsid w:val="1B43578D"/>
    <w:rsid w:val="1BD651F1"/>
    <w:rsid w:val="1BF634EE"/>
    <w:rsid w:val="1C4A094A"/>
    <w:rsid w:val="1C5A37E1"/>
    <w:rsid w:val="1C734C3F"/>
    <w:rsid w:val="1C960820"/>
    <w:rsid w:val="1D7C5DA7"/>
    <w:rsid w:val="1D880E4B"/>
    <w:rsid w:val="1E1817FE"/>
    <w:rsid w:val="1E31763A"/>
    <w:rsid w:val="1E5B3A41"/>
    <w:rsid w:val="1E8F679D"/>
    <w:rsid w:val="1EE7780E"/>
    <w:rsid w:val="1EEB6F04"/>
    <w:rsid w:val="1F1D67C9"/>
    <w:rsid w:val="1F8C693C"/>
    <w:rsid w:val="1FA92369"/>
    <w:rsid w:val="1FCE0A6D"/>
    <w:rsid w:val="1FFB6BEC"/>
    <w:rsid w:val="201C7D63"/>
    <w:rsid w:val="20527FA3"/>
    <w:rsid w:val="206808C7"/>
    <w:rsid w:val="20A55B75"/>
    <w:rsid w:val="20C82AB3"/>
    <w:rsid w:val="21216669"/>
    <w:rsid w:val="213A0CD9"/>
    <w:rsid w:val="215E5841"/>
    <w:rsid w:val="21AD44AF"/>
    <w:rsid w:val="21B17133"/>
    <w:rsid w:val="21CB3738"/>
    <w:rsid w:val="225231C4"/>
    <w:rsid w:val="226229A1"/>
    <w:rsid w:val="22B671E1"/>
    <w:rsid w:val="23141239"/>
    <w:rsid w:val="2333252C"/>
    <w:rsid w:val="233E340A"/>
    <w:rsid w:val="235730BC"/>
    <w:rsid w:val="23D34B26"/>
    <w:rsid w:val="23D40431"/>
    <w:rsid w:val="23E70CBF"/>
    <w:rsid w:val="24160DE4"/>
    <w:rsid w:val="24833495"/>
    <w:rsid w:val="25152429"/>
    <w:rsid w:val="251C6FA3"/>
    <w:rsid w:val="253A2BC4"/>
    <w:rsid w:val="25CC173F"/>
    <w:rsid w:val="25F05D2F"/>
    <w:rsid w:val="25FB3E5B"/>
    <w:rsid w:val="261A7EA5"/>
    <w:rsid w:val="263D2375"/>
    <w:rsid w:val="269B1BF0"/>
    <w:rsid w:val="26BB6D16"/>
    <w:rsid w:val="26BD16ED"/>
    <w:rsid w:val="26E91E24"/>
    <w:rsid w:val="273D0230"/>
    <w:rsid w:val="276579FE"/>
    <w:rsid w:val="278638B0"/>
    <w:rsid w:val="27936B60"/>
    <w:rsid w:val="27FE58DC"/>
    <w:rsid w:val="286B0BE6"/>
    <w:rsid w:val="286C6A3A"/>
    <w:rsid w:val="28AB5EBF"/>
    <w:rsid w:val="291F5BDB"/>
    <w:rsid w:val="29477D6E"/>
    <w:rsid w:val="2A5005A4"/>
    <w:rsid w:val="2A7038E5"/>
    <w:rsid w:val="2ACC1E85"/>
    <w:rsid w:val="2AE53119"/>
    <w:rsid w:val="2B7D101B"/>
    <w:rsid w:val="2B8028A0"/>
    <w:rsid w:val="2BC02D7E"/>
    <w:rsid w:val="2BF112EA"/>
    <w:rsid w:val="2C355124"/>
    <w:rsid w:val="2CC929AD"/>
    <w:rsid w:val="2D0F6FC4"/>
    <w:rsid w:val="2E025599"/>
    <w:rsid w:val="2E1360E9"/>
    <w:rsid w:val="2E881D14"/>
    <w:rsid w:val="2EE927DC"/>
    <w:rsid w:val="2EF72E2F"/>
    <w:rsid w:val="2FC514AA"/>
    <w:rsid w:val="302C422A"/>
    <w:rsid w:val="30665DD9"/>
    <w:rsid w:val="306A0BBD"/>
    <w:rsid w:val="307D4478"/>
    <w:rsid w:val="307F4602"/>
    <w:rsid w:val="30857713"/>
    <w:rsid w:val="31885DC0"/>
    <w:rsid w:val="31946680"/>
    <w:rsid w:val="31AA2F53"/>
    <w:rsid w:val="31AE536D"/>
    <w:rsid w:val="32AB1E47"/>
    <w:rsid w:val="32C67645"/>
    <w:rsid w:val="337F5853"/>
    <w:rsid w:val="33B32E43"/>
    <w:rsid w:val="34034ADE"/>
    <w:rsid w:val="340F1C6B"/>
    <w:rsid w:val="340F5695"/>
    <w:rsid w:val="345739E9"/>
    <w:rsid w:val="346D6B96"/>
    <w:rsid w:val="346F028F"/>
    <w:rsid w:val="34D35C69"/>
    <w:rsid w:val="35360CC7"/>
    <w:rsid w:val="371D086D"/>
    <w:rsid w:val="37620A7C"/>
    <w:rsid w:val="37C86736"/>
    <w:rsid w:val="37CA442B"/>
    <w:rsid w:val="37CD03FD"/>
    <w:rsid w:val="37FF6B40"/>
    <w:rsid w:val="380A2EE6"/>
    <w:rsid w:val="383B7EF8"/>
    <w:rsid w:val="384430E4"/>
    <w:rsid w:val="385C3889"/>
    <w:rsid w:val="386B073F"/>
    <w:rsid w:val="386D6F6D"/>
    <w:rsid w:val="388B78BC"/>
    <w:rsid w:val="38A92EA0"/>
    <w:rsid w:val="38D142E5"/>
    <w:rsid w:val="38E10138"/>
    <w:rsid w:val="39232C51"/>
    <w:rsid w:val="3923311C"/>
    <w:rsid w:val="39975B07"/>
    <w:rsid w:val="39C5672B"/>
    <w:rsid w:val="3A2D19B8"/>
    <w:rsid w:val="3A7457D9"/>
    <w:rsid w:val="3B252BAC"/>
    <w:rsid w:val="3B8F6112"/>
    <w:rsid w:val="3B9A033E"/>
    <w:rsid w:val="3BE66C6E"/>
    <w:rsid w:val="3C0C0CA5"/>
    <w:rsid w:val="3C593DA2"/>
    <w:rsid w:val="3C6D7CC9"/>
    <w:rsid w:val="3C7420CA"/>
    <w:rsid w:val="3C8E0788"/>
    <w:rsid w:val="3CEC16F8"/>
    <w:rsid w:val="3CEE36B3"/>
    <w:rsid w:val="3D1509BD"/>
    <w:rsid w:val="3D757FC6"/>
    <w:rsid w:val="3D926163"/>
    <w:rsid w:val="3DF416BB"/>
    <w:rsid w:val="3E305193"/>
    <w:rsid w:val="3E5604AF"/>
    <w:rsid w:val="3E661E8F"/>
    <w:rsid w:val="3EBA529E"/>
    <w:rsid w:val="3F8F3261"/>
    <w:rsid w:val="3FF27C1C"/>
    <w:rsid w:val="405552F2"/>
    <w:rsid w:val="41153036"/>
    <w:rsid w:val="41882342"/>
    <w:rsid w:val="41F82766"/>
    <w:rsid w:val="424719C1"/>
    <w:rsid w:val="424F7D39"/>
    <w:rsid w:val="42A81CC7"/>
    <w:rsid w:val="42D15A01"/>
    <w:rsid w:val="42DB7AA6"/>
    <w:rsid w:val="4311535B"/>
    <w:rsid w:val="43EB29D0"/>
    <w:rsid w:val="43EF6F24"/>
    <w:rsid w:val="44046473"/>
    <w:rsid w:val="441A6F97"/>
    <w:rsid w:val="44B1665A"/>
    <w:rsid w:val="45837197"/>
    <w:rsid w:val="458946A8"/>
    <w:rsid w:val="45A87BF3"/>
    <w:rsid w:val="45CC0047"/>
    <w:rsid w:val="46042E70"/>
    <w:rsid w:val="460B4E12"/>
    <w:rsid w:val="46276F6E"/>
    <w:rsid w:val="46A75AC0"/>
    <w:rsid w:val="46BC58EB"/>
    <w:rsid w:val="46DD011A"/>
    <w:rsid w:val="46F657EE"/>
    <w:rsid w:val="476265D8"/>
    <w:rsid w:val="4766342D"/>
    <w:rsid w:val="476B51D1"/>
    <w:rsid w:val="47A07E9D"/>
    <w:rsid w:val="47C27AE7"/>
    <w:rsid w:val="481F3DE3"/>
    <w:rsid w:val="482A5767"/>
    <w:rsid w:val="4840445A"/>
    <w:rsid w:val="48CE6E12"/>
    <w:rsid w:val="48E602AE"/>
    <w:rsid w:val="49105616"/>
    <w:rsid w:val="49270CD2"/>
    <w:rsid w:val="49484B0A"/>
    <w:rsid w:val="49EC6C9F"/>
    <w:rsid w:val="4A0F3123"/>
    <w:rsid w:val="4A6A01D9"/>
    <w:rsid w:val="4A775A4A"/>
    <w:rsid w:val="4A8929DE"/>
    <w:rsid w:val="4A9B30EB"/>
    <w:rsid w:val="4B1D1F92"/>
    <w:rsid w:val="4B2B1E37"/>
    <w:rsid w:val="4B697766"/>
    <w:rsid w:val="4C280B08"/>
    <w:rsid w:val="4C523670"/>
    <w:rsid w:val="4CA4556C"/>
    <w:rsid w:val="4D0720AB"/>
    <w:rsid w:val="4D8B0F74"/>
    <w:rsid w:val="4D9E7BE6"/>
    <w:rsid w:val="4DBE0428"/>
    <w:rsid w:val="4EAE4E77"/>
    <w:rsid w:val="4EAF7582"/>
    <w:rsid w:val="4ED94E5D"/>
    <w:rsid w:val="4EE514F8"/>
    <w:rsid w:val="4F793D07"/>
    <w:rsid w:val="4FB32A3B"/>
    <w:rsid w:val="505802A8"/>
    <w:rsid w:val="507A5182"/>
    <w:rsid w:val="5084665F"/>
    <w:rsid w:val="50CF37FE"/>
    <w:rsid w:val="50FB08DB"/>
    <w:rsid w:val="51134DA6"/>
    <w:rsid w:val="51326594"/>
    <w:rsid w:val="51407F4A"/>
    <w:rsid w:val="51786404"/>
    <w:rsid w:val="51B9038F"/>
    <w:rsid w:val="51CF34F2"/>
    <w:rsid w:val="52147489"/>
    <w:rsid w:val="525134A9"/>
    <w:rsid w:val="5291381A"/>
    <w:rsid w:val="5293544C"/>
    <w:rsid w:val="52F20F24"/>
    <w:rsid w:val="53185DE4"/>
    <w:rsid w:val="537A26AA"/>
    <w:rsid w:val="538B1297"/>
    <w:rsid w:val="5391069E"/>
    <w:rsid w:val="53A85F12"/>
    <w:rsid w:val="54251448"/>
    <w:rsid w:val="54333BA0"/>
    <w:rsid w:val="54B22A50"/>
    <w:rsid w:val="54C75D6C"/>
    <w:rsid w:val="55935B72"/>
    <w:rsid w:val="559B559C"/>
    <w:rsid w:val="55C7020F"/>
    <w:rsid w:val="55E06925"/>
    <w:rsid w:val="56126842"/>
    <w:rsid w:val="561368AB"/>
    <w:rsid w:val="56412879"/>
    <w:rsid w:val="56C0039F"/>
    <w:rsid w:val="56D102CC"/>
    <w:rsid w:val="57646E01"/>
    <w:rsid w:val="57BB3A9F"/>
    <w:rsid w:val="580C255D"/>
    <w:rsid w:val="580C40AE"/>
    <w:rsid w:val="580D25CC"/>
    <w:rsid w:val="58306C49"/>
    <w:rsid w:val="589F0D56"/>
    <w:rsid w:val="58CB1EB9"/>
    <w:rsid w:val="58D04AD5"/>
    <w:rsid w:val="58E13BE2"/>
    <w:rsid w:val="597C24F0"/>
    <w:rsid w:val="599734E0"/>
    <w:rsid w:val="599773B1"/>
    <w:rsid w:val="59DC47E3"/>
    <w:rsid w:val="5A551668"/>
    <w:rsid w:val="5AF577B5"/>
    <w:rsid w:val="5AFB41EE"/>
    <w:rsid w:val="5AFD34F4"/>
    <w:rsid w:val="5B1C53BA"/>
    <w:rsid w:val="5B236436"/>
    <w:rsid w:val="5B8161E9"/>
    <w:rsid w:val="5B992D07"/>
    <w:rsid w:val="5BD4382D"/>
    <w:rsid w:val="5BFD55A3"/>
    <w:rsid w:val="5C24276F"/>
    <w:rsid w:val="5C2711A6"/>
    <w:rsid w:val="5C382510"/>
    <w:rsid w:val="5CB24FCA"/>
    <w:rsid w:val="5CC15ED6"/>
    <w:rsid w:val="5D272762"/>
    <w:rsid w:val="5D35545A"/>
    <w:rsid w:val="5D425FE5"/>
    <w:rsid w:val="5D982BC9"/>
    <w:rsid w:val="5DBB32B2"/>
    <w:rsid w:val="5DCA2C50"/>
    <w:rsid w:val="5E034201"/>
    <w:rsid w:val="5E415281"/>
    <w:rsid w:val="5E5779CB"/>
    <w:rsid w:val="5E9B3FB5"/>
    <w:rsid w:val="5EE05D1D"/>
    <w:rsid w:val="5F0A45E2"/>
    <w:rsid w:val="5F135AB7"/>
    <w:rsid w:val="5F54582F"/>
    <w:rsid w:val="5F5C086C"/>
    <w:rsid w:val="600536EA"/>
    <w:rsid w:val="604D14FF"/>
    <w:rsid w:val="606E5122"/>
    <w:rsid w:val="607B0747"/>
    <w:rsid w:val="608F4DB2"/>
    <w:rsid w:val="60B15F7D"/>
    <w:rsid w:val="60C01F4E"/>
    <w:rsid w:val="60FE12E1"/>
    <w:rsid w:val="61057CDD"/>
    <w:rsid w:val="61287AC5"/>
    <w:rsid w:val="61AC7E51"/>
    <w:rsid w:val="61F3376B"/>
    <w:rsid w:val="620E702B"/>
    <w:rsid w:val="626857A7"/>
    <w:rsid w:val="62824A90"/>
    <w:rsid w:val="62C663F5"/>
    <w:rsid w:val="63167A1C"/>
    <w:rsid w:val="63255D6A"/>
    <w:rsid w:val="63480640"/>
    <w:rsid w:val="63FC7F7E"/>
    <w:rsid w:val="64177051"/>
    <w:rsid w:val="641C01A5"/>
    <w:rsid w:val="642E0772"/>
    <w:rsid w:val="64AE051A"/>
    <w:rsid w:val="64AE1CC9"/>
    <w:rsid w:val="65296C7A"/>
    <w:rsid w:val="659A3E65"/>
    <w:rsid w:val="659A5DF4"/>
    <w:rsid w:val="66444104"/>
    <w:rsid w:val="66A6088E"/>
    <w:rsid w:val="66D0425E"/>
    <w:rsid w:val="66EF3F19"/>
    <w:rsid w:val="66FF2AA1"/>
    <w:rsid w:val="670E73E6"/>
    <w:rsid w:val="67691FDF"/>
    <w:rsid w:val="6781577C"/>
    <w:rsid w:val="678B3848"/>
    <w:rsid w:val="67C94F51"/>
    <w:rsid w:val="68181244"/>
    <w:rsid w:val="68755BBE"/>
    <w:rsid w:val="68775AF8"/>
    <w:rsid w:val="688D3C43"/>
    <w:rsid w:val="68912877"/>
    <w:rsid w:val="69CC0F72"/>
    <w:rsid w:val="69F271EB"/>
    <w:rsid w:val="6A0D4CF5"/>
    <w:rsid w:val="6A5206D3"/>
    <w:rsid w:val="6A5B44FD"/>
    <w:rsid w:val="6A6D2145"/>
    <w:rsid w:val="6AB740B5"/>
    <w:rsid w:val="6AC848BE"/>
    <w:rsid w:val="6AED7940"/>
    <w:rsid w:val="6AEF2C72"/>
    <w:rsid w:val="6B8E0794"/>
    <w:rsid w:val="6B973C17"/>
    <w:rsid w:val="6BC40A69"/>
    <w:rsid w:val="6BCE3D87"/>
    <w:rsid w:val="6BEA7121"/>
    <w:rsid w:val="6C021265"/>
    <w:rsid w:val="6C292CE8"/>
    <w:rsid w:val="6C3C40DB"/>
    <w:rsid w:val="6C59282F"/>
    <w:rsid w:val="6CB206FD"/>
    <w:rsid w:val="6CC21AAF"/>
    <w:rsid w:val="6D0A3832"/>
    <w:rsid w:val="6D0A7BF3"/>
    <w:rsid w:val="6D121A02"/>
    <w:rsid w:val="6D5A2A06"/>
    <w:rsid w:val="6DA2552F"/>
    <w:rsid w:val="6DB776B9"/>
    <w:rsid w:val="6E133E6A"/>
    <w:rsid w:val="6E241EB8"/>
    <w:rsid w:val="6EB0219D"/>
    <w:rsid w:val="6EF1569F"/>
    <w:rsid w:val="6F0216A6"/>
    <w:rsid w:val="6FB82E4B"/>
    <w:rsid w:val="6FC36B8C"/>
    <w:rsid w:val="6FF20172"/>
    <w:rsid w:val="6FF33DE9"/>
    <w:rsid w:val="70562B61"/>
    <w:rsid w:val="706548F9"/>
    <w:rsid w:val="70F530FB"/>
    <w:rsid w:val="70F558BA"/>
    <w:rsid w:val="71102386"/>
    <w:rsid w:val="711F1FC4"/>
    <w:rsid w:val="713643FE"/>
    <w:rsid w:val="718A689F"/>
    <w:rsid w:val="718C0AF4"/>
    <w:rsid w:val="7265171A"/>
    <w:rsid w:val="72653EEF"/>
    <w:rsid w:val="72AF578B"/>
    <w:rsid w:val="73036B83"/>
    <w:rsid w:val="73455000"/>
    <w:rsid w:val="735F69EA"/>
    <w:rsid w:val="737A42E9"/>
    <w:rsid w:val="73AD7F80"/>
    <w:rsid w:val="73BA170D"/>
    <w:rsid w:val="73D35D7E"/>
    <w:rsid w:val="74017AA0"/>
    <w:rsid w:val="74035F70"/>
    <w:rsid w:val="740E3FE9"/>
    <w:rsid w:val="740F1C0F"/>
    <w:rsid w:val="74540751"/>
    <w:rsid w:val="74AE6AD1"/>
    <w:rsid w:val="74E55B01"/>
    <w:rsid w:val="74F92958"/>
    <w:rsid w:val="74FC47A1"/>
    <w:rsid w:val="756F6141"/>
    <w:rsid w:val="765D7CF9"/>
    <w:rsid w:val="76941045"/>
    <w:rsid w:val="76A86A1C"/>
    <w:rsid w:val="76EB3D2B"/>
    <w:rsid w:val="774C2FF2"/>
    <w:rsid w:val="77676D08"/>
    <w:rsid w:val="77C27F32"/>
    <w:rsid w:val="78156C3A"/>
    <w:rsid w:val="78636513"/>
    <w:rsid w:val="789B159F"/>
    <w:rsid w:val="78A40962"/>
    <w:rsid w:val="78AC7137"/>
    <w:rsid w:val="79322647"/>
    <w:rsid w:val="794A7C74"/>
    <w:rsid w:val="79DF69CE"/>
    <w:rsid w:val="79F63048"/>
    <w:rsid w:val="7A511AFA"/>
    <w:rsid w:val="7AAE3B2D"/>
    <w:rsid w:val="7B346A99"/>
    <w:rsid w:val="7B590D6E"/>
    <w:rsid w:val="7B833012"/>
    <w:rsid w:val="7BA37DF5"/>
    <w:rsid w:val="7BCA04EE"/>
    <w:rsid w:val="7BFA1A97"/>
    <w:rsid w:val="7C6F216E"/>
    <w:rsid w:val="7C912A56"/>
    <w:rsid w:val="7C9D7C67"/>
    <w:rsid w:val="7CC03444"/>
    <w:rsid w:val="7CC334EF"/>
    <w:rsid w:val="7DB117EC"/>
    <w:rsid w:val="7E3F49F3"/>
    <w:rsid w:val="7E516BF1"/>
    <w:rsid w:val="7E5C6817"/>
    <w:rsid w:val="7EA46BF5"/>
    <w:rsid w:val="7EAF74F1"/>
    <w:rsid w:val="7EBB4F73"/>
    <w:rsid w:val="7EE42A97"/>
    <w:rsid w:val="7F1817E6"/>
    <w:rsid w:val="7F9C47C8"/>
    <w:rsid w:val="7FFB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2"/>
    </w:pPr>
    <w:rPr>
      <w:rFonts w:ascii="Cambria" w:hAnsi="Cambria"/>
      <w:b/>
      <w:bCs/>
      <w:kern w:val="0"/>
      <w:sz w:val="26"/>
      <w:szCs w:val="26"/>
    </w:rPr>
  </w:style>
  <w:style w:type="character" w:default="1" w:styleId="8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qFormat/>
    <w:uiPriority w:val="0"/>
    <w:rPr>
      <w:rFonts w:cs="Times New Roman"/>
      <w:b/>
      <w:bCs/>
    </w:rPr>
  </w:style>
  <w:style w:type="character" w:styleId="10">
    <w:name w:val="page number"/>
    <w:basedOn w:val="8"/>
    <w:qFormat/>
    <w:uiPriority w:val="0"/>
  </w:style>
  <w:style w:type="table" w:styleId="12">
    <w:name w:val="Table Grid"/>
    <w:basedOn w:val="11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页眉 字符"/>
    <w:basedOn w:val="8"/>
    <w:link w:val="5"/>
    <w:qFormat/>
    <w:uiPriority w:val="0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link w:val="3"/>
    <w:semiHidden/>
    <w:qFormat/>
    <w:uiPriority w:val="0"/>
    <w:rPr>
      <w:sz w:val="18"/>
      <w:szCs w:val="18"/>
    </w:rPr>
  </w:style>
  <w:style w:type="character" w:customStyle="1" w:styleId="16">
    <w:name w:val="正文文本缩进 3 字符"/>
    <w:link w:val="6"/>
    <w:qFormat/>
    <w:uiPriority w:val="0"/>
    <w:rPr>
      <w:rFonts w:eastAsia="仿宋_GB2312"/>
      <w:sz w:val="32"/>
      <w:szCs w:val="24"/>
    </w:rPr>
  </w:style>
  <w:style w:type="paragraph" w:customStyle="1" w:styleId="17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8">
    <w:name w:val="正文文本缩进 3 字符1"/>
    <w:basedOn w:val="8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1">
    <w:name w:val="批注框文本 字符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3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2401</Words>
  <Characters>13686</Characters>
  <Lines>114</Lines>
  <Paragraphs>32</Paragraphs>
  <TotalTime>0</TotalTime>
  <ScaleCrop>false</ScaleCrop>
  <LinksUpToDate>false</LinksUpToDate>
  <CharactersWithSpaces>16055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2021-01-27T08:28:00Z</dcterms:created>
  <dc:creator>薛理升</dc:creator>
  <cp:lastModifiedBy>Administrator</cp:lastModifiedBy>
  <cp:lastPrinted>2021-03-01T03:10:00Z</cp:lastPrinted>
  <dcterms:modified xsi:type="dcterms:W3CDTF">2021-03-01T12:31:04Z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