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ind w:firstLine="4675" w:firstLineChars="1461"/>
        <w:rPr>
          <w:rFonts w:ascii="仿宋_GB2312" w:hAnsi="仿宋" w:eastAsia="仿宋_GB2312"/>
          <w:sz w:val="32"/>
          <w:szCs w:val="32"/>
        </w:rPr>
      </w:pPr>
    </w:p>
    <w:p>
      <w:pPr>
        <w:rPr>
          <w:rFonts w:ascii="宋体" w:hAnsi="宋体" w:cs="宋体"/>
          <w:b/>
          <w:bCs/>
          <w:kern w:val="0"/>
          <w:sz w:val="44"/>
          <w:szCs w:val="44"/>
        </w:rPr>
      </w:pPr>
    </w:p>
    <w:p>
      <w:pPr>
        <w:rPr>
          <w:rFonts w:ascii="宋体" w:hAnsi="宋体" w:cs="宋体"/>
          <w:b/>
          <w:bCs/>
          <w:kern w:val="0"/>
          <w:sz w:val="44"/>
          <w:szCs w:val="44"/>
        </w:rPr>
      </w:pPr>
    </w:p>
    <w:p>
      <w:pPr>
        <w:rPr>
          <w:rFonts w:ascii="宋体" w:hAnsi="宋体" w:cs="宋体"/>
          <w:b/>
          <w:bCs/>
          <w:kern w:val="0"/>
          <w:sz w:val="44"/>
          <w:szCs w:val="44"/>
        </w:rPr>
      </w:pPr>
    </w:p>
    <w:p>
      <w:pPr>
        <w:rPr>
          <w:rFonts w:ascii="黑体" w:hAnsi="黑体" w:eastAsia="黑体"/>
          <w:sz w:val="32"/>
          <w:szCs w:val="32"/>
        </w:rPr>
      </w:pPr>
    </w:p>
    <w:p>
      <w:pPr>
        <w:rPr>
          <w:rFonts w:ascii="宋体" w:hAnsi="宋体" w:cs="宋体"/>
          <w:b/>
          <w:bCs/>
          <w:kern w:val="0"/>
          <w:sz w:val="44"/>
          <w:szCs w:val="44"/>
        </w:rPr>
      </w:pPr>
    </w:p>
    <w:p>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rPr>
        <w:t>克孜勒苏柯尔克孜自治州</w:t>
      </w:r>
      <w:r>
        <w:rPr>
          <w:rFonts w:hint="eastAsia" w:ascii="方正小标宋_GBK" w:hAnsi="宋体" w:eastAsia="方正小标宋_GBK"/>
          <w:kern w:val="0"/>
          <w:sz w:val="44"/>
          <w:szCs w:val="44"/>
          <w:lang w:eastAsia="zh-CN"/>
        </w:rPr>
        <w:t>应急管理局</w:t>
      </w:r>
      <w:r>
        <w:rPr>
          <w:rFonts w:hint="eastAsia" w:ascii="方正小标宋_GBK" w:hAnsi="宋体" w:eastAsia="方正小标宋_GBK"/>
          <w:kern w:val="0"/>
          <w:sz w:val="44"/>
          <w:szCs w:val="44"/>
          <w:lang w:val="en-US" w:eastAsia="zh-CN"/>
        </w:rPr>
        <w:t>2021</w:t>
      </w:r>
      <w:r>
        <w:rPr>
          <w:rFonts w:hint="eastAsia" w:ascii="方正小标宋_GBK" w:hAnsi="宋体" w:eastAsia="方正小标宋_GBK"/>
          <w:kern w:val="0"/>
          <w:sz w:val="44"/>
          <w:szCs w:val="44"/>
        </w:rPr>
        <w:t>年</w:t>
      </w:r>
    </w:p>
    <w:p>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rPr>
        <w:t>预算公开</w:t>
      </w: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line="440" w:lineRule="exact"/>
        <w:jc w:val="center"/>
        <w:outlineLvl w:val="1"/>
        <w:rPr>
          <w:rFonts w:ascii="宋体" w:hAnsi="宋体"/>
          <w:b/>
          <w:kern w:val="0"/>
          <w:sz w:val="44"/>
          <w:szCs w:val="44"/>
        </w:rPr>
      </w:pPr>
    </w:p>
    <w:p>
      <w:pPr>
        <w:widowControl/>
        <w:spacing w:line="440" w:lineRule="exact"/>
        <w:jc w:val="center"/>
        <w:outlineLvl w:val="1"/>
        <w:rPr>
          <w:rFonts w:ascii="黑体" w:hAnsi="黑体" w:eastAsia="黑体"/>
          <w:kern w:val="0"/>
          <w:sz w:val="36"/>
          <w:szCs w:val="32"/>
        </w:rPr>
      </w:pPr>
      <w:r>
        <w:rPr>
          <w:rFonts w:hint="eastAsia" w:ascii="黑体" w:hAnsi="黑体" w:eastAsia="黑体"/>
          <w:kern w:val="0"/>
          <w:sz w:val="36"/>
          <w:szCs w:val="32"/>
        </w:rPr>
        <w:t>目 录</w:t>
      </w:r>
    </w:p>
    <w:p>
      <w:pPr>
        <w:widowControl/>
        <w:spacing w:line="440" w:lineRule="exact"/>
        <w:ind w:firstLine="883" w:firstLineChars="200"/>
        <w:outlineLvl w:val="1"/>
        <w:rPr>
          <w:rFonts w:ascii="宋体" w:hAnsi="宋体"/>
          <w:b/>
          <w:kern w:val="0"/>
          <w:sz w:val="44"/>
          <w:szCs w:val="44"/>
        </w:rPr>
      </w:pPr>
    </w:p>
    <w:p>
      <w:pPr>
        <w:widowControl/>
        <w:spacing w:line="440" w:lineRule="exact"/>
        <w:ind w:firstLine="643" w:firstLineChars="200"/>
        <w:outlineLvl w:val="1"/>
        <w:rPr>
          <w:rFonts w:hint="eastAsia" w:ascii="仿宋_GB2312" w:hAnsi="宋体" w:eastAsia="仿宋_GB2312"/>
          <w:b/>
          <w:kern w:val="0"/>
          <w:sz w:val="32"/>
          <w:szCs w:val="32"/>
          <w:lang w:eastAsia="zh-CN"/>
        </w:rPr>
      </w:pPr>
      <w:r>
        <w:rPr>
          <w:rFonts w:hint="eastAsia" w:ascii="仿宋_GB2312" w:hAnsi="宋体" w:eastAsia="仿宋_GB2312"/>
          <w:b/>
          <w:kern w:val="0"/>
          <w:sz w:val="32"/>
          <w:szCs w:val="32"/>
        </w:rPr>
        <w:t xml:space="preserve">第一部分 </w:t>
      </w:r>
      <w:r>
        <w:rPr>
          <w:rFonts w:hint="eastAsia" w:ascii="仿宋_GB2312" w:hAnsi="宋体" w:eastAsia="仿宋_GB2312"/>
          <w:b/>
          <w:kern w:val="0"/>
          <w:sz w:val="32"/>
          <w:szCs w:val="32"/>
          <w:lang w:eastAsia="zh-CN"/>
        </w:rPr>
        <w:t xml:space="preserve"> 克孜勒苏柯尔克孜自治州应急管理局</w:t>
      </w:r>
      <w:r>
        <w:rPr>
          <w:rFonts w:hint="eastAsia" w:ascii="仿宋_GB2312" w:hAnsi="宋体" w:eastAsia="仿宋_GB2312"/>
          <w:b/>
          <w:kern w:val="0"/>
          <w:sz w:val="32"/>
          <w:szCs w:val="32"/>
          <w:lang w:val="en-US" w:eastAsia="zh-CN"/>
        </w:rPr>
        <w:t>2021年</w:t>
      </w:r>
      <w:r>
        <w:rPr>
          <w:rFonts w:hint="eastAsia" w:ascii="仿宋_GB2312" w:hAnsi="宋体" w:eastAsia="仿宋_GB2312"/>
          <w:b/>
          <w:kern w:val="0"/>
          <w:sz w:val="32"/>
          <w:szCs w:val="32"/>
          <w:lang w:eastAsia="zh-CN"/>
        </w:rPr>
        <w:t>部门概况</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一、主要职能</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二、机构设置及人员情况</w:t>
      </w:r>
    </w:p>
    <w:p>
      <w:pPr>
        <w:widowControl/>
        <w:spacing w:line="44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第二部分</w:t>
      </w:r>
      <w:r>
        <w:rPr>
          <w:rFonts w:hint="eastAsia" w:ascii="仿宋_GB2312" w:hAnsi="宋体" w:eastAsia="仿宋_GB2312"/>
          <w:b/>
          <w:kern w:val="0"/>
          <w:sz w:val="32"/>
          <w:szCs w:val="32"/>
          <w:lang w:val="en-US" w:eastAsia="zh-CN"/>
        </w:rPr>
        <w:t>2021</w:t>
      </w:r>
      <w:r>
        <w:rPr>
          <w:rFonts w:hint="eastAsia" w:ascii="仿宋_GB2312" w:hAnsi="宋体" w:eastAsia="仿宋_GB2312"/>
          <w:b/>
          <w:kern w:val="0"/>
          <w:sz w:val="32"/>
          <w:szCs w:val="32"/>
        </w:rPr>
        <w:t>年部门（单位）预算公开表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一、部门（单位）收支总体情况表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二、部门（单位）收入总体情况表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三、部门（单位）支出总体情况表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四、财政拨款收支总体情况表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五、一般公共预算支出情况表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六、一般公共预算基本支出情况表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七、一般公共预算</w:t>
      </w:r>
      <w:r>
        <w:rPr>
          <w:rFonts w:hint="eastAsia" w:ascii="仿宋_GB2312" w:hAnsi="宋体" w:eastAsia="仿宋_GB2312"/>
          <w:bCs/>
          <w:kern w:val="0"/>
          <w:sz w:val="32"/>
          <w:szCs w:val="32"/>
        </w:rPr>
        <w:t>项目支出情况表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八、一般公共预算“三公”经费支出情况表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九、政府性基金预算支出情况表</w:t>
      </w:r>
    </w:p>
    <w:p>
      <w:pPr>
        <w:widowControl/>
        <w:spacing w:line="440" w:lineRule="exact"/>
        <w:ind w:firstLine="643" w:firstLineChars="200"/>
        <w:outlineLvl w:val="1"/>
        <w:rPr>
          <w:rFonts w:hint="eastAsia" w:ascii="仿宋_GB2312" w:hAnsi="宋体" w:eastAsia="仿宋_GB2312"/>
          <w:b/>
          <w:kern w:val="0"/>
          <w:sz w:val="32"/>
          <w:szCs w:val="32"/>
        </w:rPr>
      </w:pPr>
      <w:r>
        <w:rPr>
          <w:rFonts w:hint="eastAsia" w:ascii="仿宋_GB2312" w:hAnsi="宋体" w:eastAsia="仿宋_GB2312"/>
          <w:b/>
          <w:kern w:val="0"/>
          <w:sz w:val="32"/>
          <w:szCs w:val="32"/>
        </w:rPr>
        <w:t xml:space="preserve">第三部分 </w:t>
      </w:r>
      <w:r>
        <w:rPr>
          <w:rFonts w:hint="eastAsia" w:ascii="仿宋_GB2312" w:hAnsi="宋体" w:eastAsia="仿宋_GB2312"/>
          <w:b/>
          <w:kern w:val="0"/>
          <w:sz w:val="32"/>
          <w:szCs w:val="32"/>
          <w:lang w:eastAsia="zh-CN"/>
        </w:rPr>
        <w:t>克孜勒苏柯尔克孜自治州应急管理局</w:t>
      </w:r>
      <w:r>
        <w:rPr>
          <w:rFonts w:hint="eastAsia" w:ascii="仿宋_GB2312" w:hAnsi="宋体" w:eastAsia="仿宋_GB2312"/>
          <w:b/>
          <w:kern w:val="0"/>
          <w:sz w:val="32"/>
          <w:szCs w:val="32"/>
          <w:lang w:val="en-US" w:eastAsia="zh-CN"/>
        </w:rPr>
        <w:t>2021</w:t>
      </w:r>
      <w:r>
        <w:rPr>
          <w:rFonts w:hint="eastAsia" w:ascii="仿宋_GB2312" w:hAnsi="宋体" w:eastAsia="仿宋_GB2312"/>
          <w:b/>
          <w:kern w:val="0"/>
          <w:sz w:val="32"/>
          <w:szCs w:val="32"/>
        </w:rPr>
        <w:t>年部门预算情况说明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一、关于</w:t>
      </w:r>
      <w:r>
        <w:rPr>
          <w:rFonts w:hint="eastAsia" w:ascii="仿宋_GB2312" w:hAnsi="宋体" w:eastAsia="仿宋_GB2312"/>
          <w:kern w:val="0"/>
          <w:sz w:val="32"/>
          <w:szCs w:val="32"/>
          <w:lang w:eastAsia="zh-CN"/>
        </w:rPr>
        <w:t>克孜勒苏柯尔克孜自治州应急管理局</w:t>
      </w:r>
      <w:r>
        <w:rPr>
          <w:rFonts w:hint="eastAsia" w:ascii="仿宋_GB2312" w:hAnsi="宋体" w:eastAsia="仿宋_GB2312"/>
          <w:kern w:val="0"/>
          <w:sz w:val="32"/>
          <w:szCs w:val="32"/>
          <w:lang w:val="en-US" w:eastAsia="zh-CN"/>
        </w:rPr>
        <w:t>2021</w:t>
      </w:r>
      <w:r>
        <w:rPr>
          <w:rFonts w:hint="eastAsia" w:ascii="仿宋_GB2312" w:hAnsi="宋体" w:eastAsia="仿宋_GB2312"/>
          <w:kern w:val="0"/>
          <w:sz w:val="32"/>
          <w:szCs w:val="32"/>
        </w:rPr>
        <w:t>年</w:t>
      </w:r>
      <w:r>
        <w:rPr>
          <w:rFonts w:hint="eastAsia" w:ascii="仿宋_GB2312" w:hAnsi="宋体" w:eastAsia="仿宋_GB2312"/>
          <w:kern w:val="0"/>
          <w:sz w:val="32"/>
          <w:szCs w:val="32"/>
          <w:lang w:eastAsia="zh-CN"/>
        </w:rPr>
        <w:t>部门</w:t>
      </w:r>
      <w:r>
        <w:rPr>
          <w:rFonts w:hint="eastAsia" w:ascii="仿宋_GB2312" w:hAnsi="宋体" w:eastAsia="仿宋_GB2312"/>
          <w:kern w:val="0"/>
          <w:sz w:val="32"/>
          <w:szCs w:val="32"/>
        </w:rPr>
        <w:t>收支预算情况的总体说明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二、关于</w:t>
      </w:r>
      <w:r>
        <w:rPr>
          <w:rFonts w:hint="eastAsia" w:ascii="仿宋_GB2312" w:hAnsi="宋体" w:eastAsia="仿宋_GB2312"/>
          <w:kern w:val="0"/>
          <w:sz w:val="32"/>
          <w:szCs w:val="32"/>
          <w:lang w:eastAsia="zh-CN"/>
        </w:rPr>
        <w:t>克孜勒苏柯尔克孜自治州应急管理局</w:t>
      </w:r>
      <w:r>
        <w:rPr>
          <w:rFonts w:hint="eastAsia" w:ascii="仿宋_GB2312" w:hAnsi="宋体" w:eastAsia="仿宋_GB2312"/>
          <w:kern w:val="0"/>
          <w:sz w:val="32"/>
          <w:szCs w:val="32"/>
          <w:lang w:val="en-US" w:eastAsia="zh-CN"/>
        </w:rPr>
        <w:t>2021</w:t>
      </w:r>
      <w:r>
        <w:rPr>
          <w:rFonts w:hint="eastAsia" w:ascii="仿宋_GB2312" w:hAnsi="宋体" w:eastAsia="仿宋_GB2312"/>
          <w:kern w:val="0"/>
          <w:sz w:val="32"/>
          <w:szCs w:val="32"/>
        </w:rPr>
        <w:t>年</w:t>
      </w:r>
      <w:r>
        <w:rPr>
          <w:rFonts w:hint="eastAsia" w:ascii="仿宋_GB2312" w:hAnsi="宋体" w:eastAsia="仿宋_GB2312"/>
          <w:kern w:val="0"/>
          <w:sz w:val="32"/>
          <w:szCs w:val="32"/>
          <w:lang w:eastAsia="zh-CN"/>
        </w:rPr>
        <w:t>部门</w:t>
      </w:r>
      <w:r>
        <w:rPr>
          <w:rFonts w:hint="eastAsia" w:ascii="仿宋_GB2312" w:hAnsi="宋体" w:eastAsia="仿宋_GB2312"/>
          <w:kern w:val="0"/>
          <w:sz w:val="32"/>
          <w:szCs w:val="32"/>
        </w:rPr>
        <w:t>收入预算情况说明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三、关于</w:t>
      </w:r>
      <w:r>
        <w:rPr>
          <w:rFonts w:hint="eastAsia" w:ascii="仿宋_GB2312" w:hAnsi="宋体" w:eastAsia="仿宋_GB2312"/>
          <w:kern w:val="0"/>
          <w:sz w:val="32"/>
          <w:szCs w:val="32"/>
          <w:lang w:eastAsia="zh-CN"/>
        </w:rPr>
        <w:t>克孜勒苏柯尔克孜自治州应急管理局</w:t>
      </w:r>
      <w:r>
        <w:rPr>
          <w:rFonts w:hint="eastAsia" w:ascii="仿宋_GB2312" w:hAnsi="宋体" w:eastAsia="仿宋_GB2312"/>
          <w:kern w:val="0"/>
          <w:sz w:val="32"/>
          <w:szCs w:val="32"/>
          <w:lang w:val="en-US" w:eastAsia="zh-CN"/>
        </w:rPr>
        <w:t>2021</w:t>
      </w:r>
      <w:r>
        <w:rPr>
          <w:rFonts w:hint="eastAsia" w:ascii="仿宋_GB2312" w:hAnsi="宋体" w:eastAsia="仿宋_GB2312"/>
          <w:kern w:val="0"/>
          <w:sz w:val="32"/>
          <w:szCs w:val="32"/>
        </w:rPr>
        <w:t>年</w:t>
      </w:r>
      <w:r>
        <w:rPr>
          <w:rFonts w:hint="eastAsia" w:ascii="仿宋_GB2312" w:hAnsi="宋体" w:eastAsia="仿宋_GB2312"/>
          <w:kern w:val="0"/>
          <w:sz w:val="32"/>
          <w:szCs w:val="32"/>
          <w:lang w:eastAsia="zh-CN"/>
        </w:rPr>
        <w:t>部门</w:t>
      </w:r>
      <w:r>
        <w:rPr>
          <w:rFonts w:hint="eastAsia" w:ascii="仿宋_GB2312" w:hAnsi="宋体" w:eastAsia="仿宋_GB2312"/>
          <w:kern w:val="0"/>
          <w:sz w:val="32"/>
          <w:szCs w:val="32"/>
        </w:rPr>
        <w:t>支出预算情况说明</w:t>
      </w:r>
    </w:p>
    <w:p>
      <w:pPr>
        <w:widowControl/>
        <w:spacing w:line="440" w:lineRule="exact"/>
        <w:ind w:firstLine="640" w:firstLineChars="200"/>
        <w:outlineLvl w:val="1"/>
        <w:rPr>
          <w:rFonts w:ascii="仿宋_GB2312" w:hAnsi="宋体" w:eastAsia="仿宋_GB2312"/>
          <w:bCs/>
          <w:kern w:val="0"/>
          <w:sz w:val="32"/>
          <w:szCs w:val="32"/>
        </w:rPr>
      </w:pPr>
      <w:r>
        <w:rPr>
          <w:rFonts w:hint="eastAsia" w:ascii="仿宋_GB2312" w:hAnsi="宋体" w:eastAsia="仿宋_GB2312"/>
          <w:bCs/>
          <w:kern w:val="0"/>
          <w:sz w:val="32"/>
          <w:szCs w:val="32"/>
        </w:rPr>
        <w:t>四、</w:t>
      </w:r>
      <w:r>
        <w:rPr>
          <w:rFonts w:hint="eastAsia" w:ascii="仿宋_GB2312" w:hAnsi="宋体" w:eastAsia="仿宋_GB2312"/>
          <w:kern w:val="0"/>
          <w:sz w:val="32"/>
          <w:szCs w:val="32"/>
          <w:lang w:eastAsia="zh-CN"/>
        </w:rPr>
        <w:t>克孜勒苏柯尔克孜自治州应急管理局</w:t>
      </w:r>
      <w:r>
        <w:rPr>
          <w:rFonts w:hint="eastAsia" w:ascii="仿宋_GB2312" w:hAnsi="宋体" w:eastAsia="仿宋_GB2312"/>
          <w:kern w:val="0"/>
          <w:sz w:val="32"/>
          <w:szCs w:val="32"/>
          <w:lang w:val="en-US" w:eastAsia="zh-CN"/>
        </w:rPr>
        <w:t>2021</w:t>
      </w:r>
      <w:r>
        <w:rPr>
          <w:rFonts w:hint="eastAsia" w:ascii="仿宋_GB2312" w:hAnsi="宋体" w:eastAsia="仿宋_GB2312"/>
          <w:kern w:val="0"/>
          <w:sz w:val="32"/>
          <w:szCs w:val="32"/>
        </w:rPr>
        <w:t>年</w:t>
      </w:r>
      <w:r>
        <w:rPr>
          <w:rFonts w:hint="eastAsia" w:ascii="仿宋_GB2312" w:hAnsi="宋体" w:eastAsia="仿宋_GB2312"/>
          <w:kern w:val="0"/>
          <w:sz w:val="32"/>
          <w:szCs w:val="32"/>
          <w:lang w:eastAsia="zh-CN"/>
        </w:rPr>
        <w:t>部门</w:t>
      </w:r>
      <w:r>
        <w:rPr>
          <w:rFonts w:hint="eastAsia" w:ascii="仿宋_GB2312" w:hAnsi="宋体" w:eastAsia="仿宋_GB2312"/>
          <w:bCs/>
          <w:kern w:val="0"/>
          <w:sz w:val="32"/>
          <w:szCs w:val="32"/>
        </w:rPr>
        <w:t>年财政拨款收支预算情况的总体说明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五、关于</w:t>
      </w:r>
      <w:r>
        <w:rPr>
          <w:rFonts w:hint="eastAsia" w:ascii="仿宋_GB2312" w:hAnsi="宋体" w:eastAsia="仿宋_GB2312"/>
          <w:kern w:val="0"/>
          <w:sz w:val="32"/>
          <w:szCs w:val="32"/>
          <w:lang w:eastAsia="zh-CN"/>
        </w:rPr>
        <w:t>克孜勒苏柯尔克孜自治州应急管理局</w:t>
      </w:r>
      <w:r>
        <w:rPr>
          <w:rFonts w:hint="eastAsia" w:ascii="仿宋_GB2312" w:hAnsi="宋体" w:eastAsia="仿宋_GB2312"/>
          <w:kern w:val="0"/>
          <w:sz w:val="32"/>
          <w:szCs w:val="32"/>
          <w:lang w:val="en-US" w:eastAsia="zh-CN"/>
        </w:rPr>
        <w:t>2021</w:t>
      </w:r>
      <w:r>
        <w:rPr>
          <w:rFonts w:hint="eastAsia" w:ascii="仿宋_GB2312" w:hAnsi="宋体" w:eastAsia="仿宋_GB2312"/>
          <w:kern w:val="0"/>
          <w:sz w:val="32"/>
          <w:szCs w:val="32"/>
        </w:rPr>
        <w:t>年</w:t>
      </w:r>
      <w:r>
        <w:rPr>
          <w:rFonts w:hint="eastAsia" w:ascii="仿宋_GB2312" w:hAnsi="宋体" w:eastAsia="仿宋_GB2312"/>
          <w:kern w:val="0"/>
          <w:sz w:val="32"/>
          <w:szCs w:val="32"/>
          <w:lang w:eastAsia="zh-CN"/>
        </w:rPr>
        <w:t>部门</w:t>
      </w:r>
      <w:r>
        <w:rPr>
          <w:rFonts w:hint="eastAsia" w:ascii="仿宋_GB2312" w:hAnsi="宋体" w:eastAsia="仿宋_GB2312"/>
          <w:kern w:val="0"/>
          <w:sz w:val="32"/>
          <w:szCs w:val="32"/>
        </w:rPr>
        <w:t>一般公共预算当年拨款情况说明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六、关于</w:t>
      </w:r>
      <w:r>
        <w:rPr>
          <w:rFonts w:hint="eastAsia" w:ascii="仿宋_GB2312" w:hAnsi="宋体" w:eastAsia="仿宋_GB2312"/>
          <w:kern w:val="0"/>
          <w:sz w:val="32"/>
          <w:szCs w:val="32"/>
          <w:lang w:eastAsia="zh-CN"/>
        </w:rPr>
        <w:t>克孜勒苏柯尔克孜自治州应急管理局</w:t>
      </w:r>
      <w:r>
        <w:rPr>
          <w:rFonts w:hint="eastAsia" w:ascii="仿宋_GB2312" w:hAnsi="宋体" w:eastAsia="仿宋_GB2312"/>
          <w:kern w:val="0"/>
          <w:sz w:val="32"/>
          <w:szCs w:val="32"/>
          <w:lang w:val="en-US" w:eastAsia="zh-CN"/>
        </w:rPr>
        <w:t>2021</w:t>
      </w:r>
      <w:r>
        <w:rPr>
          <w:rFonts w:hint="eastAsia" w:ascii="仿宋_GB2312" w:hAnsi="宋体" w:eastAsia="仿宋_GB2312"/>
          <w:kern w:val="0"/>
          <w:sz w:val="32"/>
          <w:szCs w:val="32"/>
        </w:rPr>
        <w:t>年</w:t>
      </w:r>
      <w:r>
        <w:rPr>
          <w:rFonts w:hint="eastAsia" w:ascii="仿宋_GB2312" w:hAnsi="宋体" w:eastAsia="仿宋_GB2312"/>
          <w:kern w:val="0"/>
          <w:sz w:val="32"/>
          <w:szCs w:val="32"/>
          <w:lang w:eastAsia="zh-CN"/>
        </w:rPr>
        <w:t>部门</w:t>
      </w:r>
      <w:r>
        <w:rPr>
          <w:rFonts w:hint="eastAsia" w:ascii="仿宋_GB2312" w:hAnsi="宋体" w:eastAsia="仿宋_GB2312"/>
          <w:kern w:val="0"/>
          <w:sz w:val="32"/>
          <w:szCs w:val="32"/>
        </w:rPr>
        <w:t>一般公共预算基本支出情况说明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七、关于</w:t>
      </w:r>
      <w:r>
        <w:rPr>
          <w:rFonts w:hint="eastAsia" w:ascii="仿宋_GB2312" w:hAnsi="宋体" w:eastAsia="仿宋_GB2312"/>
          <w:kern w:val="0"/>
          <w:sz w:val="32"/>
          <w:szCs w:val="32"/>
          <w:lang w:eastAsia="zh-CN"/>
        </w:rPr>
        <w:t>克孜勒苏柯尔克孜自治州应急管理局</w:t>
      </w:r>
      <w:r>
        <w:rPr>
          <w:rFonts w:hint="eastAsia" w:ascii="仿宋_GB2312" w:hAnsi="宋体" w:eastAsia="仿宋_GB2312"/>
          <w:kern w:val="0"/>
          <w:sz w:val="32"/>
          <w:szCs w:val="32"/>
          <w:lang w:val="en-US" w:eastAsia="zh-CN"/>
        </w:rPr>
        <w:t>2021</w:t>
      </w:r>
      <w:r>
        <w:rPr>
          <w:rFonts w:hint="eastAsia" w:ascii="仿宋_GB2312" w:hAnsi="宋体" w:eastAsia="仿宋_GB2312"/>
          <w:kern w:val="0"/>
          <w:sz w:val="32"/>
          <w:szCs w:val="32"/>
        </w:rPr>
        <w:t>年</w:t>
      </w:r>
      <w:r>
        <w:rPr>
          <w:rFonts w:hint="eastAsia" w:ascii="仿宋_GB2312" w:hAnsi="宋体" w:eastAsia="仿宋_GB2312"/>
          <w:kern w:val="0"/>
          <w:sz w:val="32"/>
          <w:szCs w:val="32"/>
          <w:lang w:eastAsia="zh-CN"/>
        </w:rPr>
        <w:t>部门</w:t>
      </w:r>
      <w:r>
        <w:rPr>
          <w:rFonts w:hint="eastAsia" w:ascii="仿宋_GB2312" w:hAnsi="宋体" w:eastAsia="仿宋_GB2312"/>
          <w:kern w:val="0"/>
          <w:sz w:val="32"/>
          <w:szCs w:val="32"/>
        </w:rPr>
        <w:t>一般公共预算项目支出情况说明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八、关于</w:t>
      </w:r>
      <w:r>
        <w:rPr>
          <w:rFonts w:hint="eastAsia" w:ascii="仿宋_GB2312" w:hAnsi="宋体" w:eastAsia="仿宋_GB2312"/>
          <w:kern w:val="0"/>
          <w:sz w:val="32"/>
          <w:szCs w:val="32"/>
          <w:lang w:eastAsia="zh-CN"/>
        </w:rPr>
        <w:t>克孜勒苏柯尔克孜自治州应急管理局</w:t>
      </w:r>
      <w:r>
        <w:rPr>
          <w:rFonts w:hint="eastAsia" w:ascii="仿宋_GB2312" w:hAnsi="宋体" w:eastAsia="仿宋_GB2312"/>
          <w:kern w:val="0"/>
          <w:sz w:val="32"/>
          <w:szCs w:val="32"/>
          <w:lang w:val="en-US" w:eastAsia="zh-CN"/>
        </w:rPr>
        <w:t>2021</w:t>
      </w:r>
      <w:r>
        <w:rPr>
          <w:rFonts w:hint="eastAsia" w:ascii="仿宋_GB2312" w:hAnsi="宋体" w:eastAsia="仿宋_GB2312"/>
          <w:kern w:val="0"/>
          <w:sz w:val="32"/>
          <w:szCs w:val="32"/>
        </w:rPr>
        <w:t>年</w:t>
      </w:r>
      <w:r>
        <w:rPr>
          <w:rFonts w:hint="eastAsia" w:ascii="仿宋_GB2312" w:hAnsi="宋体" w:eastAsia="仿宋_GB2312"/>
          <w:kern w:val="0"/>
          <w:sz w:val="32"/>
          <w:szCs w:val="32"/>
          <w:lang w:eastAsia="zh-CN"/>
        </w:rPr>
        <w:t>部门</w:t>
      </w:r>
      <w:r>
        <w:rPr>
          <w:rFonts w:hint="eastAsia" w:ascii="仿宋_GB2312" w:hAnsi="宋体" w:eastAsia="仿宋_GB2312"/>
          <w:kern w:val="0"/>
          <w:sz w:val="32"/>
          <w:szCs w:val="32"/>
        </w:rPr>
        <w:t>一般公共预算“三公”经费预算情况说明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九、关于</w:t>
      </w:r>
      <w:r>
        <w:rPr>
          <w:rFonts w:hint="eastAsia" w:ascii="仿宋_GB2312" w:hAnsi="宋体" w:eastAsia="仿宋_GB2312"/>
          <w:kern w:val="0"/>
          <w:sz w:val="32"/>
          <w:szCs w:val="32"/>
          <w:lang w:eastAsia="zh-CN"/>
        </w:rPr>
        <w:t>克孜勒苏柯尔克孜自治州应急管理局</w:t>
      </w:r>
      <w:r>
        <w:rPr>
          <w:rFonts w:hint="eastAsia" w:ascii="仿宋_GB2312" w:hAnsi="宋体" w:eastAsia="仿宋_GB2312"/>
          <w:kern w:val="0"/>
          <w:sz w:val="32"/>
          <w:szCs w:val="32"/>
          <w:lang w:val="en-US" w:eastAsia="zh-CN"/>
        </w:rPr>
        <w:t>2021</w:t>
      </w:r>
      <w:r>
        <w:rPr>
          <w:rFonts w:hint="eastAsia" w:ascii="仿宋_GB2312" w:hAnsi="宋体" w:eastAsia="仿宋_GB2312"/>
          <w:kern w:val="0"/>
          <w:sz w:val="32"/>
          <w:szCs w:val="32"/>
        </w:rPr>
        <w:t>年</w:t>
      </w:r>
      <w:r>
        <w:rPr>
          <w:rFonts w:hint="eastAsia" w:ascii="仿宋_GB2312" w:hAnsi="宋体" w:eastAsia="仿宋_GB2312"/>
          <w:kern w:val="0"/>
          <w:sz w:val="32"/>
          <w:szCs w:val="32"/>
          <w:lang w:eastAsia="zh-CN"/>
        </w:rPr>
        <w:t>部门</w:t>
      </w:r>
      <w:r>
        <w:rPr>
          <w:rFonts w:hint="eastAsia" w:ascii="仿宋_GB2312" w:hAnsi="宋体" w:eastAsia="仿宋_GB2312"/>
          <w:kern w:val="0"/>
          <w:sz w:val="32"/>
          <w:szCs w:val="32"/>
        </w:rPr>
        <w:t>政府性基金预算拨款情况说明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十、</w:t>
      </w:r>
      <w:r>
        <w:rPr>
          <w:rFonts w:hint="eastAsia" w:ascii="仿宋_GB2312" w:hAnsi="宋体" w:eastAsia="仿宋_GB2312"/>
          <w:kern w:val="0"/>
          <w:sz w:val="32"/>
          <w:szCs w:val="32"/>
          <w:lang w:eastAsia="zh-CN"/>
        </w:rPr>
        <w:t>克孜勒苏柯尔克孜自治州应急管理局</w:t>
      </w:r>
      <w:r>
        <w:rPr>
          <w:rFonts w:hint="eastAsia" w:ascii="仿宋_GB2312" w:hAnsi="宋体" w:eastAsia="仿宋_GB2312"/>
          <w:kern w:val="0"/>
          <w:sz w:val="32"/>
          <w:szCs w:val="32"/>
          <w:lang w:val="en-US" w:eastAsia="zh-CN"/>
        </w:rPr>
        <w:t>2021</w:t>
      </w:r>
      <w:r>
        <w:rPr>
          <w:rFonts w:hint="eastAsia" w:ascii="仿宋_GB2312" w:hAnsi="宋体" w:eastAsia="仿宋_GB2312"/>
          <w:kern w:val="0"/>
          <w:sz w:val="32"/>
          <w:szCs w:val="32"/>
        </w:rPr>
        <w:t>年</w:t>
      </w:r>
      <w:r>
        <w:rPr>
          <w:rFonts w:hint="eastAsia" w:ascii="仿宋_GB2312" w:hAnsi="宋体" w:eastAsia="仿宋_GB2312"/>
          <w:kern w:val="0"/>
          <w:sz w:val="32"/>
          <w:szCs w:val="32"/>
          <w:lang w:eastAsia="zh-CN"/>
        </w:rPr>
        <w:t>部门</w:t>
      </w:r>
      <w:r>
        <w:rPr>
          <w:rFonts w:hint="eastAsia" w:ascii="仿宋_GB2312" w:hAnsi="宋体" w:eastAsia="仿宋_GB2312"/>
          <w:kern w:val="0"/>
          <w:sz w:val="32"/>
          <w:szCs w:val="32"/>
        </w:rPr>
        <w:t>其他重要事项的情况说明</w:t>
      </w:r>
    </w:p>
    <w:p>
      <w:pPr>
        <w:widowControl/>
        <w:spacing w:line="44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第四部分  名词解释</w:t>
      </w: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lang w:eastAsia="zh-CN"/>
        </w:rPr>
      </w:pPr>
      <w:r>
        <w:rPr>
          <w:rFonts w:hint="eastAsia" w:ascii="黑体" w:hAnsi="黑体" w:eastAsia="黑体"/>
          <w:kern w:val="0"/>
          <w:sz w:val="32"/>
          <w:szCs w:val="32"/>
        </w:rPr>
        <w:t xml:space="preserve">第一部分   </w:t>
      </w:r>
      <w:r>
        <w:rPr>
          <w:rFonts w:hint="eastAsia" w:ascii="黑体" w:hAnsi="黑体" w:eastAsia="黑体"/>
          <w:kern w:val="0"/>
          <w:sz w:val="32"/>
          <w:szCs w:val="32"/>
          <w:lang w:eastAsia="zh-CN"/>
        </w:rPr>
        <w:t>克孜勒苏柯尔克孜自治州应急管理局</w:t>
      </w:r>
      <w:r>
        <w:rPr>
          <w:rFonts w:hint="eastAsia" w:ascii="黑体" w:hAnsi="黑体" w:eastAsia="黑体"/>
          <w:kern w:val="0"/>
          <w:sz w:val="32"/>
          <w:szCs w:val="32"/>
          <w:lang w:val="en-US" w:eastAsia="zh-CN"/>
        </w:rPr>
        <w:t>2021</w:t>
      </w:r>
      <w:r>
        <w:rPr>
          <w:rFonts w:hint="eastAsia" w:ascii="黑体" w:hAnsi="黑体" w:eastAsia="黑体"/>
          <w:kern w:val="0"/>
          <w:sz w:val="32"/>
          <w:szCs w:val="32"/>
        </w:rPr>
        <w:t>年</w:t>
      </w:r>
      <w:r>
        <w:rPr>
          <w:rFonts w:hint="eastAsia" w:ascii="黑体" w:hAnsi="黑体" w:eastAsia="黑体"/>
          <w:kern w:val="0"/>
          <w:sz w:val="32"/>
          <w:szCs w:val="32"/>
          <w:lang w:eastAsia="zh-CN"/>
        </w:rPr>
        <w:t>部门</w:t>
      </w:r>
    </w:p>
    <w:p>
      <w:pPr>
        <w:widowControl/>
        <w:jc w:val="center"/>
        <w:outlineLvl w:val="1"/>
        <w:rPr>
          <w:rFonts w:hint="eastAsia" w:ascii="黑体" w:hAnsi="黑体" w:eastAsia="黑体"/>
          <w:kern w:val="0"/>
          <w:sz w:val="32"/>
          <w:szCs w:val="32"/>
        </w:rPr>
      </w:pPr>
      <w:r>
        <w:rPr>
          <w:rFonts w:hint="eastAsia" w:ascii="黑体" w:hAnsi="黑体" w:eastAsia="黑体"/>
          <w:kern w:val="0"/>
          <w:sz w:val="32"/>
          <w:szCs w:val="32"/>
        </w:rPr>
        <w:t>概</w:t>
      </w:r>
      <w:r>
        <w:rPr>
          <w:rFonts w:hint="eastAsia" w:ascii="黑体" w:hAnsi="黑体" w:eastAsia="黑体"/>
          <w:kern w:val="0"/>
          <w:sz w:val="32"/>
          <w:szCs w:val="32"/>
          <w:lang w:val="en-US" w:eastAsia="zh-CN"/>
        </w:rPr>
        <w:t xml:space="preserve">   </w:t>
      </w:r>
      <w:r>
        <w:rPr>
          <w:rFonts w:hint="eastAsia" w:ascii="黑体" w:hAnsi="黑体" w:eastAsia="黑体"/>
          <w:kern w:val="0"/>
          <w:sz w:val="32"/>
          <w:szCs w:val="32"/>
        </w:rPr>
        <w:t>况</w:t>
      </w:r>
    </w:p>
    <w:p>
      <w:pPr>
        <w:widowControl/>
        <w:jc w:val="center"/>
        <w:outlineLvl w:val="1"/>
        <w:rPr>
          <w:rFonts w:ascii="宋体" w:hAnsi="宋体"/>
          <w:b/>
          <w:kern w:val="0"/>
          <w:sz w:val="32"/>
          <w:szCs w:val="32"/>
        </w:rPr>
      </w:pPr>
    </w:p>
    <w:p>
      <w:pPr>
        <w:widowControl/>
        <w:spacing w:line="560" w:lineRule="exact"/>
        <w:jc w:val="left"/>
        <w:rPr>
          <w:rFonts w:ascii="黑体" w:hAnsi="黑体" w:eastAsia="黑体" w:cs="宋体"/>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一、主要职能</w:t>
      </w:r>
    </w:p>
    <w:p>
      <w:pPr>
        <w:snapToGrid w:val="0"/>
        <w:spacing w:line="520" w:lineRule="exact"/>
        <w:ind w:firstLine="640" w:firstLineChars="200"/>
        <w:rPr>
          <w:rFonts w:ascii="仿宋_GB2312" w:hAnsi="宋体" w:eastAsia="仿宋_GB2312" w:cs="宋体"/>
          <w:bCs/>
          <w:kern w:val="0"/>
          <w:sz w:val="32"/>
          <w:szCs w:val="32"/>
        </w:rPr>
      </w:pPr>
      <w:r>
        <w:rPr>
          <w:rFonts w:hint="eastAsia" w:ascii="仿宋_GB2312" w:hAnsi="仿宋" w:eastAsia="仿宋_GB2312"/>
          <w:sz w:val="32"/>
          <w:szCs w:val="32"/>
        </w:rPr>
        <w:t>组织编制自治州应急总体预案和安全生产类、自然灾害类专项预案，综合协调应急预案衔接工作，指导各县（市）各部门应对突发事件工作，推动应急预案体系建设和预案演练。落实灾情报告制度并统一发布灾情，统筹应急力量建设和物资储备并在救灾时统一调度，组织灾害救助体系建设，指导安全生产类、自然灾害类应急救援，承担自治州应对各类灾害指挥部工作。指导火灾、水旱灾害、地质灾害等防治。负责安全生产综合监督管理和工矿商贸行业安全生产监督管理工作。</w:t>
      </w:r>
      <w:r>
        <w:rPr>
          <w:rFonts w:hint="eastAsia" w:ascii="仿宋_GB2312" w:hAnsi="宋体" w:eastAsia="仿宋_GB2312" w:cs="宋体"/>
          <w:bCs/>
          <w:kern w:val="0"/>
          <w:sz w:val="32"/>
          <w:szCs w:val="32"/>
        </w:rPr>
        <w:t xml:space="preserve"> </w:t>
      </w:r>
    </w:p>
    <w:p>
      <w:pPr>
        <w:widowControl/>
        <w:spacing w:line="560" w:lineRule="exact"/>
        <w:jc w:val="left"/>
        <w:rPr>
          <w:rFonts w:ascii="黑体" w:hAnsi="黑体" w:eastAsia="黑体" w:cs="宋体"/>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二、机构设置及人员情况</w:t>
      </w:r>
    </w:p>
    <w:p>
      <w:pPr>
        <w:widowControl/>
        <w:spacing w:line="560" w:lineRule="exact"/>
        <w:jc w:val="left"/>
        <w:rPr>
          <w:rFonts w:ascii="仿宋_GB2312" w:hAnsi="宋体" w:eastAsia="仿宋_GB2312" w:cs="宋体"/>
          <w:kern w:val="0"/>
          <w:sz w:val="32"/>
          <w:szCs w:val="32"/>
        </w:rPr>
      </w:pPr>
      <w:r>
        <w:rPr>
          <w:rFonts w:hint="eastAsia" w:ascii="黑体" w:hAnsi="黑体" w:eastAsia="黑体" w:cs="宋体"/>
          <w:b/>
          <w:bCs/>
          <w:kern w:val="0"/>
          <w:sz w:val="32"/>
          <w:szCs w:val="32"/>
        </w:rPr>
        <w:t xml:space="preserve">    </w:t>
      </w:r>
      <w:r>
        <w:rPr>
          <w:rFonts w:hint="eastAsia" w:ascii="仿宋_GB2312" w:hAnsi="宋体" w:eastAsia="仿宋_GB2312" w:cs="宋体"/>
          <w:kern w:val="0"/>
          <w:sz w:val="32"/>
          <w:szCs w:val="32"/>
        </w:rPr>
        <w:t>从预算单位构成看，</w:t>
      </w:r>
      <w:r>
        <w:rPr>
          <w:rFonts w:hint="eastAsia" w:ascii="仿宋_GB2312" w:hAnsi="宋体" w:eastAsia="仿宋_GB2312" w:cs="宋体"/>
          <w:kern w:val="0"/>
          <w:sz w:val="32"/>
          <w:szCs w:val="32"/>
          <w:lang w:eastAsia="zh-CN"/>
        </w:rPr>
        <w:t>克孜勒苏柯尔克孜自治州应急管理局</w:t>
      </w:r>
      <w:r>
        <w:rPr>
          <w:rFonts w:hint="eastAsia" w:ascii="仿宋_GB2312" w:hAnsi="宋体" w:eastAsia="仿宋_GB2312" w:cs="宋体"/>
          <w:kern w:val="0"/>
          <w:sz w:val="32"/>
          <w:szCs w:val="32"/>
          <w:lang w:val="en-US" w:eastAsia="zh-CN"/>
        </w:rPr>
        <w:t>2021年</w:t>
      </w:r>
      <w:r>
        <w:rPr>
          <w:rFonts w:hint="eastAsia" w:ascii="仿宋_GB2312" w:hAnsi="宋体" w:eastAsia="仿宋_GB2312" w:cs="宋体"/>
          <w:kern w:val="0"/>
          <w:sz w:val="32"/>
          <w:szCs w:val="32"/>
        </w:rPr>
        <w:t>部门的预算包括：</w:t>
      </w:r>
      <w:r>
        <w:rPr>
          <w:rFonts w:hint="eastAsia" w:ascii="仿宋_GB2312" w:hAnsi="宋体" w:eastAsia="仿宋_GB2312" w:cs="宋体"/>
          <w:kern w:val="0"/>
          <w:sz w:val="32"/>
          <w:szCs w:val="32"/>
          <w:lang w:eastAsia="zh-CN"/>
        </w:rPr>
        <w:t>克孜勒苏柯尔克孜自治州应急管理局</w:t>
      </w:r>
      <w:r>
        <w:rPr>
          <w:rFonts w:hint="eastAsia" w:ascii="仿宋_GB2312" w:hAnsi="宋体" w:eastAsia="仿宋_GB2312" w:cs="宋体"/>
          <w:kern w:val="0"/>
          <w:sz w:val="32"/>
          <w:szCs w:val="32"/>
        </w:rPr>
        <w:t xml:space="preserve">本级预算及下属 </w:t>
      </w:r>
      <w:r>
        <w:rPr>
          <w:rFonts w:hint="eastAsia" w:ascii="仿宋_GB2312" w:hAnsi="宋体" w:eastAsia="仿宋_GB2312" w:cs="宋体"/>
          <w:kern w:val="0"/>
          <w:sz w:val="32"/>
          <w:szCs w:val="32"/>
          <w:lang w:val="en-US" w:eastAsia="zh-CN"/>
        </w:rPr>
        <w:t>1</w:t>
      </w:r>
      <w:r>
        <w:rPr>
          <w:rFonts w:hint="eastAsia" w:ascii="仿宋_GB2312" w:hAnsi="宋体" w:eastAsia="仿宋_GB2312" w:cs="宋体"/>
          <w:kern w:val="0"/>
          <w:sz w:val="32"/>
          <w:szCs w:val="32"/>
        </w:rPr>
        <w:t>家预算单位在内的汇总预算。</w:t>
      </w:r>
    </w:p>
    <w:p>
      <w:pPr>
        <w:widowControl/>
        <w:spacing w:line="56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克孜勒苏柯尔克孜自治州应急管理局</w:t>
      </w:r>
      <w:r>
        <w:rPr>
          <w:rFonts w:hint="eastAsia" w:ascii="仿宋_GB2312" w:hAnsi="宋体" w:eastAsia="仿宋_GB2312" w:cs="宋体"/>
          <w:kern w:val="0"/>
          <w:sz w:val="32"/>
          <w:szCs w:val="32"/>
        </w:rPr>
        <w:t>部门本级</w:t>
      </w:r>
      <w:r>
        <w:rPr>
          <w:rFonts w:hint="eastAsia" w:ascii="仿宋_GB2312" w:hAnsi="黑体" w:eastAsia="仿宋_GB2312" w:cs="宋体"/>
          <w:bCs/>
          <w:kern w:val="0"/>
          <w:sz w:val="32"/>
          <w:szCs w:val="32"/>
        </w:rPr>
        <w:t xml:space="preserve">下设 </w:t>
      </w:r>
      <w:r>
        <w:rPr>
          <w:rFonts w:hint="eastAsia" w:ascii="仿宋_GB2312" w:hAnsi="黑体" w:eastAsia="仿宋_GB2312" w:cs="宋体"/>
          <w:bCs/>
          <w:kern w:val="0"/>
          <w:sz w:val="32"/>
          <w:szCs w:val="32"/>
          <w:lang w:val="en-US" w:eastAsia="zh-CN"/>
        </w:rPr>
        <w:t>4</w:t>
      </w:r>
      <w:r>
        <w:rPr>
          <w:rFonts w:hint="eastAsia" w:ascii="仿宋_GB2312" w:hAnsi="黑体" w:eastAsia="仿宋_GB2312" w:cs="宋体"/>
          <w:bCs/>
          <w:kern w:val="0"/>
          <w:sz w:val="32"/>
          <w:szCs w:val="32"/>
        </w:rPr>
        <w:t xml:space="preserve">  个处室，分别是</w:t>
      </w:r>
      <w:r>
        <w:rPr>
          <w:rFonts w:hint="eastAsia" w:ascii="仿宋_GB2312" w:hAnsi="黑体" w:eastAsia="仿宋_GB2312" w:cs="宋体"/>
          <w:bCs/>
          <w:kern w:val="0"/>
          <w:sz w:val="32"/>
          <w:szCs w:val="32"/>
          <w:lang w:eastAsia="zh-CN"/>
        </w:rPr>
        <w:t>：</w:t>
      </w:r>
      <w:r>
        <w:rPr>
          <w:rFonts w:hint="eastAsia" w:ascii="仿宋_GB2312" w:hAnsi="仿宋" w:eastAsia="仿宋_GB2312"/>
          <w:sz w:val="32"/>
          <w:szCs w:val="32"/>
        </w:rPr>
        <w:t>办公室、安全生产科、应急管理科、执法支队（参公编制）</w:t>
      </w:r>
      <w:r>
        <w:rPr>
          <w:rFonts w:hint="eastAsia" w:ascii="仿宋_GB2312" w:hAnsi="宋体" w:eastAsia="仿宋_GB2312" w:cs="宋体"/>
          <w:kern w:val="0"/>
          <w:sz w:val="32"/>
          <w:szCs w:val="32"/>
        </w:rPr>
        <w:t>。</w:t>
      </w:r>
    </w:p>
    <w:p>
      <w:pPr>
        <w:widowControl/>
        <w:spacing w:line="560" w:lineRule="exact"/>
        <w:ind w:firstLine="640" w:firstLineChars="200"/>
        <w:jc w:val="left"/>
        <w:rPr>
          <w:rFonts w:hint="eastAsia" w:ascii="仿宋_GB2312" w:hAnsi="宋体" w:eastAsia="仿宋_GB2312" w:cs="宋体"/>
          <w:kern w:val="0"/>
          <w:sz w:val="32"/>
          <w:szCs w:val="32"/>
          <w:lang w:val="en-US" w:eastAsia="zh-CN"/>
        </w:rPr>
      </w:pPr>
      <w:r>
        <w:rPr>
          <w:rFonts w:hint="eastAsia" w:ascii="仿宋_GB2312" w:hAnsi="宋体" w:eastAsia="仿宋_GB2312" w:cs="宋体"/>
          <w:kern w:val="0"/>
          <w:sz w:val="32"/>
          <w:szCs w:val="32"/>
          <w:lang w:eastAsia="zh-CN"/>
        </w:rPr>
        <w:t>克孜勒苏柯尔克孜自治州应急管理局</w:t>
      </w:r>
      <w:r>
        <w:rPr>
          <w:rFonts w:hint="eastAsia" w:ascii="仿宋_GB2312" w:hAnsi="宋体" w:eastAsia="仿宋_GB2312" w:cs="宋体"/>
          <w:kern w:val="0"/>
          <w:sz w:val="32"/>
          <w:szCs w:val="32"/>
        </w:rPr>
        <w:t xml:space="preserve">部门中，行政单位 </w:t>
      </w:r>
      <w:r>
        <w:rPr>
          <w:rFonts w:hint="eastAsia" w:ascii="仿宋_GB2312" w:hAnsi="宋体" w:eastAsia="仿宋_GB2312" w:cs="宋体"/>
          <w:kern w:val="0"/>
          <w:sz w:val="32"/>
          <w:szCs w:val="32"/>
          <w:lang w:val="en-US" w:eastAsia="zh-CN"/>
        </w:rPr>
        <w:t>1</w:t>
      </w:r>
      <w:r>
        <w:rPr>
          <w:rFonts w:hint="eastAsia" w:ascii="仿宋_GB2312" w:hAnsi="宋体" w:eastAsia="仿宋_GB2312" w:cs="宋体"/>
          <w:kern w:val="0"/>
          <w:sz w:val="32"/>
          <w:szCs w:val="32"/>
        </w:rPr>
        <w:t xml:space="preserve"> 家，事业单位</w:t>
      </w:r>
      <w:r>
        <w:rPr>
          <w:rFonts w:hint="eastAsia" w:ascii="仿宋_GB2312" w:hAnsi="宋体" w:eastAsia="仿宋_GB2312" w:cs="宋体"/>
          <w:kern w:val="0"/>
          <w:sz w:val="32"/>
          <w:szCs w:val="32"/>
          <w:lang w:val="en-US" w:eastAsia="zh-CN"/>
        </w:rPr>
        <w:t>1</w:t>
      </w:r>
      <w:r>
        <w:rPr>
          <w:rFonts w:hint="eastAsia" w:ascii="仿宋_GB2312" w:hAnsi="宋体" w:eastAsia="仿宋_GB2312" w:cs="宋体"/>
          <w:kern w:val="0"/>
          <w:sz w:val="32"/>
          <w:szCs w:val="32"/>
        </w:rPr>
        <w:t>家，纳入</w:t>
      </w:r>
      <w:r>
        <w:rPr>
          <w:rFonts w:hint="eastAsia" w:ascii="仿宋_GB2312" w:hAnsi="宋体" w:eastAsia="仿宋_GB2312" w:cs="宋体"/>
          <w:kern w:val="0"/>
          <w:sz w:val="32"/>
          <w:szCs w:val="32"/>
          <w:lang w:eastAsia="zh-CN"/>
        </w:rPr>
        <w:t>克孜勒苏柯尔克孜自治州应急管理局</w:t>
      </w:r>
      <w:r>
        <w:rPr>
          <w:rFonts w:hint="eastAsia" w:ascii="仿宋_GB2312" w:hAnsi="宋体" w:eastAsia="仿宋_GB2312" w:cs="宋体"/>
          <w:kern w:val="0"/>
          <w:sz w:val="32"/>
          <w:szCs w:val="32"/>
        </w:rPr>
        <w:t>部门</w:t>
      </w:r>
      <w:r>
        <w:rPr>
          <w:rFonts w:hint="eastAsia" w:ascii="仿宋_GB2312" w:hAnsi="宋体" w:eastAsia="仿宋_GB2312" w:cs="宋体"/>
          <w:kern w:val="0"/>
          <w:sz w:val="32"/>
          <w:szCs w:val="32"/>
          <w:lang w:val="en-US" w:eastAsia="zh-CN"/>
        </w:rPr>
        <w:t>2021</w:t>
      </w:r>
      <w:r>
        <w:rPr>
          <w:rFonts w:hint="eastAsia" w:ascii="仿宋_GB2312" w:hAnsi="宋体" w:eastAsia="仿宋_GB2312" w:cs="宋体"/>
          <w:kern w:val="0"/>
          <w:sz w:val="32"/>
          <w:szCs w:val="32"/>
        </w:rPr>
        <w:t>年部预算编制范围的二级预算单位包括：</w:t>
      </w:r>
      <w:r>
        <w:rPr>
          <w:rFonts w:hint="eastAsia" w:ascii="仿宋_GB2312" w:hAnsi="仿宋" w:eastAsia="仿宋_GB2312"/>
          <w:sz w:val="32"/>
          <w:szCs w:val="32"/>
          <w:lang w:eastAsia="zh-CN"/>
        </w:rPr>
        <w:t>应急服务保障中心。</w:t>
      </w:r>
    </w:p>
    <w:p>
      <w:pPr>
        <w:widowControl/>
        <w:spacing w:line="56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克孜勒苏柯尔克孜自治州应急管理局</w:t>
      </w:r>
      <w:r>
        <w:rPr>
          <w:rFonts w:hint="eastAsia" w:ascii="仿宋_GB2312" w:hAnsi="宋体" w:eastAsia="仿宋_GB2312" w:cs="宋体"/>
          <w:kern w:val="0"/>
          <w:sz w:val="32"/>
          <w:szCs w:val="32"/>
        </w:rPr>
        <w:t>部门编制数</w:t>
      </w:r>
      <w:r>
        <w:rPr>
          <w:rFonts w:hint="eastAsia" w:ascii="仿宋_GB2312" w:hAnsi="宋体" w:eastAsia="仿宋_GB2312" w:cs="宋体"/>
          <w:kern w:val="0"/>
          <w:sz w:val="32"/>
          <w:szCs w:val="32"/>
          <w:lang w:val="en-US" w:eastAsia="zh-CN"/>
        </w:rPr>
        <w:t>30</w:t>
      </w:r>
      <w:r>
        <w:rPr>
          <w:rFonts w:hint="eastAsia" w:ascii="仿宋_GB2312" w:hAnsi="宋体" w:eastAsia="仿宋_GB2312" w:cs="宋体"/>
          <w:kern w:val="0"/>
          <w:sz w:val="32"/>
          <w:szCs w:val="32"/>
        </w:rPr>
        <w:t>，实有人数</w:t>
      </w:r>
      <w:r>
        <w:rPr>
          <w:rFonts w:hint="eastAsia" w:ascii="仿宋_GB2312" w:hAnsi="宋体" w:eastAsia="仿宋_GB2312" w:cs="宋体"/>
          <w:kern w:val="0"/>
          <w:sz w:val="32"/>
          <w:szCs w:val="32"/>
          <w:lang w:val="en-US" w:eastAsia="zh-CN"/>
        </w:rPr>
        <w:t>27</w:t>
      </w:r>
      <w:r>
        <w:rPr>
          <w:rFonts w:hint="eastAsia" w:ascii="仿宋_GB2312" w:hAnsi="宋体" w:eastAsia="仿宋_GB2312" w:cs="宋体"/>
          <w:kern w:val="0"/>
          <w:sz w:val="32"/>
          <w:szCs w:val="32"/>
        </w:rPr>
        <w:t>人，其中：在职</w:t>
      </w:r>
      <w:r>
        <w:rPr>
          <w:rFonts w:hint="eastAsia" w:ascii="仿宋_GB2312" w:hAnsi="宋体" w:eastAsia="仿宋_GB2312" w:cs="宋体"/>
          <w:kern w:val="0"/>
          <w:sz w:val="32"/>
          <w:szCs w:val="32"/>
          <w:lang w:val="en-US" w:eastAsia="zh-CN"/>
        </w:rPr>
        <w:t>25</w:t>
      </w:r>
      <w:r>
        <w:rPr>
          <w:rFonts w:hint="eastAsia" w:ascii="仿宋_GB2312" w:hAnsi="宋体" w:eastAsia="仿宋_GB2312" w:cs="宋体"/>
          <w:kern w:val="0"/>
          <w:sz w:val="32"/>
          <w:szCs w:val="32"/>
        </w:rPr>
        <w:t>人，减少</w:t>
      </w:r>
      <w:r>
        <w:rPr>
          <w:rFonts w:hint="eastAsia" w:ascii="仿宋_GB2312" w:hAnsi="宋体" w:eastAsia="仿宋_GB2312" w:cs="宋体"/>
          <w:kern w:val="0"/>
          <w:sz w:val="32"/>
          <w:szCs w:val="32"/>
          <w:lang w:val="en-US" w:eastAsia="zh-CN"/>
        </w:rPr>
        <w:t>1</w:t>
      </w:r>
      <w:r>
        <w:rPr>
          <w:rFonts w:hint="eastAsia" w:ascii="仿宋_GB2312" w:hAnsi="宋体" w:eastAsia="仿宋_GB2312" w:cs="宋体"/>
          <w:kern w:val="0"/>
          <w:sz w:val="32"/>
          <w:szCs w:val="32"/>
        </w:rPr>
        <w:t>人； 退休</w:t>
      </w:r>
      <w:r>
        <w:rPr>
          <w:rFonts w:hint="eastAsia" w:ascii="仿宋_GB2312" w:hAnsi="宋体" w:eastAsia="仿宋_GB2312" w:cs="宋体"/>
          <w:kern w:val="0"/>
          <w:sz w:val="32"/>
          <w:szCs w:val="32"/>
          <w:lang w:val="en-US" w:eastAsia="zh-CN"/>
        </w:rPr>
        <w:t>2</w:t>
      </w:r>
      <w:r>
        <w:rPr>
          <w:rFonts w:hint="eastAsia" w:ascii="仿宋_GB2312" w:hAnsi="宋体" w:eastAsia="仿宋_GB2312" w:cs="宋体"/>
          <w:kern w:val="0"/>
          <w:sz w:val="32"/>
          <w:szCs w:val="32"/>
        </w:rPr>
        <w:t>人，增加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人；离休</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人，增加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人。</w:t>
      </w:r>
    </w:p>
    <w:p>
      <w:pPr>
        <w:snapToGrid w:val="0"/>
        <w:spacing w:line="520" w:lineRule="exact"/>
        <w:ind w:firstLine="640" w:firstLineChars="200"/>
        <w:rPr>
          <w:rFonts w:hint="eastAsia" w:ascii="仿宋_GB2312" w:hAnsi="仿宋" w:eastAsia="仿宋_GB2312"/>
          <w:color w:val="FF0000"/>
          <w:sz w:val="32"/>
          <w:szCs w:val="32"/>
          <w:lang w:val="en-US" w:eastAsia="zh-CN"/>
        </w:rPr>
      </w:pPr>
    </w:p>
    <w:p>
      <w:pPr>
        <w:snapToGrid w:val="0"/>
        <w:spacing w:line="520" w:lineRule="exact"/>
        <w:ind w:firstLine="640" w:firstLineChars="200"/>
        <w:rPr>
          <w:rFonts w:hint="eastAsia" w:ascii="仿宋_GB2312" w:hAnsi="仿宋" w:eastAsia="仿宋_GB2312"/>
          <w:color w:val="FF0000"/>
          <w:sz w:val="32"/>
          <w:szCs w:val="32"/>
          <w:lang w:val="en-US" w:eastAsia="zh-CN"/>
        </w:rPr>
      </w:pPr>
    </w:p>
    <w:p>
      <w:pPr>
        <w:snapToGrid w:val="0"/>
        <w:spacing w:line="520" w:lineRule="exact"/>
        <w:ind w:firstLine="640" w:firstLineChars="200"/>
        <w:rPr>
          <w:rFonts w:hint="eastAsia" w:ascii="仿宋_GB2312" w:hAnsi="仿宋" w:eastAsia="仿宋_GB2312"/>
          <w:color w:val="FF0000"/>
          <w:sz w:val="32"/>
          <w:szCs w:val="32"/>
          <w:lang w:val="en-US" w:eastAsia="zh-CN"/>
        </w:rPr>
      </w:pPr>
    </w:p>
    <w:p>
      <w:pPr>
        <w:snapToGrid w:val="0"/>
        <w:spacing w:line="520" w:lineRule="exact"/>
        <w:ind w:firstLine="640" w:firstLineChars="200"/>
        <w:rPr>
          <w:rFonts w:hint="eastAsia" w:ascii="仿宋_GB2312" w:hAnsi="仿宋" w:eastAsia="仿宋_GB2312"/>
          <w:color w:val="FF0000"/>
          <w:sz w:val="32"/>
          <w:szCs w:val="32"/>
          <w:lang w:val="en-US" w:eastAsia="zh-CN"/>
        </w:rPr>
      </w:pPr>
    </w:p>
    <w:p>
      <w:pPr>
        <w:snapToGrid w:val="0"/>
        <w:spacing w:line="520" w:lineRule="exact"/>
        <w:ind w:firstLine="640" w:firstLineChars="200"/>
        <w:rPr>
          <w:rFonts w:hint="eastAsia" w:ascii="仿宋_GB2312" w:hAnsi="仿宋" w:eastAsia="仿宋_GB2312"/>
          <w:color w:val="FF0000"/>
          <w:sz w:val="32"/>
          <w:szCs w:val="32"/>
          <w:lang w:val="en-US" w:eastAsia="zh-CN"/>
        </w:rPr>
      </w:pPr>
    </w:p>
    <w:p>
      <w:pPr>
        <w:snapToGrid w:val="0"/>
        <w:spacing w:line="520" w:lineRule="exact"/>
        <w:ind w:firstLine="640" w:firstLineChars="200"/>
        <w:rPr>
          <w:rFonts w:hint="eastAsia" w:ascii="仿宋_GB2312" w:hAnsi="仿宋" w:eastAsia="仿宋_GB2312"/>
          <w:color w:val="FF0000"/>
          <w:sz w:val="32"/>
          <w:szCs w:val="32"/>
          <w:lang w:val="en-US" w:eastAsia="zh-CN"/>
        </w:rPr>
      </w:pPr>
    </w:p>
    <w:p>
      <w:pPr>
        <w:snapToGrid w:val="0"/>
        <w:spacing w:line="520" w:lineRule="exact"/>
        <w:ind w:firstLine="640" w:firstLineChars="200"/>
        <w:rPr>
          <w:rFonts w:hint="eastAsia" w:ascii="仿宋_GB2312" w:hAnsi="仿宋" w:eastAsia="仿宋_GB2312"/>
          <w:color w:val="FF0000"/>
          <w:sz w:val="32"/>
          <w:szCs w:val="32"/>
          <w:lang w:val="en-US" w:eastAsia="zh-CN"/>
        </w:rPr>
      </w:pPr>
    </w:p>
    <w:p>
      <w:pPr>
        <w:snapToGrid w:val="0"/>
        <w:spacing w:line="520" w:lineRule="exact"/>
        <w:ind w:firstLine="640" w:firstLineChars="200"/>
        <w:rPr>
          <w:rFonts w:hint="eastAsia" w:ascii="仿宋_GB2312" w:hAnsi="仿宋" w:eastAsia="仿宋_GB2312"/>
          <w:color w:val="FF0000"/>
          <w:sz w:val="32"/>
          <w:szCs w:val="32"/>
          <w:lang w:val="en-US" w:eastAsia="zh-CN"/>
        </w:rPr>
      </w:pPr>
    </w:p>
    <w:p>
      <w:pPr>
        <w:snapToGrid w:val="0"/>
        <w:spacing w:line="520" w:lineRule="exact"/>
        <w:ind w:firstLine="640" w:firstLineChars="200"/>
        <w:rPr>
          <w:rFonts w:hint="eastAsia" w:ascii="仿宋_GB2312" w:hAnsi="仿宋" w:eastAsia="仿宋_GB2312"/>
          <w:color w:val="FF0000"/>
          <w:sz w:val="32"/>
          <w:szCs w:val="32"/>
          <w:lang w:val="en-US" w:eastAsia="zh-CN"/>
        </w:rPr>
      </w:pPr>
    </w:p>
    <w:p>
      <w:pPr>
        <w:snapToGrid w:val="0"/>
        <w:spacing w:line="520" w:lineRule="exact"/>
        <w:ind w:firstLine="640" w:firstLineChars="200"/>
        <w:rPr>
          <w:rFonts w:hint="eastAsia" w:ascii="仿宋_GB2312" w:hAnsi="仿宋" w:eastAsia="仿宋_GB2312"/>
          <w:color w:val="FF0000"/>
          <w:sz w:val="32"/>
          <w:szCs w:val="32"/>
          <w:lang w:val="en-US" w:eastAsia="zh-CN"/>
        </w:rPr>
      </w:pPr>
    </w:p>
    <w:p>
      <w:pPr>
        <w:snapToGrid w:val="0"/>
        <w:spacing w:line="520" w:lineRule="exact"/>
        <w:ind w:firstLine="640" w:firstLineChars="200"/>
        <w:rPr>
          <w:rFonts w:hint="eastAsia" w:ascii="仿宋_GB2312" w:hAnsi="仿宋" w:eastAsia="仿宋_GB2312"/>
          <w:color w:val="FF0000"/>
          <w:sz w:val="32"/>
          <w:szCs w:val="32"/>
          <w:lang w:val="en-US" w:eastAsia="zh-CN"/>
        </w:rPr>
      </w:pPr>
    </w:p>
    <w:p>
      <w:pPr>
        <w:snapToGrid w:val="0"/>
        <w:spacing w:line="520" w:lineRule="exact"/>
        <w:ind w:firstLine="640" w:firstLineChars="200"/>
        <w:rPr>
          <w:rFonts w:hint="eastAsia" w:ascii="仿宋_GB2312" w:hAnsi="仿宋" w:eastAsia="仿宋_GB2312"/>
          <w:color w:val="FF0000"/>
          <w:sz w:val="32"/>
          <w:szCs w:val="32"/>
          <w:lang w:val="en-US" w:eastAsia="zh-CN"/>
        </w:rPr>
      </w:pPr>
    </w:p>
    <w:p>
      <w:pPr>
        <w:snapToGrid w:val="0"/>
        <w:spacing w:line="520" w:lineRule="exact"/>
        <w:ind w:firstLine="640" w:firstLineChars="200"/>
        <w:rPr>
          <w:rFonts w:hint="eastAsia" w:ascii="仿宋_GB2312" w:hAnsi="仿宋" w:eastAsia="仿宋_GB2312"/>
          <w:color w:val="FF0000"/>
          <w:sz w:val="32"/>
          <w:szCs w:val="32"/>
          <w:lang w:val="en-US" w:eastAsia="zh-CN"/>
        </w:rPr>
      </w:pPr>
    </w:p>
    <w:p>
      <w:pPr>
        <w:snapToGrid w:val="0"/>
        <w:spacing w:line="520" w:lineRule="exact"/>
        <w:ind w:firstLine="640" w:firstLineChars="200"/>
        <w:rPr>
          <w:rFonts w:hint="eastAsia" w:ascii="仿宋_GB2312" w:hAnsi="仿宋" w:eastAsia="仿宋_GB2312"/>
          <w:color w:val="FF0000"/>
          <w:sz w:val="32"/>
          <w:szCs w:val="32"/>
          <w:lang w:val="en-US" w:eastAsia="zh-CN"/>
        </w:rPr>
      </w:pPr>
    </w:p>
    <w:p>
      <w:pPr>
        <w:snapToGrid w:val="0"/>
        <w:spacing w:line="520" w:lineRule="exact"/>
        <w:ind w:firstLine="640" w:firstLineChars="200"/>
        <w:rPr>
          <w:rFonts w:hint="eastAsia" w:ascii="仿宋_GB2312" w:hAnsi="仿宋" w:eastAsia="仿宋_GB2312"/>
          <w:color w:val="FF0000"/>
          <w:sz w:val="32"/>
          <w:szCs w:val="32"/>
          <w:lang w:val="en-US" w:eastAsia="zh-CN"/>
        </w:rPr>
      </w:pPr>
    </w:p>
    <w:p>
      <w:pPr>
        <w:snapToGrid w:val="0"/>
        <w:spacing w:line="520" w:lineRule="exact"/>
        <w:ind w:firstLine="640" w:firstLineChars="200"/>
        <w:rPr>
          <w:rFonts w:hint="eastAsia" w:ascii="仿宋_GB2312" w:hAnsi="仿宋" w:eastAsia="仿宋_GB2312"/>
          <w:color w:val="FF0000"/>
          <w:sz w:val="32"/>
          <w:szCs w:val="32"/>
          <w:lang w:val="en-US" w:eastAsia="zh-CN"/>
        </w:rPr>
      </w:pPr>
    </w:p>
    <w:p>
      <w:pPr>
        <w:snapToGrid w:val="0"/>
        <w:spacing w:line="520" w:lineRule="exact"/>
        <w:ind w:firstLine="640" w:firstLineChars="200"/>
        <w:rPr>
          <w:rFonts w:hint="eastAsia" w:ascii="仿宋_GB2312" w:hAnsi="仿宋" w:eastAsia="仿宋_GB2312"/>
          <w:color w:val="FF0000"/>
          <w:sz w:val="32"/>
          <w:szCs w:val="32"/>
          <w:lang w:val="en-US" w:eastAsia="zh-CN"/>
        </w:rPr>
      </w:pPr>
    </w:p>
    <w:p>
      <w:pPr>
        <w:snapToGrid w:val="0"/>
        <w:spacing w:line="520" w:lineRule="exact"/>
        <w:ind w:firstLine="640" w:firstLineChars="200"/>
        <w:rPr>
          <w:rFonts w:hint="eastAsia" w:ascii="仿宋_GB2312" w:hAnsi="仿宋" w:eastAsia="仿宋_GB2312"/>
          <w:color w:val="FF0000"/>
          <w:sz w:val="32"/>
          <w:szCs w:val="32"/>
          <w:lang w:val="en-US" w:eastAsia="zh-CN"/>
        </w:rPr>
      </w:pPr>
    </w:p>
    <w:p>
      <w:pPr>
        <w:snapToGrid w:val="0"/>
        <w:spacing w:line="520" w:lineRule="exact"/>
        <w:ind w:firstLine="640" w:firstLineChars="200"/>
        <w:rPr>
          <w:rFonts w:hint="eastAsia" w:ascii="仿宋_GB2312" w:hAnsi="仿宋" w:eastAsia="仿宋_GB2312"/>
          <w:color w:val="FF0000"/>
          <w:sz w:val="32"/>
          <w:szCs w:val="32"/>
          <w:lang w:val="en-US" w:eastAsia="zh-CN"/>
        </w:rPr>
      </w:pPr>
    </w:p>
    <w:p>
      <w:pPr>
        <w:snapToGrid w:val="0"/>
        <w:spacing w:line="520" w:lineRule="exact"/>
        <w:ind w:firstLine="640" w:firstLineChars="200"/>
        <w:rPr>
          <w:rFonts w:hint="eastAsia" w:ascii="仿宋_GB2312" w:hAnsi="仿宋" w:eastAsia="仿宋_GB2312"/>
          <w:color w:val="FF0000"/>
          <w:sz w:val="32"/>
          <w:szCs w:val="32"/>
          <w:lang w:val="en-US" w:eastAsia="zh-CN"/>
        </w:rPr>
      </w:pPr>
    </w:p>
    <w:p>
      <w:pPr>
        <w:widowControl/>
        <w:spacing w:line="280" w:lineRule="exact"/>
        <w:jc w:val="both"/>
        <w:outlineLvl w:val="1"/>
        <w:rPr>
          <w:rFonts w:hint="eastAsia" w:ascii="黑体" w:hAnsi="黑体" w:eastAsia="黑体"/>
          <w:kern w:val="0"/>
          <w:sz w:val="32"/>
          <w:szCs w:val="32"/>
        </w:rPr>
      </w:pPr>
    </w:p>
    <w:p>
      <w:pPr>
        <w:widowControl/>
        <w:spacing w:line="280" w:lineRule="exact"/>
        <w:jc w:val="both"/>
        <w:outlineLvl w:val="1"/>
        <w:rPr>
          <w:rFonts w:hint="eastAsia" w:ascii="黑体" w:hAnsi="黑体" w:eastAsia="黑体"/>
          <w:kern w:val="0"/>
          <w:sz w:val="32"/>
          <w:szCs w:val="32"/>
        </w:rPr>
      </w:pPr>
    </w:p>
    <w:p>
      <w:pPr>
        <w:keepNext w:val="0"/>
        <w:keepLines w:val="0"/>
        <w:pageBreakBefore w:val="0"/>
        <w:widowControl/>
        <w:numPr>
          <w:ilvl w:val="0"/>
          <w:numId w:val="1"/>
        </w:numPr>
        <w:kinsoku/>
        <w:wordWrap/>
        <w:overflowPunct/>
        <w:topLinePunct w:val="0"/>
        <w:autoSpaceDE/>
        <w:autoSpaceDN/>
        <w:bidi w:val="0"/>
        <w:adjustRightInd/>
        <w:snapToGrid/>
        <w:spacing w:line="560" w:lineRule="exact"/>
        <w:jc w:val="center"/>
        <w:textAlignment w:val="auto"/>
        <w:outlineLvl w:val="1"/>
        <w:rPr>
          <w:rFonts w:hint="eastAsia" w:ascii="黑体" w:hAnsi="黑体" w:eastAsia="黑体"/>
          <w:kern w:val="0"/>
          <w:sz w:val="32"/>
          <w:szCs w:val="32"/>
        </w:rPr>
      </w:pPr>
      <w:r>
        <w:rPr>
          <w:rFonts w:hint="eastAsia" w:ascii="黑体" w:hAnsi="黑体" w:eastAsia="黑体"/>
          <w:kern w:val="0"/>
          <w:sz w:val="32"/>
          <w:szCs w:val="32"/>
          <w:lang w:eastAsia="zh-CN"/>
        </w:rPr>
        <w:t>克孜勒苏柯尔克孜自治州应急管理局</w:t>
      </w:r>
      <w:r>
        <w:rPr>
          <w:rFonts w:hint="eastAsia" w:ascii="黑体" w:hAnsi="黑体" w:eastAsia="黑体"/>
          <w:kern w:val="0"/>
          <w:sz w:val="32"/>
          <w:szCs w:val="32"/>
          <w:lang w:val="en-US" w:eastAsia="zh-CN"/>
        </w:rPr>
        <w:t>2021</w:t>
      </w:r>
      <w:r>
        <w:rPr>
          <w:rFonts w:hint="eastAsia" w:ascii="黑体" w:hAnsi="黑体" w:eastAsia="黑体"/>
          <w:kern w:val="0"/>
          <w:sz w:val="32"/>
          <w:szCs w:val="32"/>
        </w:rPr>
        <w:t>年</w:t>
      </w:r>
    </w:p>
    <w:p>
      <w:pPr>
        <w:keepNext w:val="0"/>
        <w:keepLines w:val="0"/>
        <w:pageBreakBefore w:val="0"/>
        <w:widowControl/>
        <w:numPr>
          <w:ilvl w:val="0"/>
          <w:numId w:val="0"/>
        </w:numPr>
        <w:kinsoku/>
        <w:wordWrap/>
        <w:overflowPunct/>
        <w:topLinePunct w:val="0"/>
        <w:autoSpaceDE/>
        <w:autoSpaceDN/>
        <w:bidi w:val="0"/>
        <w:adjustRightInd/>
        <w:snapToGrid/>
        <w:spacing w:line="560" w:lineRule="exact"/>
        <w:jc w:val="center"/>
        <w:textAlignment w:val="auto"/>
        <w:outlineLvl w:val="1"/>
        <w:rPr>
          <w:rFonts w:ascii="黑体" w:hAnsi="黑体" w:eastAsia="黑体"/>
          <w:kern w:val="0"/>
          <w:sz w:val="32"/>
          <w:szCs w:val="32"/>
        </w:rPr>
      </w:pPr>
      <w:r>
        <w:rPr>
          <w:rFonts w:hint="eastAsia" w:ascii="黑体" w:hAnsi="黑体" w:eastAsia="黑体"/>
          <w:kern w:val="0"/>
          <w:sz w:val="32"/>
          <w:szCs w:val="32"/>
          <w:lang w:eastAsia="zh-CN"/>
        </w:rPr>
        <w:t>部门</w:t>
      </w:r>
      <w:r>
        <w:rPr>
          <w:rFonts w:hint="eastAsia" w:ascii="黑体" w:hAnsi="黑体" w:eastAsia="黑体"/>
          <w:kern w:val="0"/>
          <w:sz w:val="32"/>
          <w:szCs w:val="32"/>
        </w:rPr>
        <w:t>预算公开表</w:t>
      </w:r>
    </w:p>
    <w:p>
      <w:pPr>
        <w:keepNext w:val="0"/>
        <w:keepLines w:val="0"/>
        <w:pageBreakBefore w:val="0"/>
        <w:widowControl/>
        <w:kinsoku/>
        <w:wordWrap/>
        <w:overflowPunct/>
        <w:topLinePunct w:val="0"/>
        <w:autoSpaceDE/>
        <w:autoSpaceDN/>
        <w:bidi w:val="0"/>
        <w:adjustRightInd/>
        <w:snapToGrid/>
        <w:spacing w:line="560" w:lineRule="exact"/>
        <w:textAlignment w:val="auto"/>
        <w:outlineLvl w:val="1"/>
        <w:rPr>
          <w:rFonts w:ascii="仿宋_GB2312" w:hAnsi="宋体" w:eastAsia="仿宋_GB2312"/>
          <w:b/>
          <w:kern w:val="0"/>
          <w:sz w:val="32"/>
          <w:szCs w:val="32"/>
        </w:rPr>
      </w:pPr>
      <w:r>
        <w:rPr>
          <w:rFonts w:hint="eastAsia" w:ascii="仿宋_GB2312" w:hAnsi="宋体" w:eastAsia="仿宋_GB2312"/>
          <w:b/>
          <w:kern w:val="0"/>
          <w:sz w:val="32"/>
          <w:szCs w:val="32"/>
        </w:rPr>
        <w:t>表一：</w:t>
      </w:r>
    </w:p>
    <w:p>
      <w:pPr>
        <w:keepNext w:val="0"/>
        <w:keepLines w:val="0"/>
        <w:pageBreakBefore w:val="0"/>
        <w:widowControl/>
        <w:kinsoku/>
        <w:wordWrap/>
        <w:overflowPunct/>
        <w:topLinePunct w:val="0"/>
        <w:autoSpaceDE/>
        <w:autoSpaceDN/>
        <w:bidi w:val="0"/>
        <w:adjustRightInd/>
        <w:snapToGrid/>
        <w:spacing w:line="560" w:lineRule="exact"/>
        <w:jc w:val="center"/>
        <w:textAlignment w:val="auto"/>
        <w:outlineLvl w:val="1"/>
        <w:rPr>
          <w:rFonts w:ascii="仿宋_GB2312" w:hAnsi="宋体" w:eastAsia="仿宋_GB2312"/>
          <w:b/>
          <w:kern w:val="0"/>
          <w:sz w:val="32"/>
          <w:szCs w:val="32"/>
        </w:rPr>
      </w:pPr>
      <w:r>
        <w:rPr>
          <w:rFonts w:hint="eastAsia" w:ascii="仿宋_GB2312" w:hAnsi="宋体" w:eastAsia="仿宋_GB2312"/>
          <w:b/>
          <w:kern w:val="0"/>
          <w:sz w:val="32"/>
          <w:szCs w:val="32"/>
        </w:rPr>
        <w:t>部门（单位）收支总体情况表</w:t>
      </w:r>
    </w:p>
    <w:p>
      <w:pPr>
        <w:widowControl/>
        <w:spacing w:line="280" w:lineRule="exact"/>
        <w:outlineLvl w:val="1"/>
        <w:rPr>
          <w:rFonts w:ascii="仿宋_GB2312" w:hAnsi="宋体" w:eastAsia="仿宋_GB2312"/>
          <w:kern w:val="0"/>
          <w:sz w:val="24"/>
        </w:rPr>
      </w:pPr>
      <w:r>
        <w:rPr>
          <w:rFonts w:hint="eastAsia" w:ascii="仿宋_GB2312" w:hAnsi="宋体" w:eastAsia="仿宋_GB2312"/>
          <w:kern w:val="0"/>
          <w:sz w:val="24"/>
        </w:rPr>
        <w:t>编制部门（单位）：</w:t>
      </w:r>
      <w:r>
        <w:rPr>
          <w:rFonts w:hint="eastAsia" w:ascii="仿宋_GB2312" w:hAnsi="宋体" w:eastAsia="仿宋_GB2312"/>
          <w:kern w:val="0"/>
          <w:sz w:val="24"/>
          <w:lang w:eastAsia="zh-CN"/>
        </w:rPr>
        <w:t>克孜勒苏柯尔克孜自治州应急管理局</w:t>
      </w:r>
      <w:r>
        <w:rPr>
          <w:rFonts w:hint="eastAsia" w:ascii="仿宋_GB2312" w:hAnsi="宋体" w:eastAsia="仿宋_GB2312"/>
          <w:kern w:val="0"/>
          <w:sz w:val="24"/>
          <w:lang w:val="en-US" w:eastAsia="zh-CN"/>
        </w:rPr>
        <w:t xml:space="preserve">       </w:t>
      </w:r>
      <w:r>
        <w:rPr>
          <w:rFonts w:hint="eastAsia" w:ascii="仿宋_GB2312" w:hAnsi="宋体" w:eastAsia="仿宋_GB2312"/>
          <w:kern w:val="0"/>
          <w:sz w:val="24"/>
        </w:rPr>
        <w:t xml:space="preserve"> 单位：万元</w:t>
      </w:r>
    </w:p>
    <w:tbl>
      <w:tblPr>
        <w:tblStyle w:val="7"/>
        <w:tblW w:w="8662" w:type="dxa"/>
        <w:tblInd w:w="91" w:type="dxa"/>
        <w:tblLayout w:type="fixed"/>
        <w:tblCellMar>
          <w:top w:w="0" w:type="dxa"/>
          <w:left w:w="108" w:type="dxa"/>
          <w:bottom w:w="0" w:type="dxa"/>
          <w:right w:w="108" w:type="dxa"/>
        </w:tblCellMar>
      </w:tblPr>
      <w:tblGrid>
        <w:gridCol w:w="2280"/>
        <w:gridCol w:w="1988"/>
        <w:gridCol w:w="2693"/>
        <w:gridCol w:w="1701"/>
      </w:tblGrid>
      <w:tr>
        <w:tblPrEx>
          <w:tblCellMar>
            <w:top w:w="0" w:type="dxa"/>
            <w:left w:w="108" w:type="dxa"/>
            <w:bottom w:w="0" w:type="dxa"/>
            <w:right w:w="108" w:type="dxa"/>
          </w:tblCellMar>
        </w:tblPrEx>
        <w:trPr>
          <w:trHeight w:val="360" w:hRule="atLeast"/>
        </w:trPr>
        <w:tc>
          <w:tcPr>
            <w:tcW w:w="4268" w:type="dxa"/>
            <w:gridSpan w:val="2"/>
            <w:tcBorders>
              <w:top w:val="single" w:color="auto" w:sz="4" w:space="0"/>
              <w:left w:val="single" w:color="auto" w:sz="4" w:space="0"/>
              <w:bottom w:val="single" w:color="auto" w:sz="4" w:space="0"/>
              <w:right w:val="single" w:color="000000" w:sz="4" w:space="0"/>
            </w:tcBorders>
            <w:noWrap/>
            <w:vAlign w:val="bottom"/>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收     入</w:t>
            </w:r>
          </w:p>
        </w:tc>
        <w:tc>
          <w:tcPr>
            <w:tcW w:w="4394" w:type="dxa"/>
            <w:gridSpan w:val="2"/>
            <w:tcBorders>
              <w:top w:val="single" w:color="auto" w:sz="4" w:space="0"/>
              <w:left w:val="nil"/>
              <w:bottom w:val="single" w:color="auto" w:sz="4" w:space="0"/>
              <w:right w:val="single" w:color="auto" w:sz="4" w:space="0"/>
            </w:tcBorders>
            <w:noWrap/>
            <w:vAlign w:val="bottom"/>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支     出</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988"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c>
          <w:tcPr>
            <w:tcW w:w="2693"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功能分类</w:t>
            </w:r>
          </w:p>
        </w:tc>
        <w:tc>
          <w:tcPr>
            <w:tcW w:w="1701"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402.39</w:t>
            </w: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一般公共预算</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402.39</w:t>
            </w: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政府性基金预算</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国有资本经营预算</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kern w:val="0"/>
                <w:sz w:val="18"/>
                <w:szCs w:val="18"/>
              </w:rPr>
            </w:pPr>
          </w:p>
        </w:tc>
        <w:tc>
          <w:tcPr>
            <w:tcW w:w="2693" w:type="dxa"/>
            <w:tcBorders>
              <w:top w:val="nil"/>
              <w:left w:val="nil"/>
              <w:bottom w:val="single" w:color="auto" w:sz="4" w:space="0"/>
              <w:right w:val="nil"/>
            </w:tcBorders>
            <w:noWrap/>
            <w:vAlign w:val="center"/>
          </w:tcPr>
          <w:p>
            <w:pPr>
              <w:widowControl/>
              <w:spacing w:line="28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教育收费（财政专户）</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2.60</w:t>
            </w: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上级补助</w:t>
            </w:r>
            <w:r>
              <w:rPr>
                <w:rFonts w:ascii="仿宋_GB2312" w:hAnsi="宋体" w:eastAsia="仿宋_GB2312" w:cs="宋体"/>
                <w:kern w:val="0"/>
                <w:sz w:val="18"/>
                <w:szCs w:val="18"/>
              </w:rPr>
              <w:t>收入</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单位其他资金收入</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209 </w:t>
            </w:r>
            <w:r>
              <w:rPr>
                <w:rFonts w:hint="eastAsia" w:ascii="仿宋_GB2312" w:hAnsi="宋体" w:eastAsia="仿宋_GB2312" w:cs="宋体"/>
                <w:kern w:val="0"/>
                <w:sz w:val="18"/>
                <w:szCs w:val="18"/>
              </w:rPr>
              <w:t>社会</w:t>
            </w:r>
            <w:r>
              <w:rPr>
                <w:rFonts w:ascii="仿宋_GB2312" w:hAnsi="宋体" w:eastAsia="仿宋_GB2312" w:cs="宋体"/>
                <w:kern w:val="0"/>
                <w:sz w:val="18"/>
                <w:szCs w:val="18"/>
              </w:rPr>
              <w:t>保险基金支出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上级</w:t>
            </w:r>
            <w:r>
              <w:rPr>
                <w:rFonts w:ascii="仿宋_GB2312" w:hAnsi="宋体" w:eastAsia="仿宋_GB2312" w:cs="宋体"/>
                <w:kern w:val="0"/>
                <w:sz w:val="18"/>
                <w:szCs w:val="18"/>
              </w:rPr>
              <w:t>专项收入</w:t>
            </w:r>
          </w:p>
        </w:tc>
        <w:tc>
          <w:tcPr>
            <w:tcW w:w="1988" w:type="dxa"/>
            <w:tcBorders>
              <w:top w:val="nil"/>
              <w:left w:val="nil"/>
              <w:bottom w:val="single" w:color="auto" w:sz="4" w:space="0"/>
              <w:right w:val="single" w:color="auto" w:sz="4" w:space="0"/>
            </w:tcBorders>
            <w:noWrap/>
            <w:vAlign w:val="bottom"/>
          </w:tcPr>
          <w:p>
            <w:pPr>
              <w:widowControl/>
              <w:spacing w:line="280" w:lineRule="exact"/>
              <w:jc w:val="left"/>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rPr>
              <w:t>　</w:t>
            </w:r>
            <w:r>
              <w:rPr>
                <w:rFonts w:hint="eastAsia" w:ascii="仿宋_GB2312" w:hAnsi="宋体" w:eastAsia="仿宋_GB2312" w:cs="宋体"/>
                <w:kern w:val="0"/>
                <w:sz w:val="18"/>
                <w:szCs w:val="18"/>
                <w:lang w:val="en-US" w:eastAsia="zh-CN"/>
              </w:rPr>
              <w:t>17.00</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用事业基金弥补收支差额</w:t>
            </w:r>
          </w:p>
        </w:tc>
        <w:tc>
          <w:tcPr>
            <w:tcW w:w="1988"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278"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278"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278"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278"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278"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278"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278"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278"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278"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278"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w:t>
            </w:r>
            <w:r>
              <w:rPr>
                <w:rFonts w:ascii="仿宋_GB2312" w:hAnsi="宋体" w:eastAsia="仿宋_GB2312" w:cs="宋体"/>
                <w:kern w:val="0"/>
                <w:sz w:val="18"/>
                <w:szCs w:val="18"/>
              </w:rPr>
              <w:t xml:space="preserve">22 </w:t>
            </w:r>
            <w:r>
              <w:rPr>
                <w:rFonts w:hint="eastAsia" w:ascii="仿宋_GB2312" w:hAnsi="宋体" w:eastAsia="仿宋_GB2312" w:cs="宋体"/>
                <w:kern w:val="0"/>
                <w:sz w:val="18"/>
                <w:szCs w:val="18"/>
              </w:rPr>
              <w:t>粮油</w:t>
            </w:r>
            <w:r>
              <w:rPr>
                <w:rFonts w:ascii="仿宋_GB2312" w:hAnsi="宋体" w:eastAsia="仿宋_GB2312" w:cs="宋体"/>
                <w:kern w:val="0"/>
                <w:sz w:val="18"/>
                <w:szCs w:val="18"/>
              </w:rPr>
              <w:t>物资管理支出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278"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278"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701" w:type="dxa"/>
            <w:tcBorders>
              <w:top w:val="nil"/>
              <w:left w:val="single" w:color="auto" w:sz="4" w:space="0"/>
              <w:bottom w:val="single" w:color="auto" w:sz="4" w:space="0"/>
              <w:right w:val="single" w:color="auto" w:sz="4" w:space="0"/>
            </w:tcBorders>
            <w:vAlign w:val="center"/>
          </w:tcPr>
          <w:tbl>
            <w:tblPr>
              <w:tblStyle w:val="7"/>
              <w:tblW w:w="8662" w:type="dxa"/>
              <w:tblInd w:w="91" w:type="dxa"/>
              <w:tblLayout w:type="fixed"/>
              <w:tblCellMar>
                <w:top w:w="0" w:type="dxa"/>
                <w:left w:w="108" w:type="dxa"/>
                <w:bottom w:w="0" w:type="dxa"/>
                <w:right w:w="108" w:type="dxa"/>
              </w:tblCellMar>
            </w:tblPr>
            <w:tblGrid>
              <w:gridCol w:w="1701"/>
            </w:tblGrid>
            <w:tr>
              <w:tblPrEx>
                <w:tblCellMar>
                  <w:top w:w="0" w:type="dxa"/>
                  <w:left w:w="108" w:type="dxa"/>
                  <w:bottom w:w="0" w:type="dxa"/>
                  <w:right w:w="108" w:type="dxa"/>
                </w:tblCellMar>
              </w:tblPrEx>
              <w:trPr>
                <w:trHeight w:val="278" w:hRule="exact"/>
              </w:trPr>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hint="default" w:ascii="仿宋_GB2312" w:hAnsi="宋体" w:eastAsia="仿宋_GB2312" w:cs="宋体"/>
                      <w:kern w:val="0"/>
                      <w:sz w:val="18"/>
                      <w:szCs w:val="18"/>
                      <w:lang w:val="en-US"/>
                    </w:rPr>
                  </w:pPr>
                  <w:r>
                    <w:rPr>
                      <w:rFonts w:hint="eastAsia" w:ascii="仿宋_GB2312" w:hAnsi="宋体" w:eastAsia="仿宋_GB2312" w:cs="宋体"/>
                      <w:kern w:val="0"/>
                      <w:sz w:val="18"/>
                      <w:szCs w:val="18"/>
                      <w:lang w:val="en-US" w:eastAsia="zh-CN"/>
                    </w:rPr>
                    <w:t>416.799</w:t>
                  </w:r>
                </w:p>
              </w:tc>
            </w:tr>
          </w:tbl>
          <w:p>
            <w:pPr>
              <w:widowControl/>
              <w:spacing w:line="28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278"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hint="default" w:ascii="仿宋_GB2312" w:hAnsi="宋体" w:eastAsia="仿宋_GB2312" w:cs="宋体"/>
                <w:kern w:val="0"/>
                <w:sz w:val="18"/>
                <w:szCs w:val="18"/>
                <w:lang w:val="en-US"/>
              </w:rPr>
            </w:pPr>
          </w:p>
        </w:tc>
      </w:tr>
      <w:tr>
        <w:tblPrEx>
          <w:tblCellMar>
            <w:top w:w="0" w:type="dxa"/>
            <w:left w:w="108" w:type="dxa"/>
            <w:bottom w:w="0" w:type="dxa"/>
            <w:right w:w="108" w:type="dxa"/>
          </w:tblCellMar>
        </w:tblPrEx>
        <w:trPr>
          <w:trHeight w:val="278"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278"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278"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231 债务还本支出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278"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278"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278"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textAlignment w:val="center"/>
              <w:rPr>
                <w:rFonts w:ascii="仿宋_GB2312" w:hAnsi="宋体" w:eastAsia="仿宋_GB2312" w:cs="宋体"/>
                <w:kern w:val="0"/>
                <w:sz w:val="18"/>
                <w:szCs w:val="18"/>
              </w:rPr>
            </w:pPr>
            <w:r>
              <w:rPr>
                <w:rFonts w:hint="eastAsia" w:ascii="仿宋_GB2312" w:hAnsi="宋体" w:eastAsia="仿宋_GB2312" w:cs="宋体"/>
                <w:color w:val="000000"/>
                <w:kern w:val="0"/>
                <w:sz w:val="18"/>
                <w:szCs w:val="18"/>
                <w:lang w:bidi="ar"/>
              </w:rPr>
              <w:t>234 抗疫特别国债还本支出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278" w:hRule="exact"/>
        </w:trPr>
        <w:tc>
          <w:tcPr>
            <w:tcW w:w="2280" w:type="dxa"/>
            <w:tcBorders>
              <w:top w:val="nil"/>
              <w:left w:val="single" w:color="auto" w:sz="4" w:space="0"/>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p>
        </w:tc>
        <w:tc>
          <w:tcPr>
            <w:tcW w:w="198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p>
        </w:tc>
        <w:tc>
          <w:tcPr>
            <w:tcW w:w="2693" w:type="dxa"/>
            <w:tcBorders>
              <w:top w:val="nil"/>
              <w:left w:val="nil"/>
              <w:bottom w:val="single" w:color="auto" w:sz="4" w:space="0"/>
              <w:right w:val="single" w:color="auto" w:sz="4" w:space="0"/>
            </w:tcBorders>
            <w:noWrap/>
            <w:vAlign w:val="center"/>
          </w:tcPr>
          <w:p>
            <w:pPr>
              <w:widowControl/>
              <w:spacing w:line="280" w:lineRule="exact"/>
              <w:jc w:val="left"/>
              <w:textAlignment w:val="center"/>
              <w:rPr>
                <w:rFonts w:ascii="宋体" w:hAnsi="宋体" w:cs="宋体"/>
                <w:color w:val="000000"/>
                <w:sz w:val="18"/>
                <w:szCs w:val="18"/>
              </w:rPr>
            </w:pPr>
          </w:p>
        </w:tc>
        <w:tc>
          <w:tcPr>
            <w:tcW w:w="1701"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278" w:hRule="exact"/>
        </w:trPr>
        <w:tc>
          <w:tcPr>
            <w:tcW w:w="2280" w:type="dxa"/>
            <w:tcBorders>
              <w:top w:val="nil"/>
              <w:left w:val="single" w:color="auto" w:sz="4" w:space="0"/>
              <w:bottom w:val="single" w:color="auto" w:sz="4" w:space="0"/>
              <w:right w:val="nil"/>
            </w:tcBorders>
            <w:noWrap/>
            <w:vAlign w:val="center"/>
          </w:tcPr>
          <w:p>
            <w:pPr>
              <w:widowControl/>
              <w:spacing w:line="280" w:lineRule="exact"/>
              <w:jc w:val="left"/>
              <w:rPr>
                <w:rFonts w:ascii="仿宋_GB2312" w:hAnsi="宋体" w:eastAsia="仿宋_GB2312" w:cs="宋体"/>
                <w:kern w:val="0"/>
                <w:sz w:val="20"/>
                <w:szCs w:val="20"/>
              </w:rPr>
            </w:pPr>
          </w:p>
        </w:tc>
        <w:tc>
          <w:tcPr>
            <w:tcW w:w="198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p>
        </w:tc>
        <w:tc>
          <w:tcPr>
            <w:tcW w:w="2693" w:type="dxa"/>
            <w:tcBorders>
              <w:top w:val="nil"/>
              <w:left w:val="nil"/>
              <w:bottom w:val="single" w:color="auto" w:sz="4" w:space="0"/>
              <w:right w:val="single" w:color="auto" w:sz="4" w:space="0"/>
            </w:tcBorders>
            <w:noWrap/>
            <w:vAlign w:val="center"/>
          </w:tcPr>
          <w:p>
            <w:pPr>
              <w:widowControl/>
              <w:spacing w:line="280" w:lineRule="exact"/>
              <w:jc w:val="left"/>
              <w:textAlignment w:val="center"/>
              <w:rPr>
                <w:rFonts w:ascii="仿宋_GB2312" w:hAnsi="宋体" w:eastAsia="仿宋_GB2312" w:cs="宋体"/>
                <w:kern w:val="0"/>
                <w:sz w:val="18"/>
                <w:szCs w:val="18"/>
                <w:lang w:bidi="ar"/>
              </w:rPr>
            </w:pPr>
          </w:p>
        </w:tc>
        <w:tc>
          <w:tcPr>
            <w:tcW w:w="1701"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278" w:hRule="exact"/>
        </w:trPr>
        <w:tc>
          <w:tcPr>
            <w:tcW w:w="2280" w:type="dxa"/>
            <w:tcBorders>
              <w:top w:val="nil"/>
              <w:left w:val="single" w:color="auto" w:sz="4" w:space="0"/>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收  入  总  计</w:t>
            </w:r>
          </w:p>
        </w:tc>
        <w:tc>
          <w:tcPr>
            <w:tcW w:w="1988"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419.39</w:t>
            </w: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总  计</w:t>
            </w:r>
          </w:p>
        </w:tc>
        <w:tc>
          <w:tcPr>
            <w:tcW w:w="1701" w:type="dxa"/>
            <w:tcBorders>
              <w:top w:val="nil"/>
              <w:left w:val="single" w:color="auto" w:sz="4" w:space="0"/>
              <w:bottom w:val="single" w:color="auto" w:sz="4" w:space="0"/>
              <w:right w:val="single" w:color="auto" w:sz="4" w:space="0"/>
            </w:tcBorders>
            <w:noWrap/>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419.39</w:t>
            </w:r>
            <w:r>
              <w:rPr>
                <w:rFonts w:hint="eastAsia" w:ascii="仿宋_GB2312" w:hAnsi="宋体" w:eastAsia="仿宋_GB2312" w:cs="宋体"/>
                <w:kern w:val="0"/>
                <w:sz w:val="18"/>
                <w:szCs w:val="18"/>
              </w:rPr>
              <w:t>　</w:t>
            </w:r>
          </w:p>
        </w:tc>
      </w:tr>
    </w:tbl>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表二：</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部门（单位）收入总体情况表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编制部门（单位）：</w:t>
      </w:r>
      <w:r>
        <w:rPr>
          <w:rFonts w:hint="eastAsia" w:ascii="仿宋_GB2312" w:hAnsi="宋体" w:eastAsia="仿宋_GB2312"/>
          <w:kern w:val="0"/>
          <w:sz w:val="24"/>
          <w:lang w:eastAsia="zh-CN"/>
        </w:rPr>
        <w:t>克孜勒苏柯尔克孜自治州应急管理局</w:t>
      </w:r>
      <w:r>
        <w:rPr>
          <w:rFonts w:hint="eastAsia" w:ascii="仿宋_GB2312" w:hAnsi="宋体" w:eastAsia="仿宋_GB2312"/>
          <w:kern w:val="0"/>
          <w:sz w:val="24"/>
        </w:rPr>
        <w:t xml:space="preserve">           单位：万元</w:t>
      </w:r>
    </w:p>
    <w:tbl>
      <w:tblPr>
        <w:tblStyle w:val="7"/>
        <w:tblW w:w="10110" w:type="dxa"/>
        <w:tblInd w:w="-450" w:type="dxa"/>
        <w:tblLayout w:type="fixed"/>
        <w:tblCellMar>
          <w:top w:w="0" w:type="dxa"/>
          <w:left w:w="108" w:type="dxa"/>
          <w:bottom w:w="0" w:type="dxa"/>
          <w:right w:w="108" w:type="dxa"/>
        </w:tblCellMar>
      </w:tblPr>
      <w:tblGrid>
        <w:gridCol w:w="442"/>
        <w:gridCol w:w="350"/>
        <w:gridCol w:w="450"/>
        <w:gridCol w:w="1455"/>
        <w:gridCol w:w="1198"/>
        <w:gridCol w:w="893"/>
        <w:gridCol w:w="604"/>
        <w:gridCol w:w="716"/>
        <w:gridCol w:w="524"/>
        <w:gridCol w:w="562"/>
        <w:gridCol w:w="562"/>
        <w:gridCol w:w="544"/>
        <w:gridCol w:w="575"/>
        <w:gridCol w:w="607"/>
        <w:gridCol w:w="628"/>
      </w:tblGrid>
      <w:tr>
        <w:tblPrEx>
          <w:tblCellMar>
            <w:top w:w="0" w:type="dxa"/>
            <w:left w:w="108" w:type="dxa"/>
            <w:bottom w:w="0" w:type="dxa"/>
            <w:right w:w="108" w:type="dxa"/>
          </w:tblCellMar>
        </w:tblPrEx>
        <w:trPr>
          <w:trHeight w:val="2671" w:hRule="atLeast"/>
        </w:trPr>
        <w:tc>
          <w:tcPr>
            <w:tcW w:w="1242"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功能分类科目编码</w:t>
            </w:r>
          </w:p>
        </w:tc>
        <w:tc>
          <w:tcPr>
            <w:tcW w:w="1455"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功能分类科目名称</w:t>
            </w:r>
          </w:p>
        </w:tc>
        <w:tc>
          <w:tcPr>
            <w:tcW w:w="1198"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总  计</w:t>
            </w:r>
          </w:p>
        </w:tc>
        <w:tc>
          <w:tcPr>
            <w:tcW w:w="893"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一般公共预算拨款</w:t>
            </w:r>
          </w:p>
        </w:tc>
        <w:tc>
          <w:tcPr>
            <w:tcW w:w="604"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政府性基金预算拨款</w:t>
            </w:r>
          </w:p>
        </w:tc>
        <w:tc>
          <w:tcPr>
            <w:tcW w:w="716"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财政专户（教育收费）</w:t>
            </w:r>
          </w:p>
        </w:tc>
        <w:tc>
          <w:tcPr>
            <w:tcW w:w="524"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事业收入</w:t>
            </w:r>
          </w:p>
        </w:tc>
        <w:tc>
          <w:tcPr>
            <w:tcW w:w="562" w:type="dxa"/>
            <w:tcBorders>
              <w:top w:val="single" w:color="auto" w:sz="4" w:space="0"/>
              <w:left w:val="single" w:color="auto" w:sz="4" w:space="0"/>
              <w:bottom w:val="single" w:color="auto" w:sz="4" w:space="0"/>
              <w:right w:val="single" w:color="auto" w:sz="4" w:space="0"/>
            </w:tcBorders>
          </w:tcPr>
          <w:p>
            <w:pPr>
              <w:rPr>
                <w:rFonts w:ascii="仿宋_GB2312" w:eastAsia="仿宋_GB2312"/>
                <w:b/>
                <w:color w:val="000000"/>
                <w:sz w:val="20"/>
                <w:szCs w:val="20"/>
              </w:rPr>
            </w:pPr>
          </w:p>
          <w:p>
            <w:pPr>
              <w:rPr>
                <w:rFonts w:ascii="仿宋_GB2312" w:eastAsia="仿宋_GB2312"/>
                <w:b/>
                <w:color w:val="000000"/>
                <w:sz w:val="20"/>
                <w:szCs w:val="20"/>
              </w:rPr>
            </w:pPr>
          </w:p>
          <w:p>
            <w:pPr>
              <w:rPr>
                <w:rFonts w:ascii="仿宋_GB2312" w:eastAsia="仿宋_GB2312"/>
                <w:b/>
                <w:color w:val="000000"/>
                <w:sz w:val="20"/>
                <w:szCs w:val="20"/>
              </w:rPr>
            </w:pPr>
            <w:r>
              <w:rPr>
                <w:rFonts w:hint="eastAsia" w:ascii="仿宋_GB2312" w:eastAsia="仿宋_GB2312"/>
                <w:b/>
                <w:color w:val="000000"/>
                <w:sz w:val="20"/>
                <w:szCs w:val="20"/>
              </w:rPr>
              <w:t>上</w:t>
            </w:r>
          </w:p>
          <w:p>
            <w:pPr>
              <w:rPr>
                <w:rFonts w:ascii="仿宋_GB2312" w:eastAsia="仿宋_GB2312"/>
                <w:b/>
                <w:color w:val="000000"/>
                <w:sz w:val="20"/>
                <w:szCs w:val="20"/>
              </w:rPr>
            </w:pPr>
            <w:r>
              <w:rPr>
                <w:rFonts w:hint="eastAsia" w:ascii="仿宋_GB2312" w:eastAsia="仿宋_GB2312"/>
                <w:b/>
                <w:color w:val="000000"/>
                <w:sz w:val="20"/>
                <w:szCs w:val="20"/>
              </w:rPr>
              <w:t>级</w:t>
            </w:r>
          </w:p>
          <w:p>
            <w:pPr>
              <w:rPr>
                <w:rFonts w:ascii="仿宋_GB2312" w:eastAsia="仿宋_GB2312"/>
                <w:b/>
                <w:color w:val="000000"/>
                <w:sz w:val="20"/>
                <w:szCs w:val="20"/>
              </w:rPr>
            </w:pPr>
            <w:r>
              <w:rPr>
                <w:rFonts w:hint="eastAsia" w:ascii="仿宋_GB2312" w:eastAsia="仿宋_GB2312"/>
                <w:b/>
                <w:color w:val="000000"/>
                <w:sz w:val="20"/>
                <w:szCs w:val="20"/>
              </w:rPr>
              <w:t>补助</w:t>
            </w:r>
          </w:p>
          <w:p>
            <w:pPr>
              <w:rPr>
                <w:rFonts w:ascii="仿宋_GB2312" w:eastAsia="仿宋_GB2312"/>
                <w:b/>
                <w:color w:val="000000"/>
                <w:sz w:val="20"/>
                <w:szCs w:val="20"/>
              </w:rPr>
            </w:pPr>
            <w:r>
              <w:rPr>
                <w:rFonts w:hint="eastAsia" w:ascii="仿宋_GB2312" w:eastAsia="仿宋_GB2312"/>
                <w:b/>
                <w:color w:val="000000"/>
                <w:sz w:val="20"/>
                <w:szCs w:val="20"/>
              </w:rPr>
              <w:t>收</w:t>
            </w:r>
          </w:p>
          <w:p>
            <w:pPr>
              <w:rPr>
                <w:rFonts w:ascii="仿宋_GB2312" w:eastAsia="仿宋_GB2312"/>
                <w:b/>
                <w:color w:val="000000"/>
                <w:sz w:val="20"/>
                <w:szCs w:val="20"/>
              </w:rPr>
            </w:pPr>
            <w:r>
              <w:rPr>
                <w:rFonts w:hint="eastAsia" w:ascii="仿宋_GB2312" w:eastAsia="仿宋_GB2312"/>
                <w:b/>
                <w:color w:val="000000"/>
                <w:sz w:val="20"/>
                <w:szCs w:val="20"/>
              </w:rPr>
              <w:t>入</w:t>
            </w:r>
          </w:p>
        </w:tc>
        <w:tc>
          <w:tcPr>
            <w:tcW w:w="562"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事业单位经营收入</w:t>
            </w:r>
          </w:p>
        </w:tc>
        <w:tc>
          <w:tcPr>
            <w:tcW w:w="544"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单位其他资金收入</w:t>
            </w:r>
          </w:p>
        </w:tc>
        <w:tc>
          <w:tcPr>
            <w:tcW w:w="575"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b/>
                <w:color w:val="000000"/>
                <w:sz w:val="20"/>
                <w:szCs w:val="20"/>
              </w:rPr>
            </w:pPr>
            <w:r>
              <w:rPr>
                <w:rFonts w:hint="eastAsia" w:ascii="仿宋_GB2312" w:eastAsia="仿宋_GB2312"/>
                <w:b/>
                <w:color w:val="000000"/>
                <w:sz w:val="20"/>
                <w:szCs w:val="20"/>
              </w:rPr>
              <w:t>上级专项收入</w:t>
            </w:r>
          </w:p>
        </w:tc>
        <w:tc>
          <w:tcPr>
            <w:tcW w:w="607"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b/>
                <w:color w:val="000000"/>
                <w:sz w:val="20"/>
                <w:szCs w:val="20"/>
              </w:rPr>
            </w:pPr>
            <w:r>
              <w:rPr>
                <w:rFonts w:hint="eastAsia" w:ascii="仿宋_GB2312" w:eastAsia="仿宋_GB2312"/>
                <w:b/>
                <w:color w:val="000000"/>
                <w:sz w:val="20"/>
                <w:szCs w:val="20"/>
              </w:rPr>
              <w:t>用事业基金弥补收支差额</w:t>
            </w:r>
          </w:p>
        </w:tc>
        <w:tc>
          <w:tcPr>
            <w:tcW w:w="628"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b/>
                <w:color w:val="000000"/>
                <w:sz w:val="20"/>
                <w:szCs w:val="20"/>
              </w:rPr>
            </w:pPr>
            <w:r>
              <w:rPr>
                <w:rFonts w:hint="eastAsia" w:ascii="仿宋_GB2312" w:eastAsia="仿宋_GB2312"/>
                <w:b/>
                <w:color w:val="000000"/>
                <w:sz w:val="20"/>
                <w:szCs w:val="20"/>
              </w:rPr>
              <w:t>单位上年结余（不包含国库集中支付额度</w:t>
            </w:r>
          </w:p>
        </w:tc>
      </w:tr>
      <w:tr>
        <w:tblPrEx>
          <w:tblCellMar>
            <w:top w:w="0" w:type="dxa"/>
            <w:left w:w="108" w:type="dxa"/>
            <w:bottom w:w="0" w:type="dxa"/>
            <w:right w:w="108" w:type="dxa"/>
          </w:tblCellMar>
        </w:tblPrEx>
        <w:trPr>
          <w:trHeight w:val="465" w:hRule="atLeast"/>
        </w:trPr>
        <w:tc>
          <w:tcPr>
            <w:tcW w:w="442"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sz w:val="20"/>
                <w:szCs w:val="20"/>
                <w:highlight w:val="yellow"/>
              </w:rPr>
            </w:pPr>
            <w:r>
              <w:rPr>
                <w:rFonts w:hint="eastAsia" w:ascii="宋体" w:hAnsi="宋体" w:eastAsia="宋体" w:cs="宋体"/>
                <w:i w:val="0"/>
                <w:color w:val="000000"/>
                <w:kern w:val="0"/>
                <w:sz w:val="20"/>
                <w:szCs w:val="20"/>
                <w:u w:val="none"/>
                <w:lang w:val="en-US" w:eastAsia="zh-CN" w:bidi="ar"/>
              </w:rPr>
              <w:t>205</w:t>
            </w:r>
          </w:p>
        </w:tc>
        <w:tc>
          <w:tcPr>
            <w:tcW w:w="35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3"/>
                <w:szCs w:val="13"/>
                <w:highlight w:val="yellow"/>
              </w:rPr>
            </w:pPr>
          </w:p>
        </w:tc>
        <w:tc>
          <w:tcPr>
            <w:tcW w:w="45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highlight w:val="yellow"/>
              </w:rPr>
            </w:pPr>
          </w:p>
        </w:tc>
        <w:tc>
          <w:tcPr>
            <w:tcW w:w="1455"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sz w:val="20"/>
                <w:szCs w:val="20"/>
                <w:highlight w:val="yellow"/>
              </w:rPr>
            </w:pPr>
            <w:r>
              <w:rPr>
                <w:rFonts w:hint="eastAsia" w:ascii="宋体" w:hAnsi="宋体" w:eastAsia="宋体" w:cs="宋体"/>
                <w:i w:val="0"/>
                <w:color w:val="000000"/>
                <w:kern w:val="0"/>
                <w:sz w:val="20"/>
                <w:szCs w:val="20"/>
                <w:u w:val="none"/>
                <w:lang w:val="en-US" w:eastAsia="zh-CN" w:bidi="ar"/>
              </w:rPr>
              <w:t>教育支出</w:t>
            </w:r>
          </w:p>
        </w:tc>
        <w:tc>
          <w:tcPr>
            <w:tcW w:w="1198"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仿宋_GB2312" w:hAnsi="宋体" w:eastAsia="仿宋_GB2312" w:cs="宋体"/>
                <w:color w:val="000000"/>
                <w:sz w:val="20"/>
                <w:szCs w:val="20"/>
                <w:highlight w:val="yellow"/>
              </w:rPr>
            </w:pPr>
            <w:r>
              <w:rPr>
                <w:rFonts w:hint="eastAsia" w:ascii="宋体" w:hAnsi="宋体" w:eastAsia="宋体" w:cs="宋体"/>
                <w:i w:val="0"/>
                <w:color w:val="000000"/>
                <w:kern w:val="0"/>
                <w:sz w:val="20"/>
                <w:szCs w:val="20"/>
                <w:u w:val="none"/>
                <w:lang w:val="en-US" w:eastAsia="zh-CN" w:bidi="ar"/>
              </w:rPr>
              <w:t xml:space="preserve">2.60 </w:t>
            </w:r>
          </w:p>
        </w:tc>
        <w:tc>
          <w:tcPr>
            <w:tcW w:w="893"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xml:space="preserve">2.60 </w:t>
            </w:r>
          </w:p>
        </w:tc>
        <w:tc>
          <w:tcPr>
            <w:tcW w:w="604"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w:t>
            </w:r>
          </w:p>
        </w:tc>
        <w:tc>
          <w:tcPr>
            <w:tcW w:w="716"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w:t>
            </w:r>
          </w:p>
        </w:tc>
        <w:tc>
          <w:tcPr>
            <w:tcW w:w="524"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w:t>
            </w:r>
          </w:p>
        </w:tc>
        <w:tc>
          <w:tcPr>
            <w:tcW w:w="562" w:type="dxa"/>
            <w:tcBorders>
              <w:top w:val="single" w:color="auto" w:sz="4" w:space="0"/>
              <w:left w:val="single" w:color="auto" w:sz="4" w:space="0"/>
              <w:bottom w:val="single" w:color="auto" w:sz="4" w:space="0"/>
              <w:right w:val="single" w:color="auto" w:sz="4" w:space="0"/>
            </w:tcBorders>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562"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w:t>
            </w:r>
          </w:p>
        </w:tc>
        <w:tc>
          <w:tcPr>
            <w:tcW w:w="544"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w:t>
            </w:r>
          </w:p>
        </w:tc>
        <w:tc>
          <w:tcPr>
            <w:tcW w:w="57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p>
        </w:tc>
        <w:tc>
          <w:tcPr>
            <w:tcW w:w="607" w:type="dxa"/>
            <w:tcBorders>
              <w:top w:val="single" w:color="auto" w:sz="4" w:space="0"/>
              <w:left w:val="single" w:color="auto" w:sz="4" w:space="0"/>
              <w:bottom w:val="single" w:color="auto" w:sz="4" w:space="0"/>
              <w:right w:val="single" w:color="auto" w:sz="4" w:space="0"/>
            </w:tcBorders>
            <w:vAlign w:val="center"/>
          </w:tcPr>
          <w:p>
            <w:pPr>
              <w:jc w:val="right"/>
              <w:rPr>
                <w:rFonts w:ascii="仿宋_GB2312" w:eastAsia="仿宋_GB2312"/>
                <w:color w:val="000000"/>
                <w:sz w:val="20"/>
                <w:szCs w:val="20"/>
                <w:highlight w:val="yellow"/>
              </w:rPr>
            </w:pPr>
          </w:p>
        </w:tc>
        <w:tc>
          <w:tcPr>
            <w:tcW w:w="628" w:type="dxa"/>
            <w:tcBorders>
              <w:top w:val="single" w:color="auto" w:sz="4" w:space="0"/>
              <w:left w:val="single" w:color="auto" w:sz="4" w:space="0"/>
              <w:bottom w:val="single" w:color="auto" w:sz="4" w:space="0"/>
              <w:right w:val="single" w:color="auto" w:sz="4" w:space="0"/>
            </w:tcBorders>
            <w:vAlign w:val="center"/>
          </w:tcPr>
          <w:p>
            <w:pPr>
              <w:jc w:val="right"/>
              <w:rPr>
                <w:rFonts w:ascii="仿宋_GB2312" w:eastAsia="仿宋_GB2312"/>
                <w:color w:val="000000"/>
                <w:sz w:val="20"/>
                <w:szCs w:val="20"/>
                <w:highlight w:val="yellow"/>
              </w:rPr>
            </w:pPr>
          </w:p>
        </w:tc>
      </w:tr>
      <w:tr>
        <w:tblPrEx>
          <w:tblCellMar>
            <w:top w:w="0" w:type="dxa"/>
            <w:left w:w="108" w:type="dxa"/>
            <w:bottom w:w="0" w:type="dxa"/>
            <w:right w:w="108" w:type="dxa"/>
          </w:tblCellMar>
        </w:tblPrEx>
        <w:trPr>
          <w:trHeight w:val="465" w:hRule="atLeast"/>
        </w:trPr>
        <w:tc>
          <w:tcPr>
            <w:tcW w:w="442"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sz w:val="20"/>
                <w:szCs w:val="20"/>
                <w:highlight w:val="yellow"/>
              </w:rPr>
            </w:pPr>
            <w:r>
              <w:rPr>
                <w:rFonts w:hint="eastAsia" w:ascii="宋体" w:hAnsi="宋体" w:eastAsia="宋体" w:cs="宋体"/>
                <w:i w:val="0"/>
                <w:color w:val="000000"/>
                <w:kern w:val="0"/>
                <w:sz w:val="20"/>
                <w:szCs w:val="20"/>
                <w:u w:val="none"/>
                <w:lang w:val="en-US" w:eastAsia="zh-CN" w:bidi="ar"/>
              </w:rPr>
              <w:t xml:space="preserve">  205</w:t>
            </w:r>
          </w:p>
        </w:tc>
        <w:tc>
          <w:tcPr>
            <w:tcW w:w="350"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sz w:val="20"/>
                <w:szCs w:val="20"/>
                <w:highlight w:val="yellow"/>
              </w:rPr>
            </w:pPr>
            <w:r>
              <w:rPr>
                <w:rFonts w:hint="eastAsia" w:ascii="宋体" w:hAnsi="宋体" w:eastAsia="宋体" w:cs="宋体"/>
                <w:i w:val="0"/>
                <w:color w:val="000000"/>
                <w:kern w:val="0"/>
                <w:sz w:val="20"/>
                <w:szCs w:val="20"/>
                <w:u w:val="none"/>
                <w:lang w:val="en-US" w:eastAsia="zh-CN" w:bidi="ar"/>
              </w:rPr>
              <w:t>02</w:t>
            </w:r>
          </w:p>
        </w:tc>
        <w:tc>
          <w:tcPr>
            <w:tcW w:w="45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highlight w:val="yellow"/>
              </w:rPr>
            </w:pPr>
          </w:p>
        </w:tc>
        <w:tc>
          <w:tcPr>
            <w:tcW w:w="1455"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2"/>
                <w:sz w:val="20"/>
                <w:szCs w:val="20"/>
                <w:highlight w:val="yellow"/>
                <w:u w:val="none"/>
                <w:lang w:val="en-US" w:eastAsia="zh-CN" w:bidi="ar-SA"/>
              </w:rPr>
            </w:pPr>
            <w:r>
              <w:rPr>
                <w:rFonts w:hint="eastAsia" w:ascii="宋体" w:hAnsi="宋体" w:eastAsia="宋体" w:cs="宋体"/>
                <w:i w:val="0"/>
                <w:color w:val="000000"/>
                <w:kern w:val="0"/>
                <w:sz w:val="20"/>
                <w:szCs w:val="20"/>
                <w:u w:val="none"/>
                <w:lang w:val="en-US" w:eastAsia="zh-CN" w:bidi="ar"/>
              </w:rPr>
              <w:t xml:space="preserve">  普通教育</w:t>
            </w:r>
          </w:p>
        </w:tc>
        <w:tc>
          <w:tcPr>
            <w:tcW w:w="1198"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仿宋_GB2312" w:hAnsi="宋体" w:eastAsia="仿宋_GB2312" w:cs="宋体"/>
                <w:color w:val="000000"/>
                <w:sz w:val="20"/>
                <w:szCs w:val="20"/>
                <w:highlight w:val="yellow"/>
              </w:rPr>
            </w:pPr>
            <w:r>
              <w:rPr>
                <w:rFonts w:hint="eastAsia" w:ascii="宋体" w:hAnsi="宋体" w:eastAsia="宋体" w:cs="宋体"/>
                <w:i w:val="0"/>
                <w:color w:val="000000"/>
                <w:kern w:val="0"/>
                <w:sz w:val="20"/>
                <w:szCs w:val="20"/>
                <w:u w:val="none"/>
                <w:lang w:val="en-US" w:eastAsia="zh-CN" w:bidi="ar"/>
              </w:rPr>
              <w:t xml:space="preserve">2.60 </w:t>
            </w:r>
          </w:p>
        </w:tc>
        <w:tc>
          <w:tcPr>
            <w:tcW w:w="893"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xml:space="preserve">2.60 </w:t>
            </w:r>
          </w:p>
        </w:tc>
        <w:tc>
          <w:tcPr>
            <w:tcW w:w="604"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w:t>
            </w:r>
          </w:p>
        </w:tc>
        <w:tc>
          <w:tcPr>
            <w:tcW w:w="716"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w:t>
            </w:r>
          </w:p>
        </w:tc>
        <w:tc>
          <w:tcPr>
            <w:tcW w:w="524"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w:t>
            </w:r>
          </w:p>
        </w:tc>
        <w:tc>
          <w:tcPr>
            <w:tcW w:w="562" w:type="dxa"/>
            <w:tcBorders>
              <w:top w:val="single" w:color="auto" w:sz="4" w:space="0"/>
              <w:left w:val="single" w:color="auto" w:sz="4" w:space="0"/>
              <w:bottom w:val="single" w:color="auto" w:sz="4" w:space="0"/>
              <w:right w:val="single" w:color="auto" w:sz="4" w:space="0"/>
            </w:tcBorders>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562"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w:t>
            </w:r>
          </w:p>
        </w:tc>
        <w:tc>
          <w:tcPr>
            <w:tcW w:w="544"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w:t>
            </w:r>
          </w:p>
        </w:tc>
        <w:tc>
          <w:tcPr>
            <w:tcW w:w="57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p>
        </w:tc>
        <w:tc>
          <w:tcPr>
            <w:tcW w:w="607" w:type="dxa"/>
            <w:tcBorders>
              <w:top w:val="single" w:color="auto" w:sz="4" w:space="0"/>
              <w:left w:val="single" w:color="auto" w:sz="4" w:space="0"/>
              <w:bottom w:val="single" w:color="auto" w:sz="4" w:space="0"/>
              <w:right w:val="single" w:color="auto" w:sz="4" w:space="0"/>
            </w:tcBorders>
            <w:vAlign w:val="center"/>
          </w:tcPr>
          <w:p>
            <w:pPr>
              <w:jc w:val="right"/>
              <w:rPr>
                <w:rFonts w:ascii="仿宋_GB2312" w:eastAsia="仿宋_GB2312"/>
                <w:color w:val="000000"/>
                <w:sz w:val="20"/>
                <w:szCs w:val="20"/>
                <w:highlight w:val="yellow"/>
              </w:rPr>
            </w:pPr>
          </w:p>
        </w:tc>
        <w:tc>
          <w:tcPr>
            <w:tcW w:w="628" w:type="dxa"/>
            <w:tcBorders>
              <w:top w:val="single" w:color="auto" w:sz="4" w:space="0"/>
              <w:left w:val="single" w:color="auto" w:sz="4" w:space="0"/>
              <w:bottom w:val="single" w:color="auto" w:sz="4" w:space="0"/>
              <w:right w:val="single" w:color="auto" w:sz="4" w:space="0"/>
            </w:tcBorders>
            <w:vAlign w:val="center"/>
          </w:tcPr>
          <w:p>
            <w:pPr>
              <w:jc w:val="right"/>
              <w:rPr>
                <w:rFonts w:ascii="仿宋_GB2312" w:eastAsia="仿宋_GB2312"/>
                <w:color w:val="000000"/>
                <w:sz w:val="20"/>
                <w:szCs w:val="20"/>
                <w:highlight w:val="yellow"/>
              </w:rPr>
            </w:pPr>
          </w:p>
        </w:tc>
      </w:tr>
      <w:tr>
        <w:tblPrEx>
          <w:tblCellMar>
            <w:top w:w="0" w:type="dxa"/>
            <w:left w:w="108" w:type="dxa"/>
            <w:bottom w:w="0" w:type="dxa"/>
            <w:right w:w="108" w:type="dxa"/>
          </w:tblCellMar>
        </w:tblPrEx>
        <w:trPr>
          <w:trHeight w:val="465" w:hRule="atLeast"/>
        </w:trPr>
        <w:tc>
          <w:tcPr>
            <w:tcW w:w="442"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sz w:val="20"/>
                <w:szCs w:val="20"/>
                <w:highlight w:val="yellow"/>
              </w:rPr>
            </w:pPr>
            <w:r>
              <w:rPr>
                <w:rFonts w:hint="eastAsia" w:ascii="宋体" w:hAnsi="宋体" w:eastAsia="宋体" w:cs="宋体"/>
                <w:i w:val="0"/>
                <w:color w:val="000000"/>
                <w:kern w:val="0"/>
                <w:sz w:val="20"/>
                <w:szCs w:val="20"/>
                <w:u w:val="none"/>
                <w:lang w:val="en-US" w:eastAsia="zh-CN" w:bidi="ar"/>
              </w:rPr>
              <w:t xml:space="preserve">    205</w:t>
            </w:r>
          </w:p>
        </w:tc>
        <w:tc>
          <w:tcPr>
            <w:tcW w:w="350"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sz w:val="20"/>
                <w:szCs w:val="20"/>
                <w:highlight w:val="yellow"/>
              </w:rPr>
            </w:pPr>
            <w:r>
              <w:rPr>
                <w:rFonts w:hint="eastAsia" w:ascii="宋体" w:hAnsi="宋体" w:eastAsia="宋体" w:cs="宋体"/>
                <w:i w:val="0"/>
                <w:color w:val="000000"/>
                <w:kern w:val="0"/>
                <w:sz w:val="20"/>
                <w:szCs w:val="20"/>
                <w:u w:val="none"/>
                <w:lang w:val="en-US" w:eastAsia="zh-CN" w:bidi="ar"/>
              </w:rPr>
              <w:t xml:space="preserve">  02</w:t>
            </w:r>
          </w:p>
        </w:tc>
        <w:tc>
          <w:tcPr>
            <w:tcW w:w="450"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sz w:val="20"/>
                <w:szCs w:val="20"/>
                <w:highlight w:val="yellow"/>
              </w:rPr>
            </w:pPr>
            <w:r>
              <w:rPr>
                <w:rFonts w:hint="eastAsia" w:ascii="宋体" w:hAnsi="宋体" w:eastAsia="宋体" w:cs="宋体"/>
                <w:i w:val="0"/>
                <w:color w:val="000000"/>
                <w:kern w:val="0"/>
                <w:sz w:val="20"/>
                <w:szCs w:val="20"/>
                <w:u w:val="none"/>
                <w:lang w:val="en-US" w:eastAsia="zh-CN" w:bidi="ar"/>
              </w:rPr>
              <w:t>01</w:t>
            </w:r>
          </w:p>
        </w:tc>
        <w:tc>
          <w:tcPr>
            <w:tcW w:w="1455"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hint="eastAsia" w:ascii="仿宋_GB2312" w:hAnsi="宋体" w:eastAsia="仿宋_GB2312" w:cs="宋体"/>
                <w:color w:val="000000"/>
                <w:sz w:val="20"/>
                <w:szCs w:val="20"/>
                <w:highlight w:val="yellow"/>
                <w:lang w:eastAsia="zh-CN"/>
              </w:rPr>
            </w:pPr>
            <w:r>
              <w:rPr>
                <w:rFonts w:hint="eastAsia" w:ascii="宋体" w:hAnsi="宋体" w:eastAsia="宋体" w:cs="宋体"/>
                <w:i w:val="0"/>
                <w:color w:val="000000"/>
                <w:kern w:val="0"/>
                <w:sz w:val="20"/>
                <w:szCs w:val="20"/>
                <w:u w:val="none"/>
                <w:lang w:val="en-US" w:eastAsia="zh-CN" w:bidi="ar"/>
              </w:rPr>
              <w:t xml:space="preserve">    学前教育</w:t>
            </w:r>
          </w:p>
        </w:tc>
        <w:tc>
          <w:tcPr>
            <w:tcW w:w="1198"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仿宋_GB2312" w:hAnsi="宋体" w:eastAsia="仿宋_GB2312" w:cs="宋体"/>
                <w:color w:val="000000"/>
                <w:sz w:val="20"/>
                <w:szCs w:val="20"/>
                <w:highlight w:val="yellow"/>
              </w:rPr>
            </w:pPr>
            <w:r>
              <w:rPr>
                <w:rFonts w:hint="eastAsia" w:ascii="宋体" w:hAnsi="宋体" w:eastAsia="宋体" w:cs="宋体"/>
                <w:i w:val="0"/>
                <w:color w:val="000000"/>
                <w:kern w:val="0"/>
                <w:sz w:val="20"/>
                <w:szCs w:val="20"/>
                <w:u w:val="none"/>
                <w:lang w:val="en-US" w:eastAsia="zh-CN" w:bidi="ar"/>
              </w:rPr>
              <w:t xml:space="preserve">2.60 </w:t>
            </w:r>
          </w:p>
        </w:tc>
        <w:tc>
          <w:tcPr>
            <w:tcW w:w="893"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xml:space="preserve">2.60 </w:t>
            </w:r>
          </w:p>
        </w:tc>
        <w:tc>
          <w:tcPr>
            <w:tcW w:w="604"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w:t>
            </w:r>
          </w:p>
        </w:tc>
        <w:tc>
          <w:tcPr>
            <w:tcW w:w="716"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w:t>
            </w:r>
          </w:p>
        </w:tc>
        <w:tc>
          <w:tcPr>
            <w:tcW w:w="524"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w:t>
            </w:r>
          </w:p>
        </w:tc>
        <w:tc>
          <w:tcPr>
            <w:tcW w:w="562" w:type="dxa"/>
            <w:tcBorders>
              <w:top w:val="single" w:color="auto" w:sz="4" w:space="0"/>
              <w:left w:val="single" w:color="auto" w:sz="4" w:space="0"/>
              <w:bottom w:val="single" w:color="auto" w:sz="4" w:space="0"/>
              <w:right w:val="single" w:color="auto" w:sz="4" w:space="0"/>
            </w:tcBorders>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562"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w:t>
            </w:r>
          </w:p>
        </w:tc>
        <w:tc>
          <w:tcPr>
            <w:tcW w:w="544"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w:t>
            </w:r>
          </w:p>
        </w:tc>
        <w:tc>
          <w:tcPr>
            <w:tcW w:w="57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607" w:type="dxa"/>
            <w:tcBorders>
              <w:top w:val="single" w:color="auto" w:sz="4" w:space="0"/>
              <w:left w:val="single" w:color="auto" w:sz="4" w:space="0"/>
              <w:bottom w:val="single" w:color="auto" w:sz="4" w:space="0"/>
              <w:right w:val="single" w:color="auto" w:sz="4" w:space="0"/>
            </w:tcBorders>
            <w:vAlign w:val="center"/>
          </w:tcPr>
          <w:p>
            <w:pPr>
              <w:jc w:val="right"/>
              <w:rPr>
                <w:rFonts w:ascii="仿宋_GB2312" w:eastAsia="仿宋_GB2312"/>
                <w:color w:val="000000"/>
                <w:sz w:val="20"/>
                <w:szCs w:val="20"/>
                <w:highlight w:val="yellow"/>
              </w:rPr>
            </w:pPr>
          </w:p>
        </w:tc>
        <w:tc>
          <w:tcPr>
            <w:tcW w:w="628" w:type="dxa"/>
            <w:tcBorders>
              <w:top w:val="single" w:color="auto" w:sz="4" w:space="0"/>
              <w:left w:val="single" w:color="auto" w:sz="4" w:space="0"/>
              <w:bottom w:val="single" w:color="auto" w:sz="4" w:space="0"/>
              <w:right w:val="single" w:color="auto" w:sz="4" w:space="0"/>
            </w:tcBorders>
            <w:vAlign w:val="center"/>
          </w:tcPr>
          <w:p>
            <w:pPr>
              <w:jc w:val="right"/>
              <w:rPr>
                <w:rFonts w:ascii="仿宋_GB2312" w:eastAsia="仿宋_GB2312"/>
                <w:color w:val="000000"/>
                <w:sz w:val="20"/>
                <w:szCs w:val="20"/>
                <w:highlight w:val="yellow"/>
              </w:rPr>
            </w:pPr>
          </w:p>
        </w:tc>
      </w:tr>
      <w:tr>
        <w:tblPrEx>
          <w:tblCellMar>
            <w:top w:w="0" w:type="dxa"/>
            <w:left w:w="108" w:type="dxa"/>
            <w:bottom w:w="0" w:type="dxa"/>
            <w:right w:w="108" w:type="dxa"/>
          </w:tblCellMar>
        </w:tblPrEx>
        <w:trPr>
          <w:trHeight w:val="465" w:hRule="atLeast"/>
        </w:trPr>
        <w:tc>
          <w:tcPr>
            <w:tcW w:w="442"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sz w:val="20"/>
                <w:szCs w:val="20"/>
              </w:rPr>
            </w:pPr>
            <w:r>
              <w:rPr>
                <w:rFonts w:hint="eastAsia" w:ascii="宋体" w:hAnsi="宋体" w:eastAsia="宋体" w:cs="宋体"/>
                <w:i w:val="0"/>
                <w:color w:val="000000"/>
                <w:kern w:val="0"/>
                <w:sz w:val="20"/>
                <w:szCs w:val="20"/>
                <w:u w:val="none"/>
                <w:lang w:val="en-US" w:eastAsia="zh-CN" w:bidi="ar"/>
              </w:rPr>
              <w:t>224</w:t>
            </w:r>
          </w:p>
        </w:tc>
        <w:tc>
          <w:tcPr>
            <w:tcW w:w="35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5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455"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sz w:val="20"/>
                <w:szCs w:val="20"/>
              </w:rPr>
            </w:pPr>
            <w:r>
              <w:rPr>
                <w:rFonts w:hint="eastAsia" w:ascii="宋体" w:hAnsi="宋体" w:eastAsia="宋体" w:cs="宋体"/>
                <w:i w:val="0"/>
                <w:color w:val="000000"/>
                <w:kern w:val="0"/>
                <w:sz w:val="20"/>
                <w:szCs w:val="20"/>
                <w:u w:val="none"/>
                <w:lang w:val="en-US" w:eastAsia="zh-CN" w:bidi="ar"/>
              </w:rPr>
              <w:t>灾害防治及应急管理支出</w:t>
            </w:r>
          </w:p>
        </w:tc>
        <w:tc>
          <w:tcPr>
            <w:tcW w:w="1198"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仿宋_GB2312" w:hAnsi="宋体" w:eastAsia="仿宋_GB2312" w:cs="宋体"/>
                <w:color w:val="000000"/>
                <w:sz w:val="20"/>
                <w:szCs w:val="20"/>
              </w:rPr>
            </w:pPr>
            <w:r>
              <w:rPr>
                <w:rFonts w:hint="eastAsia" w:ascii="宋体" w:hAnsi="宋体" w:eastAsia="宋体" w:cs="宋体"/>
                <w:i w:val="0"/>
                <w:color w:val="000000"/>
                <w:kern w:val="0"/>
                <w:sz w:val="20"/>
                <w:szCs w:val="20"/>
                <w:u w:val="none"/>
                <w:lang w:val="en-US" w:eastAsia="zh-CN" w:bidi="ar"/>
              </w:rPr>
              <w:t xml:space="preserve">416.79 </w:t>
            </w:r>
          </w:p>
        </w:tc>
        <w:tc>
          <w:tcPr>
            <w:tcW w:w="893"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xml:space="preserve">399.79 </w:t>
            </w:r>
          </w:p>
        </w:tc>
        <w:tc>
          <w:tcPr>
            <w:tcW w:w="604"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w:t>
            </w:r>
          </w:p>
        </w:tc>
        <w:tc>
          <w:tcPr>
            <w:tcW w:w="71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w:t>
            </w:r>
          </w:p>
        </w:tc>
        <w:tc>
          <w:tcPr>
            <w:tcW w:w="52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w:t>
            </w:r>
          </w:p>
        </w:tc>
        <w:tc>
          <w:tcPr>
            <w:tcW w:w="562" w:type="dxa"/>
            <w:tcBorders>
              <w:top w:val="single" w:color="auto" w:sz="4" w:space="0"/>
              <w:left w:val="nil"/>
              <w:bottom w:val="single" w:color="auto" w:sz="4" w:space="0"/>
              <w:right w:val="nil"/>
            </w:tcBorders>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56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w:t>
            </w:r>
          </w:p>
        </w:tc>
        <w:tc>
          <w:tcPr>
            <w:tcW w:w="54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w:t>
            </w:r>
          </w:p>
        </w:tc>
        <w:tc>
          <w:tcPr>
            <w:tcW w:w="57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xml:space="preserve">17.00 </w:t>
            </w:r>
          </w:p>
        </w:tc>
        <w:tc>
          <w:tcPr>
            <w:tcW w:w="607" w:type="dxa"/>
            <w:tcBorders>
              <w:top w:val="single" w:color="auto" w:sz="4" w:space="0"/>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628" w:type="dxa"/>
            <w:tcBorders>
              <w:top w:val="single" w:color="auto" w:sz="4" w:space="0"/>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CellMar>
            <w:top w:w="0" w:type="dxa"/>
            <w:left w:w="108" w:type="dxa"/>
            <w:bottom w:w="0" w:type="dxa"/>
            <w:right w:w="108" w:type="dxa"/>
          </w:tblCellMar>
        </w:tblPrEx>
        <w:trPr>
          <w:trHeight w:val="465" w:hRule="atLeast"/>
        </w:trPr>
        <w:tc>
          <w:tcPr>
            <w:tcW w:w="442"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sz w:val="20"/>
                <w:szCs w:val="20"/>
              </w:rPr>
            </w:pPr>
            <w:r>
              <w:rPr>
                <w:rFonts w:hint="eastAsia" w:ascii="宋体" w:hAnsi="宋体" w:eastAsia="宋体" w:cs="宋体"/>
                <w:i w:val="0"/>
                <w:color w:val="000000"/>
                <w:kern w:val="0"/>
                <w:sz w:val="20"/>
                <w:szCs w:val="20"/>
                <w:u w:val="none"/>
                <w:lang w:val="en-US" w:eastAsia="zh-CN" w:bidi="ar"/>
              </w:rPr>
              <w:t xml:space="preserve">  224</w:t>
            </w:r>
          </w:p>
        </w:tc>
        <w:tc>
          <w:tcPr>
            <w:tcW w:w="350"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sz w:val="20"/>
                <w:szCs w:val="20"/>
              </w:rPr>
            </w:pPr>
            <w:r>
              <w:rPr>
                <w:rFonts w:hint="eastAsia" w:ascii="宋体" w:hAnsi="宋体" w:eastAsia="宋体" w:cs="宋体"/>
                <w:i w:val="0"/>
                <w:color w:val="000000"/>
                <w:kern w:val="0"/>
                <w:sz w:val="20"/>
                <w:szCs w:val="20"/>
                <w:u w:val="none"/>
                <w:lang w:val="en-US" w:eastAsia="zh-CN" w:bidi="ar"/>
              </w:rPr>
              <w:t>01</w:t>
            </w:r>
          </w:p>
        </w:tc>
        <w:tc>
          <w:tcPr>
            <w:tcW w:w="45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455"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sz w:val="20"/>
                <w:szCs w:val="20"/>
              </w:rPr>
            </w:pPr>
            <w:r>
              <w:rPr>
                <w:rFonts w:hint="eastAsia" w:ascii="宋体" w:hAnsi="宋体" w:eastAsia="宋体" w:cs="宋体"/>
                <w:i w:val="0"/>
                <w:color w:val="000000"/>
                <w:kern w:val="0"/>
                <w:sz w:val="20"/>
                <w:szCs w:val="20"/>
                <w:u w:val="none"/>
                <w:lang w:val="en-US" w:eastAsia="zh-CN" w:bidi="ar"/>
              </w:rPr>
              <w:t xml:space="preserve">  应急管理事务</w:t>
            </w:r>
          </w:p>
        </w:tc>
        <w:tc>
          <w:tcPr>
            <w:tcW w:w="1198"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仿宋_GB2312" w:hAnsi="宋体" w:eastAsia="仿宋_GB2312" w:cs="宋体"/>
                <w:color w:val="000000"/>
                <w:sz w:val="20"/>
                <w:szCs w:val="20"/>
              </w:rPr>
            </w:pPr>
            <w:r>
              <w:rPr>
                <w:rFonts w:hint="eastAsia" w:ascii="宋体" w:hAnsi="宋体" w:eastAsia="宋体" w:cs="宋体"/>
                <w:i w:val="0"/>
                <w:color w:val="000000"/>
                <w:kern w:val="0"/>
                <w:sz w:val="20"/>
                <w:szCs w:val="20"/>
                <w:u w:val="none"/>
                <w:lang w:val="en-US" w:eastAsia="zh-CN" w:bidi="ar"/>
              </w:rPr>
              <w:t xml:space="preserve">416.79 </w:t>
            </w:r>
          </w:p>
        </w:tc>
        <w:tc>
          <w:tcPr>
            <w:tcW w:w="893"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仿宋_GB2312" w:hAnsi="宋体" w:eastAsia="仿宋_GB2312" w:cs="宋体"/>
                <w:color w:val="000000"/>
                <w:sz w:val="20"/>
                <w:szCs w:val="20"/>
              </w:rPr>
            </w:pPr>
            <w:r>
              <w:rPr>
                <w:rFonts w:hint="eastAsia" w:ascii="宋体" w:hAnsi="宋体" w:eastAsia="宋体" w:cs="宋体"/>
                <w:i w:val="0"/>
                <w:color w:val="000000"/>
                <w:kern w:val="0"/>
                <w:sz w:val="20"/>
                <w:szCs w:val="20"/>
                <w:u w:val="none"/>
                <w:lang w:val="en-US" w:eastAsia="zh-CN" w:bidi="ar"/>
              </w:rPr>
              <w:t xml:space="preserve">399.79 </w:t>
            </w:r>
          </w:p>
        </w:tc>
        <w:tc>
          <w:tcPr>
            <w:tcW w:w="60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1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2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2" w:type="dxa"/>
            <w:tcBorders>
              <w:top w:val="nil"/>
              <w:left w:val="nil"/>
              <w:bottom w:val="single" w:color="auto" w:sz="4" w:space="0"/>
              <w:right w:val="nil"/>
            </w:tcBorders>
          </w:tcPr>
          <w:p>
            <w:pPr>
              <w:jc w:val="right"/>
              <w:rPr>
                <w:rFonts w:ascii="仿宋_GB2312" w:eastAsia="仿宋_GB2312"/>
                <w:color w:val="000000"/>
                <w:sz w:val="20"/>
                <w:szCs w:val="20"/>
              </w:rPr>
            </w:pPr>
          </w:p>
        </w:tc>
        <w:tc>
          <w:tcPr>
            <w:tcW w:w="56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4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75"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仿宋_GB2312" w:eastAsia="仿宋_GB2312"/>
                <w:color w:val="000000"/>
                <w:sz w:val="20"/>
                <w:szCs w:val="20"/>
              </w:rPr>
            </w:pPr>
            <w:r>
              <w:rPr>
                <w:rFonts w:hint="eastAsia" w:ascii="宋体" w:hAnsi="宋体" w:eastAsia="宋体" w:cs="宋体"/>
                <w:i w:val="0"/>
                <w:color w:val="000000"/>
                <w:kern w:val="0"/>
                <w:sz w:val="20"/>
                <w:szCs w:val="20"/>
                <w:u w:val="none"/>
                <w:lang w:val="en-US" w:eastAsia="zh-CN" w:bidi="ar"/>
              </w:rPr>
              <w:t xml:space="preserve">17.00 </w:t>
            </w:r>
          </w:p>
        </w:tc>
        <w:tc>
          <w:tcPr>
            <w:tcW w:w="607"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628"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CellMar>
            <w:top w:w="0" w:type="dxa"/>
            <w:left w:w="108" w:type="dxa"/>
            <w:bottom w:w="0" w:type="dxa"/>
            <w:right w:w="108" w:type="dxa"/>
          </w:tblCellMar>
        </w:tblPrEx>
        <w:trPr>
          <w:trHeight w:val="465" w:hRule="atLeast"/>
        </w:trPr>
        <w:tc>
          <w:tcPr>
            <w:tcW w:w="442"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sz w:val="20"/>
                <w:szCs w:val="20"/>
              </w:rPr>
            </w:pPr>
            <w:r>
              <w:rPr>
                <w:rFonts w:hint="eastAsia" w:ascii="宋体" w:hAnsi="宋体" w:eastAsia="宋体" w:cs="宋体"/>
                <w:i w:val="0"/>
                <w:color w:val="000000"/>
                <w:kern w:val="0"/>
                <w:sz w:val="20"/>
                <w:szCs w:val="20"/>
                <w:u w:val="none"/>
                <w:lang w:val="en-US" w:eastAsia="zh-CN" w:bidi="ar"/>
              </w:rPr>
              <w:t xml:space="preserve">    224</w:t>
            </w:r>
          </w:p>
        </w:tc>
        <w:tc>
          <w:tcPr>
            <w:tcW w:w="350"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sz w:val="20"/>
                <w:szCs w:val="20"/>
              </w:rPr>
            </w:pPr>
            <w:r>
              <w:rPr>
                <w:rFonts w:hint="eastAsia" w:ascii="宋体" w:hAnsi="宋体" w:eastAsia="宋体" w:cs="宋体"/>
                <w:i w:val="0"/>
                <w:color w:val="000000"/>
                <w:kern w:val="0"/>
                <w:sz w:val="20"/>
                <w:szCs w:val="20"/>
                <w:u w:val="none"/>
                <w:lang w:val="en-US" w:eastAsia="zh-CN" w:bidi="ar"/>
              </w:rPr>
              <w:t xml:space="preserve">  01</w:t>
            </w:r>
          </w:p>
        </w:tc>
        <w:tc>
          <w:tcPr>
            <w:tcW w:w="450"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sz w:val="20"/>
                <w:szCs w:val="20"/>
              </w:rPr>
            </w:pPr>
            <w:r>
              <w:rPr>
                <w:rFonts w:hint="eastAsia" w:ascii="宋体" w:hAnsi="宋体" w:eastAsia="宋体" w:cs="宋体"/>
                <w:i w:val="0"/>
                <w:color w:val="000000"/>
                <w:kern w:val="0"/>
                <w:sz w:val="20"/>
                <w:szCs w:val="20"/>
                <w:u w:val="none"/>
                <w:lang w:val="en-US" w:eastAsia="zh-CN" w:bidi="ar"/>
              </w:rPr>
              <w:t>01</w:t>
            </w:r>
          </w:p>
        </w:tc>
        <w:tc>
          <w:tcPr>
            <w:tcW w:w="1455"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sz w:val="20"/>
                <w:szCs w:val="20"/>
              </w:rPr>
            </w:pPr>
            <w:r>
              <w:rPr>
                <w:rFonts w:hint="eastAsia" w:ascii="宋体" w:hAnsi="宋体" w:eastAsia="宋体" w:cs="宋体"/>
                <w:i w:val="0"/>
                <w:color w:val="000000"/>
                <w:kern w:val="0"/>
                <w:sz w:val="20"/>
                <w:szCs w:val="20"/>
                <w:u w:val="none"/>
                <w:lang w:val="en-US" w:eastAsia="zh-CN" w:bidi="ar"/>
              </w:rPr>
              <w:t xml:space="preserve">    行政运行</w:t>
            </w:r>
          </w:p>
        </w:tc>
        <w:tc>
          <w:tcPr>
            <w:tcW w:w="1198"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仿宋_GB2312" w:hAnsi="宋体" w:eastAsia="仿宋_GB2312" w:cs="宋体"/>
                <w:color w:val="000000"/>
                <w:sz w:val="20"/>
                <w:szCs w:val="20"/>
              </w:rPr>
            </w:pPr>
            <w:r>
              <w:rPr>
                <w:rFonts w:hint="eastAsia" w:ascii="宋体" w:hAnsi="宋体" w:eastAsia="宋体" w:cs="宋体"/>
                <w:i w:val="0"/>
                <w:color w:val="000000"/>
                <w:kern w:val="0"/>
                <w:sz w:val="20"/>
                <w:szCs w:val="20"/>
                <w:u w:val="none"/>
                <w:lang w:val="en-US" w:eastAsia="zh-CN" w:bidi="ar"/>
              </w:rPr>
              <w:t xml:space="preserve">378.99 </w:t>
            </w:r>
          </w:p>
        </w:tc>
        <w:tc>
          <w:tcPr>
            <w:tcW w:w="893"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仿宋_GB2312" w:hAnsi="宋体" w:eastAsia="仿宋_GB2312" w:cs="宋体"/>
                <w:color w:val="000000"/>
                <w:sz w:val="20"/>
                <w:szCs w:val="20"/>
              </w:rPr>
            </w:pPr>
            <w:r>
              <w:rPr>
                <w:rFonts w:hint="eastAsia" w:ascii="宋体" w:hAnsi="宋体" w:eastAsia="宋体" w:cs="宋体"/>
                <w:i w:val="0"/>
                <w:color w:val="000000"/>
                <w:kern w:val="0"/>
                <w:sz w:val="20"/>
                <w:szCs w:val="20"/>
                <w:u w:val="none"/>
                <w:lang w:val="en-US" w:eastAsia="zh-CN" w:bidi="ar"/>
              </w:rPr>
              <w:t xml:space="preserve">378.99 </w:t>
            </w:r>
          </w:p>
        </w:tc>
        <w:tc>
          <w:tcPr>
            <w:tcW w:w="60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1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2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2" w:type="dxa"/>
            <w:tcBorders>
              <w:top w:val="nil"/>
              <w:left w:val="nil"/>
              <w:bottom w:val="single" w:color="auto" w:sz="4" w:space="0"/>
              <w:right w:val="nil"/>
            </w:tcBorders>
          </w:tcPr>
          <w:p>
            <w:pPr>
              <w:jc w:val="right"/>
              <w:rPr>
                <w:rFonts w:ascii="仿宋_GB2312" w:eastAsia="仿宋_GB2312"/>
                <w:color w:val="000000"/>
                <w:sz w:val="20"/>
                <w:szCs w:val="20"/>
              </w:rPr>
            </w:pPr>
          </w:p>
        </w:tc>
        <w:tc>
          <w:tcPr>
            <w:tcW w:w="56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4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75" w:type="dxa"/>
            <w:tcBorders>
              <w:top w:val="nil"/>
              <w:left w:val="nil"/>
              <w:bottom w:val="single" w:color="auto" w:sz="4" w:space="0"/>
              <w:right w:val="single" w:color="auto" w:sz="4" w:space="0"/>
            </w:tcBorders>
            <w:vAlign w:val="center"/>
          </w:tcPr>
          <w:p>
            <w:pPr>
              <w:rPr>
                <w:rFonts w:ascii="仿宋_GB2312" w:eastAsia="仿宋_GB2312"/>
                <w:color w:val="000000"/>
                <w:sz w:val="20"/>
                <w:szCs w:val="20"/>
              </w:rPr>
            </w:pPr>
          </w:p>
        </w:tc>
        <w:tc>
          <w:tcPr>
            <w:tcW w:w="607"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628"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CellMar>
            <w:top w:w="0" w:type="dxa"/>
            <w:left w:w="108" w:type="dxa"/>
            <w:bottom w:w="0" w:type="dxa"/>
            <w:right w:w="108" w:type="dxa"/>
          </w:tblCellMar>
        </w:tblPrEx>
        <w:trPr>
          <w:trHeight w:val="465" w:hRule="atLeast"/>
        </w:trPr>
        <w:tc>
          <w:tcPr>
            <w:tcW w:w="442"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sz w:val="20"/>
                <w:szCs w:val="20"/>
              </w:rPr>
            </w:pPr>
            <w:r>
              <w:rPr>
                <w:rFonts w:hint="eastAsia" w:ascii="宋体" w:hAnsi="宋体" w:eastAsia="宋体" w:cs="宋体"/>
                <w:i w:val="0"/>
                <w:color w:val="000000"/>
                <w:kern w:val="0"/>
                <w:sz w:val="20"/>
                <w:szCs w:val="20"/>
                <w:u w:val="none"/>
                <w:lang w:val="en-US" w:eastAsia="zh-CN" w:bidi="ar"/>
              </w:rPr>
              <w:t xml:space="preserve">    224</w:t>
            </w:r>
          </w:p>
        </w:tc>
        <w:tc>
          <w:tcPr>
            <w:tcW w:w="350"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sz w:val="20"/>
                <w:szCs w:val="20"/>
              </w:rPr>
            </w:pPr>
            <w:r>
              <w:rPr>
                <w:rFonts w:hint="eastAsia" w:ascii="宋体" w:hAnsi="宋体" w:eastAsia="宋体" w:cs="宋体"/>
                <w:i w:val="0"/>
                <w:color w:val="000000"/>
                <w:kern w:val="0"/>
                <w:sz w:val="20"/>
                <w:szCs w:val="20"/>
                <w:u w:val="none"/>
                <w:lang w:val="en-US" w:eastAsia="zh-CN" w:bidi="ar"/>
              </w:rPr>
              <w:t xml:space="preserve">  01</w:t>
            </w:r>
          </w:p>
        </w:tc>
        <w:tc>
          <w:tcPr>
            <w:tcW w:w="450"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sz w:val="20"/>
                <w:szCs w:val="20"/>
              </w:rPr>
            </w:pPr>
            <w:r>
              <w:rPr>
                <w:rFonts w:hint="eastAsia" w:ascii="宋体" w:hAnsi="宋体" w:eastAsia="宋体" w:cs="宋体"/>
                <w:i w:val="0"/>
                <w:color w:val="000000"/>
                <w:kern w:val="0"/>
                <w:sz w:val="20"/>
                <w:szCs w:val="20"/>
                <w:u w:val="none"/>
                <w:lang w:val="en-US" w:eastAsia="zh-CN" w:bidi="ar"/>
              </w:rPr>
              <w:t>99</w:t>
            </w:r>
          </w:p>
        </w:tc>
        <w:tc>
          <w:tcPr>
            <w:tcW w:w="1455"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sz w:val="20"/>
                <w:szCs w:val="20"/>
              </w:rPr>
            </w:pPr>
            <w:r>
              <w:rPr>
                <w:rFonts w:hint="eastAsia" w:ascii="宋体" w:hAnsi="宋体" w:eastAsia="宋体" w:cs="宋体"/>
                <w:i w:val="0"/>
                <w:color w:val="000000"/>
                <w:kern w:val="0"/>
                <w:sz w:val="20"/>
                <w:szCs w:val="20"/>
                <w:u w:val="none"/>
                <w:lang w:val="en-US" w:eastAsia="zh-CN" w:bidi="ar"/>
              </w:rPr>
              <w:t xml:space="preserve">    其他应急管理支出</w:t>
            </w:r>
          </w:p>
        </w:tc>
        <w:tc>
          <w:tcPr>
            <w:tcW w:w="1198"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仿宋_GB2312" w:hAnsi="宋体" w:eastAsia="仿宋_GB2312" w:cs="宋体"/>
                <w:color w:val="000000"/>
                <w:sz w:val="20"/>
                <w:szCs w:val="20"/>
              </w:rPr>
            </w:pPr>
            <w:r>
              <w:rPr>
                <w:rFonts w:hint="eastAsia" w:ascii="宋体" w:hAnsi="宋体" w:eastAsia="宋体" w:cs="宋体"/>
                <w:i w:val="0"/>
                <w:color w:val="000000"/>
                <w:kern w:val="0"/>
                <w:sz w:val="20"/>
                <w:szCs w:val="20"/>
                <w:u w:val="none"/>
                <w:lang w:val="en-US" w:eastAsia="zh-CN" w:bidi="ar"/>
              </w:rPr>
              <w:t xml:space="preserve">37.80 </w:t>
            </w:r>
          </w:p>
        </w:tc>
        <w:tc>
          <w:tcPr>
            <w:tcW w:w="893"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仿宋_GB2312" w:hAnsi="宋体" w:eastAsia="仿宋_GB2312" w:cs="宋体"/>
                <w:color w:val="000000"/>
                <w:sz w:val="20"/>
                <w:szCs w:val="20"/>
              </w:rPr>
            </w:pPr>
            <w:r>
              <w:rPr>
                <w:rFonts w:hint="eastAsia" w:ascii="宋体" w:hAnsi="宋体" w:eastAsia="宋体" w:cs="宋体"/>
                <w:i w:val="0"/>
                <w:color w:val="000000"/>
                <w:kern w:val="0"/>
                <w:sz w:val="20"/>
                <w:szCs w:val="20"/>
                <w:u w:val="none"/>
                <w:lang w:val="en-US" w:eastAsia="zh-CN" w:bidi="ar"/>
              </w:rPr>
              <w:t xml:space="preserve">20.80 </w:t>
            </w:r>
          </w:p>
        </w:tc>
        <w:tc>
          <w:tcPr>
            <w:tcW w:w="60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1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2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2" w:type="dxa"/>
            <w:tcBorders>
              <w:top w:val="nil"/>
              <w:left w:val="nil"/>
              <w:bottom w:val="single" w:color="auto" w:sz="4" w:space="0"/>
              <w:right w:val="nil"/>
            </w:tcBorders>
          </w:tcPr>
          <w:p>
            <w:pPr>
              <w:jc w:val="right"/>
              <w:rPr>
                <w:rFonts w:ascii="仿宋_GB2312" w:eastAsia="仿宋_GB2312"/>
                <w:color w:val="000000"/>
                <w:sz w:val="20"/>
                <w:szCs w:val="20"/>
              </w:rPr>
            </w:pPr>
          </w:p>
        </w:tc>
        <w:tc>
          <w:tcPr>
            <w:tcW w:w="56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4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75"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仿宋_GB2312" w:eastAsia="仿宋_GB2312"/>
                <w:color w:val="000000"/>
                <w:sz w:val="20"/>
                <w:szCs w:val="20"/>
              </w:rPr>
            </w:pPr>
            <w:r>
              <w:rPr>
                <w:rFonts w:hint="eastAsia" w:ascii="宋体" w:hAnsi="宋体" w:eastAsia="宋体" w:cs="宋体"/>
                <w:i w:val="0"/>
                <w:color w:val="000000"/>
                <w:kern w:val="0"/>
                <w:sz w:val="20"/>
                <w:szCs w:val="20"/>
                <w:u w:val="none"/>
                <w:lang w:val="en-US" w:eastAsia="zh-CN" w:bidi="ar"/>
              </w:rPr>
              <w:t xml:space="preserve">17.00 </w:t>
            </w:r>
          </w:p>
        </w:tc>
        <w:tc>
          <w:tcPr>
            <w:tcW w:w="607"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628"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CellMar>
            <w:top w:w="0" w:type="dxa"/>
            <w:left w:w="108" w:type="dxa"/>
            <w:bottom w:w="0" w:type="dxa"/>
            <w:right w:w="108" w:type="dxa"/>
          </w:tblCellMar>
        </w:tblPrEx>
        <w:trPr>
          <w:trHeight w:val="465" w:hRule="atLeast"/>
        </w:trPr>
        <w:tc>
          <w:tcPr>
            <w:tcW w:w="442"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455"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9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9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0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1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2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2" w:type="dxa"/>
            <w:tcBorders>
              <w:top w:val="nil"/>
              <w:left w:val="nil"/>
              <w:bottom w:val="single" w:color="auto" w:sz="4" w:space="0"/>
              <w:right w:val="nil"/>
            </w:tcBorders>
          </w:tcPr>
          <w:p>
            <w:pPr>
              <w:jc w:val="right"/>
              <w:rPr>
                <w:rFonts w:ascii="仿宋_GB2312" w:eastAsia="仿宋_GB2312"/>
                <w:color w:val="000000"/>
                <w:sz w:val="20"/>
                <w:szCs w:val="20"/>
              </w:rPr>
            </w:pPr>
          </w:p>
        </w:tc>
        <w:tc>
          <w:tcPr>
            <w:tcW w:w="56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4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75"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607"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628"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CellMar>
            <w:top w:w="0" w:type="dxa"/>
            <w:left w:w="108" w:type="dxa"/>
            <w:bottom w:w="0" w:type="dxa"/>
            <w:right w:w="108" w:type="dxa"/>
          </w:tblCellMar>
        </w:tblPrEx>
        <w:trPr>
          <w:trHeight w:val="465" w:hRule="atLeast"/>
        </w:trPr>
        <w:tc>
          <w:tcPr>
            <w:tcW w:w="442"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455"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9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9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0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1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2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2" w:type="dxa"/>
            <w:tcBorders>
              <w:top w:val="nil"/>
              <w:left w:val="nil"/>
              <w:bottom w:val="single" w:color="auto" w:sz="4" w:space="0"/>
              <w:right w:val="nil"/>
            </w:tcBorders>
          </w:tcPr>
          <w:p>
            <w:pPr>
              <w:jc w:val="right"/>
              <w:rPr>
                <w:rFonts w:ascii="仿宋_GB2312" w:eastAsia="仿宋_GB2312"/>
                <w:color w:val="000000"/>
                <w:sz w:val="20"/>
                <w:szCs w:val="20"/>
              </w:rPr>
            </w:pPr>
          </w:p>
        </w:tc>
        <w:tc>
          <w:tcPr>
            <w:tcW w:w="56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4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75"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607"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628"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CellMar>
            <w:top w:w="0" w:type="dxa"/>
            <w:left w:w="108" w:type="dxa"/>
            <w:bottom w:w="0" w:type="dxa"/>
            <w:right w:w="108" w:type="dxa"/>
          </w:tblCellMar>
        </w:tblPrEx>
        <w:trPr>
          <w:trHeight w:val="465" w:hRule="atLeast"/>
        </w:trPr>
        <w:tc>
          <w:tcPr>
            <w:tcW w:w="442"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455"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9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9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0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1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2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2" w:type="dxa"/>
            <w:tcBorders>
              <w:top w:val="nil"/>
              <w:left w:val="nil"/>
              <w:bottom w:val="single" w:color="auto" w:sz="4" w:space="0"/>
              <w:right w:val="nil"/>
            </w:tcBorders>
          </w:tcPr>
          <w:p>
            <w:pPr>
              <w:jc w:val="right"/>
              <w:rPr>
                <w:rFonts w:ascii="仿宋_GB2312" w:eastAsia="仿宋_GB2312"/>
                <w:color w:val="000000"/>
                <w:sz w:val="20"/>
                <w:szCs w:val="20"/>
              </w:rPr>
            </w:pPr>
          </w:p>
        </w:tc>
        <w:tc>
          <w:tcPr>
            <w:tcW w:w="56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4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75"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607"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628"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CellMar>
            <w:top w:w="0" w:type="dxa"/>
            <w:left w:w="108" w:type="dxa"/>
            <w:bottom w:w="0" w:type="dxa"/>
            <w:right w:w="108" w:type="dxa"/>
          </w:tblCellMar>
        </w:tblPrEx>
        <w:trPr>
          <w:trHeight w:val="465" w:hRule="atLeast"/>
        </w:trPr>
        <w:tc>
          <w:tcPr>
            <w:tcW w:w="442"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455"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9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9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0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1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2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2" w:type="dxa"/>
            <w:tcBorders>
              <w:top w:val="nil"/>
              <w:left w:val="nil"/>
              <w:bottom w:val="single" w:color="auto" w:sz="4" w:space="0"/>
              <w:right w:val="nil"/>
            </w:tcBorders>
          </w:tcPr>
          <w:p>
            <w:pPr>
              <w:jc w:val="right"/>
              <w:rPr>
                <w:rFonts w:ascii="仿宋_GB2312" w:eastAsia="仿宋_GB2312"/>
                <w:color w:val="000000"/>
                <w:sz w:val="20"/>
                <w:szCs w:val="20"/>
              </w:rPr>
            </w:pPr>
          </w:p>
        </w:tc>
        <w:tc>
          <w:tcPr>
            <w:tcW w:w="56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4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75"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607"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628"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CellMar>
            <w:top w:w="0" w:type="dxa"/>
            <w:left w:w="108" w:type="dxa"/>
            <w:bottom w:w="0" w:type="dxa"/>
            <w:right w:w="108" w:type="dxa"/>
          </w:tblCellMar>
        </w:tblPrEx>
        <w:trPr>
          <w:trHeight w:val="465" w:hRule="atLeast"/>
        </w:trPr>
        <w:tc>
          <w:tcPr>
            <w:tcW w:w="442"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455"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9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9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0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1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2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2" w:type="dxa"/>
            <w:tcBorders>
              <w:top w:val="nil"/>
              <w:left w:val="nil"/>
              <w:bottom w:val="single" w:color="auto" w:sz="4" w:space="0"/>
              <w:right w:val="nil"/>
            </w:tcBorders>
          </w:tcPr>
          <w:p>
            <w:pPr>
              <w:jc w:val="right"/>
              <w:rPr>
                <w:rFonts w:ascii="仿宋_GB2312" w:eastAsia="仿宋_GB2312"/>
                <w:color w:val="000000"/>
                <w:sz w:val="20"/>
                <w:szCs w:val="20"/>
              </w:rPr>
            </w:pPr>
          </w:p>
        </w:tc>
        <w:tc>
          <w:tcPr>
            <w:tcW w:w="56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4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75"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607"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628"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CellMar>
            <w:top w:w="0" w:type="dxa"/>
            <w:left w:w="108" w:type="dxa"/>
            <w:bottom w:w="0" w:type="dxa"/>
            <w:right w:w="108" w:type="dxa"/>
          </w:tblCellMar>
        </w:tblPrEx>
        <w:trPr>
          <w:trHeight w:val="681" w:hRule="atLeast"/>
        </w:trPr>
        <w:tc>
          <w:tcPr>
            <w:tcW w:w="442"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45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eastAsia="仿宋_GB2312"/>
                <w:b/>
                <w:bCs/>
                <w:color w:val="000000"/>
                <w:sz w:val="20"/>
                <w:szCs w:val="20"/>
              </w:rPr>
              <w:t>合  计</w:t>
            </w:r>
            <w:r>
              <w:rPr>
                <w:rFonts w:hint="eastAsia" w:ascii="仿宋_GB2312" w:eastAsia="仿宋_GB2312"/>
                <w:color w:val="000000"/>
                <w:sz w:val="20"/>
                <w:szCs w:val="20"/>
              </w:rPr>
              <w:t>　</w:t>
            </w:r>
          </w:p>
        </w:tc>
        <w:tc>
          <w:tcPr>
            <w:tcW w:w="119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lang w:val="en-US" w:eastAsia="zh-CN"/>
              </w:rPr>
              <w:t>419.39</w:t>
            </w:r>
            <w:r>
              <w:rPr>
                <w:rFonts w:hint="eastAsia" w:ascii="仿宋_GB2312" w:eastAsia="仿宋_GB2312"/>
                <w:color w:val="000000"/>
                <w:sz w:val="20"/>
                <w:szCs w:val="20"/>
              </w:rPr>
              <w:t>　</w:t>
            </w:r>
          </w:p>
        </w:tc>
        <w:tc>
          <w:tcPr>
            <w:tcW w:w="89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3"/>
                <w:szCs w:val="13"/>
              </w:rPr>
            </w:pPr>
            <w:r>
              <w:rPr>
                <w:rFonts w:hint="eastAsia" w:ascii="仿宋_GB2312" w:eastAsia="仿宋_GB2312"/>
                <w:color w:val="000000"/>
                <w:sz w:val="13"/>
                <w:szCs w:val="13"/>
                <w:lang w:val="en-US" w:eastAsia="zh-CN"/>
              </w:rPr>
              <w:t>402.39</w:t>
            </w:r>
            <w:r>
              <w:rPr>
                <w:rFonts w:hint="eastAsia" w:ascii="仿宋_GB2312" w:eastAsia="仿宋_GB2312"/>
                <w:color w:val="000000"/>
                <w:sz w:val="13"/>
                <w:szCs w:val="13"/>
              </w:rPr>
              <w:t>　</w:t>
            </w:r>
          </w:p>
        </w:tc>
        <w:tc>
          <w:tcPr>
            <w:tcW w:w="60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3"/>
                <w:szCs w:val="13"/>
              </w:rPr>
            </w:pPr>
            <w:r>
              <w:rPr>
                <w:rFonts w:hint="eastAsia" w:ascii="仿宋_GB2312" w:eastAsia="仿宋_GB2312"/>
                <w:color w:val="000000"/>
                <w:sz w:val="13"/>
                <w:szCs w:val="13"/>
              </w:rPr>
              <w:t>　</w:t>
            </w:r>
          </w:p>
        </w:tc>
        <w:tc>
          <w:tcPr>
            <w:tcW w:w="71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2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2" w:type="dxa"/>
            <w:tcBorders>
              <w:top w:val="nil"/>
              <w:left w:val="nil"/>
              <w:bottom w:val="single" w:color="auto" w:sz="4" w:space="0"/>
              <w:right w:val="nil"/>
            </w:tcBorders>
          </w:tcPr>
          <w:p>
            <w:pPr>
              <w:jc w:val="right"/>
              <w:rPr>
                <w:rFonts w:ascii="仿宋_GB2312" w:eastAsia="仿宋_GB2312"/>
                <w:color w:val="000000"/>
                <w:sz w:val="20"/>
                <w:szCs w:val="20"/>
              </w:rPr>
            </w:pPr>
          </w:p>
        </w:tc>
        <w:tc>
          <w:tcPr>
            <w:tcW w:w="56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4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75" w:type="dxa"/>
            <w:tcBorders>
              <w:top w:val="nil"/>
              <w:left w:val="nil"/>
              <w:bottom w:val="single" w:color="auto" w:sz="4" w:space="0"/>
              <w:right w:val="single" w:color="auto" w:sz="4" w:space="0"/>
            </w:tcBorders>
            <w:vAlign w:val="center"/>
          </w:tcPr>
          <w:p>
            <w:pPr>
              <w:jc w:val="right"/>
              <w:rPr>
                <w:rFonts w:hint="default" w:ascii="仿宋_GB2312" w:eastAsia="仿宋_GB2312"/>
                <w:color w:val="000000"/>
                <w:sz w:val="13"/>
                <w:szCs w:val="13"/>
                <w:lang w:val="en-US" w:eastAsia="zh-CN"/>
              </w:rPr>
            </w:pPr>
            <w:r>
              <w:rPr>
                <w:rFonts w:hint="eastAsia" w:ascii="仿宋_GB2312" w:eastAsia="仿宋_GB2312"/>
                <w:color w:val="000000"/>
                <w:sz w:val="13"/>
                <w:szCs w:val="13"/>
                <w:lang w:val="en-US" w:eastAsia="zh-CN"/>
              </w:rPr>
              <w:t>17.00</w:t>
            </w:r>
          </w:p>
        </w:tc>
        <w:tc>
          <w:tcPr>
            <w:tcW w:w="607"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628"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bl>
    <w:p>
      <w:pPr>
        <w:widowControl/>
        <w:spacing w:line="280" w:lineRule="exact"/>
        <w:jc w:val="left"/>
        <w:outlineLvl w:val="1"/>
        <w:rPr>
          <w:rFonts w:hint="eastAsia" w:ascii="仿宋_GB2312" w:hAnsi="宋体" w:eastAsia="仿宋_GB2312"/>
          <w:b/>
          <w:kern w:val="0"/>
          <w:sz w:val="32"/>
          <w:szCs w:val="32"/>
        </w:rPr>
      </w:pPr>
    </w:p>
    <w:p>
      <w:pPr>
        <w:widowControl/>
        <w:spacing w:line="280" w:lineRule="exact"/>
        <w:jc w:val="left"/>
        <w:outlineLvl w:val="1"/>
        <w:rPr>
          <w:rFonts w:hint="eastAsia" w:ascii="仿宋_GB2312" w:hAnsi="宋体" w:eastAsia="仿宋_GB2312"/>
          <w:b/>
          <w:kern w:val="0"/>
          <w:sz w:val="32"/>
          <w:szCs w:val="32"/>
        </w:rPr>
      </w:pPr>
    </w:p>
    <w:p>
      <w:pPr>
        <w:widowControl/>
        <w:spacing w:line="280" w:lineRule="exact"/>
        <w:jc w:val="left"/>
        <w:outlineLvl w:val="1"/>
        <w:rPr>
          <w:rFonts w:hint="eastAsia" w:ascii="仿宋_GB2312" w:hAnsi="宋体" w:eastAsia="仿宋_GB2312"/>
          <w:b/>
          <w:kern w:val="0"/>
          <w:sz w:val="32"/>
          <w:szCs w:val="32"/>
        </w:rPr>
      </w:pPr>
    </w:p>
    <w:p>
      <w:pPr>
        <w:widowControl/>
        <w:spacing w:line="280" w:lineRule="exact"/>
        <w:jc w:val="left"/>
        <w:outlineLvl w:val="1"/>
        <w:rPr>
          <w:rFonts w:hint="eastAsia" w:ascii="仿宋_GB2312" w:hAnsi="宋体" w:eastAsia="仿宋_GB2312"/>
          <w:b/>
          <w:kern w:val="0"/>
          <w:sz w:val="32"/>
          <w:szCs w:val="32"/>
        </w:rPr>
      </w:pPr>
    </w:p>
    <w:p>
      <w:pPr>
        <w:widowControl/>
        <w:spacing w:line="280" w:lineRule="exact"/>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表三：</w:t>
      </w:r>
    </w:p>
    <w:p>
      <w:pPr>
        <w:widowControl/>
        <w:spacing w:line="28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部门（单位）支出总体情况表</w:t>
      </w:r>
    </w:p>
    <w:p>
      <w:pPr>
        <w:widowControl/>
        <w:spacing w:line="280" w:lineRule="exact"/>
        <w:jc w:val="left"/>
        <w:outlineLvl w:val="1"/>
        <w:rPr>
          <w:rFonts w:ascii="仿宋_GB2312" w:hAnsi="宋体" w:eastAsia="仿宋_GB2312"/>
          <w:kern w:val="0"/>
          <w:sz w:val="24"/>
        </w:rPr>
      </w:pPr>
      <w:r>
        <w:rPr>
          <w:rFonts w:hint="eastAsia" w:ascii="仿宋_GB2312" w:hAnsi="宋体" w:eastAsia="仿宋_GB2312"/>
          <w:kern w:val="0"/>
          <w:sz w:val="24"/>
        </w:rPr>
        <w:t>编制部门（单位）：</w:t>
      </w:r>
      <w:r>
        <w:rPr>
          <w:rFonts w:hint="eastAsia" w:ascii="仿宋_GB2312" w:hAnsi="宋体" w:eastAsia="仿宋_GB2312"/>
          <w:kern w:val="0"/>
          <w:sz w:val="24"/>
          <w:lang w:eastAsia="zh-CN"/>
        </w:rPr>
        <w:t>克孜勒苏柯尔克孜自治州应急管理局</w:t>
      </w:r>
      <w:r>
        <w:rPr>
          <w:rFonts w:hint="eastAsia" w:ascii="仿宋_GB2312" w:hAnsi="宋体" w:eastAsia="仿宋_GB2312"/>
          <w:kern w:val="0"/>
          <w:sz w:val="24"/>
        </w:rPr>
        <w:t xml:space="preserve">               单位：万元</w:t>
      </w:r>
    </w:p>
    <w:tbl>
      <w:tblPr>
        <w:tblStyle w:val="7"/>
        <w:tblW w:w="9420" w:type="dxa"/>
        <w:tblInd w:w="-240" w:type="dxa"/>
        <w:tblLayout w:type="fixed"/>
        <w:tblCellMar>
          <w:top w:w="0" w:type="dxa"/>
          <w:left w:w="108" w:type="dxa"/>
          <w:bottom w:w="0" w:type="dxa"/>
          <w:right w:w="108" w:type="dxa"/>
        </w:tblCellMar>
      </w:tblPr>
      <w:tblGrid>
        <w:gridCol w:w="401"/>
        <w:gridCol w:w="400"/>
        <w:gridCol w:w="400"/>
        <w:gridCol w:w="2604"/>
        <w:gridCol w:w="1855"/>
        <w:gridCol w:w="1856"/>
        <w:gridCol w:w="1904"/>
      </w:tblGrid>
      <w:tr>
        <w:tblPrEx>
          <w:tblCellMar>
            <w:top w:w="0" w:type="dxa"/>
            <w:left w:w="108" w:type="dxa"/>
            <w:bottom w:w="0" w:type="dxa"/>
            <w:right w:w="108" w:type="dxa"/>
          </w:tblCellMar>
        </w:tblPrEx>
        <w:trPr>
          <w:trHeight w:val="345" w:hRule="atLeast"/>
        </w:trPr>
        <w:tc>
          <w:tcPr>
            <w:tcW w:w="3805"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项    目</w:t>
            </w:r>
          </w:p>
        </w:tc>
        <w:tc>
          <w:tcPr>
            <w:tcW w:w="5615" w:type="dxa"/>
            <w:gridSpan w:val="3"/>
            <w:tcBorders>
              <w:top w:val="single" w:color="auto" w:sz="4" w:space="0"/>
              <w:left w:val="nil"/>
              <w:bottom w:val="single" w:color="auto" w:sz="4" w:space="0"/>
              <w:right w:val="single" w:color="000000"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支出预算</w:t>
            </w:r>
          </w:p>
        </w:tc>
      </w:tr>
      <w:tr>
        <w:tblPrEx>
          <w:tblCellMar>
            <w:top w:w="0" w:type="dxa"/>
            <w:left w:w="108" w:type="dxa"/>
            <w:bottom w:w="0" w:type="dxa"/>
            <w:right w:w="108" w:type="dxa"/>
          </w:tblCellMar>
        </w:tblPrEx>
        <w:trPr>
          <w:trHeight w:val="480" w:hRule="atLeast"/>
        </w:trPr>
        <w:tc>
          <w:tcPr>
            <w:tcW w:w="1201"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功能分类科目编码</w:t>
            </w:r>
          </w:p>
        </w:tc>
        <w:tc>
          <w:tcPr>
            <w:tcW w:w="260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功能分类科目名称</w:t>
            </w:r>
          </w:p>
        </w:tc>
        <w:tc>
          <w:tcPr>
            <w:tcW w:w="1855"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合  计</w:t>
            </w:r>
          </w:p>
        </w:tc>
        <w:tc>
          <w:tcPr>
            <w:tcW w:w="1856"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基本支出</w:t>
            </w:r>
          </w:p>
        </w:tc>
        <w:tc>
          <w:tcPr>
            <w:tcW w:w="190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项目支出</w:t>
            </w:r>
          </w:p>
        </w:tc>
      </w:tr>
      <w:tr>
        <w:tblPrEx>
          <w:tblCellMar>
            <w:top w:w="0" w:type="dxa"/>
            <w:left w:w="108" w:type="dxa"/>
            <w:bottom w:w="0" w:type="dxa"/>
            <w:right w:w="108" w:type="dxa"/>
          </w:tblCellMar>
        </w:tblPrEx>
        <w:trPr>
          <w:trHeight w:val="270" w:hRule="atLeast"/>
        </w:trPr>
        <w:tc>
          <w:tcPr>
            <w:tcW w:w="4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类</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款</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项</w:t>
            </w:r>
          </w:p>
        </w:tc>
        <w:tc>
          <w:tcPr>
            <w:tcW w:w="260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c>
          <w:tcPr>
            <w:tcW w:w="1855"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c>
          <w:tcPr>
            <w:tcW w:w="1856"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c>
          <w:tcPr>
            <w:tcW w:w="190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default" w:ascii="宋体" w:hAnsi="宋体" w:eastAsia="宋体" w:cs="宋体"/>
                <w:b/>
                <w:bCs/>
                <w:color w:val="000000"/>
                <w:kern w:val="0"/>
                <w:sz w:val="8"/>
                <w:szCs w:val="8"/>
                <w:highlight w:val="yellow"/>
                <w:lang w:val="en-US" w:eastAsia="zh-CN"/>
              </w:rPr>
            </w:pPr>
            <w:r>
              <w:rPr>
                <w:rFonts w:hint="eastAsia" w:ascii="宋体" w:hAnsi="宋体" w:eastAsia="宋体" w:cs="宋体"/>
                <w:i w:val="0"/>
                <w:color w:val="000000"/>
                <w:kern w:val="0"/>
                <w:sz w:val="18"/>
                <w:szCs w:val="18"/>
                <w:u w:val="none"/>
                <w:lang w:val="en-US" w:eastAsia="zh-CN" w:bidi="ar"/>
              </w:rPr>
              <w:t>205</w:t>
            </w:r>
          </w:p>
        </w:tc>
        <w:tc>
          <w:tcPr>
            <w:tcW w:w="400" w:type="dxa"/>
            <w:tcBorders>
              <w:top w:val="nil"/>
              <w:left w:val="nil"/>
              <w:bottom w:val="single" w:color="auto" w:sz="4" w:space="0"/>
              <w:right w:val="single" w:color="auto" w:sz="4" w:space="0"/>
            </w:tcBorders>
            <w:vAlign w:val="center"/>
          </w:tcPr>
          <w:p>
            <w:pPr>
              <w:jc w:val="center"/>
              <w:rPr>
                <w:rFonts w:hint="default" w:ascii="宋体" w:hAnsi="宋体" w:eastAsia="宋体" w:cs="宋体"/>
                <w:b/>
                <w:bCs/>
                <w:color w:val="000000"/>
                <w:kern w:val="0"/>
                <w:sz w:val="6"/>
                <w:szCs w:val="6"/>
                <w:highlight w:val="yellow"/>
                <w:lang w:val="en-US" w:eastAsia="zh-CN"/>
              </w:rPr>
            </w:pPr>
          </w:p>
        </w:tc>
        <w:tc>
          <w:tcPr>
            <w:tcW w:w="400" w:type="dxa"/>
            <w:tcBorders>
              <w:top w:val="nil"/>
              <w:left w:val="nil"/>
              <w:bottom w:val="single" w:color="auto" w:sz="4" w:space="0"/>
              <w:right w:val="single" w:color="auto" w:sz="4" w:space="0"/>
            </w:tcBorders>
            <w:vAlign w:val="center"/>
          </w:tcPr>
          <w:p>
            <w:pPr>
              <w:jc w:val="center"/>
              <w:rPr>
                <w:rFonts w:hint="default" w:ascii="宋体" w:hAnsi="宋体" w:eastAsia="宋体" w:cs="宋体"/>
                <w:b/>
                <w:bCs/>
                <w:color w:val="000000"/>
                <w:kern w:val="0"/>
                <w:sz w:val="6"/>
                <w:szCs w:val="6"/>
                <w:highlight w:val="yellow"/>
                <w:lang w:val="en-US" w:eastAsia="zh-CN"/>
              </w:rPr>
            </w:pPr>
          </w:p>
        </w:tc>
        <w:tc>
          <w:tcPr>
            <w:tcW w:w="2604"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b/>
                <w:bCs/>
                <w:color w:val="000000"/>
                <w:kern w:val="0"/>
                <w:sz w:val="16"/>
                <w:szCs w:val="16"/>
                <w:highlight w:val="yellow"/>
              </w:rPr>
            </w:pPr>
            <w:r>
              <w:rPr>
                <w:rFonts w:hint="eastAsia" w:ascii="宋体" w:hAnsi="宋体" w:eastAsia="宋体" w:cs="宋体"/>
                <w:i w:val="0"/>
                <w:color w:val="000000"/>
                <w:kern w:val="0"/>
                <w:sz w:val="18"/>
                <w:szCs w:val="18"/>
                <w:u w:val="none"/>
                <w:lang w:val="en-US" w:eastAsia="zh-CN" w:bidi="ar"/>
              </w:rPr>
              <w:t>教育支出</w:t>
            </w:r>
          </w:p>
        </w:tc>
        <w:tc>
          <w:tcPr>
            <w:tcW w:w="1855"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hint="default" w:ascii="宋体" w:hAnsi="宋体" w:eastAsia="宋体" w:cs="宋体"/>
                <w:b/>
                <w:bCs/>
                <w:color w:val="000000"/>
                <w:kern w:val="0"/>
                <w:sz w:val="16"/>
                <w:szCs w:val="16"/>
                <w:highlight w:val="yellow"/>
                <w:lang w:val="en-US" w:eastAsia="zh-CN"/>
              </w:rPr>
            </w:pPr>
            <w:r>
              <w:rPr>
                <w:rFonts w:hint="eastAsia" w:ascii="宋体" w:hAnsi="宋体" w:eastAsia="宋体" w:cs="宋体"/>
                <w:i w:val="0"/>
                <w:color w:val="000000"/>
                <w:kern w:val="0"/>
                <w:sz w:val="20"/>
                <w:szCs w:val="20"/>
                <w:u w:val="none"/>
                <w:lang w:val="en-US" w:eastAsia="zh-CN" w:bidi="ar"/>
              </w:rPr>
              <w:t xml:space="preserve">2.60 </w:t>
            </w:r>
          </w:p>
        </w:tc>
        <w:tc>
          <w:tcPr>
            <w:tcW w:w="1856"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b/>
                <w:bCs/>
                <w:color w:val="000000"/>
                <w:kern w:val="0"/>
                <w:sz w:val="16"/>
                <w:szCs w:val="16"/>
                <w:highlight w:val="yellow"/>
              </w:rPr>
            </w:pPr>
            <w:r>
              <w:rPr>
                <w:rFonts w:hint="eastAsia" w:ascii="宋体" w:hAnsi="宋体" w:eastAsia="宋体" w:cs="宋体"/>
                <w:i w:val="0"/>
                <w:color w:val="000000"/>
                <w:kern w:val="0"/>
                <w:sz w:val="20"/>
                <w:szCs w:val="20"/>
                <w:u w:val="none"/>
                <w:lang w:val="en-US" w:eastAsia="zh-CN" w:bidi="ar"/>
              </w:rPr>
              <w:t xml:space="preserve">2.60 </w:t>
            </w:r>
          </w:p>
        </w:tc>
        <w:tc>
          <w:tcPr>
            <w:tcW w:w="1904" w:type="dxa"/>
            <w:tcBorders>
              <w:top w:val="nil"/>
              <w:left w:val="nil"/>
              <w:bottom w:val="single" w:color="auto" w:sz="4" w:space="0"/>
              <w:right w:val="single" w:color="auto" w:sz="4" w:space="0"/>
            </w:tcBorders>
            <w:vAlign w:val="center"/>
          </w:tcPr>
          <w:p>
            <w:pPr>
              <w:jc w:val="right"/>
              <w:rPr>
                <w:rFonts w:hint="default" w:ascii="宋体" w:hAnsi="宋体" w:cs="宋体"/>
                <w:b/>
                <w:bCs/>
                <w:color w:val="000000"/>
                <w:kern w:val="0"/>
                <w:sz w:val="16"/>
                <w:szCs w:val="16"/>
                <w:highlight w:val="yellow"/>
                <w:lang w:val="en-US"/>
              </w:rPr>
            </w:pP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default" w:ascii="宋体" w:hAnsi="宋体" w:eastAsia="宋体" w:cs="宋体"/>
                <w:b/>
                <w:bCs/>
                <w:color w:val="000000"/>
                <w:kern w:val="0"/>
                <w:sz w:val="8"/>
                <w:szCs w:val="8"/>
                <w:highlight w:val="yellow"/>
                <w:lang w:val="en-US" w:eastAsia="zh-CN"/>
              </w:rPr>
            </w:pPr>
            <w:r>
              <w:rPr>
                <w:rFonts w:hint="eastAsia" w:ascii="宋体" w:hAnsi="宋体" w:eastAsia="宋体" w:cs="宋体"/>
                <w:i w:val="0"/>
                <w:color w:val="000000"/>
                <w:kern w:val="0"/>
                <w:sz w:val="18"/>
                <w:szCs w:val="18"/>
                <w:u w:val="none"/>
                <w:lang w:val="en-US" w:eastAsia="zh-CN" w:bidi="ar"/>
              </w:rPr>
              <w:t xml:space="preserve">  205</w:t>
            </w:r>
          </w:p>
        </w:tc>
        <w:tc>
          <w:tcPr>
            <w:tcW w:w="400"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hint="default" w:ascii="宋体" w:hAnsi="宋体" w:eastAsia="宋体" w:cs="宋体"/>
                <w:b/>
                <w:bCs/>
                <w:color w:val="000000"/>
                <w:kern w:val="0"/>
                <w:sz w:val="6"/>
                <w:szCs w:val="6"/>
                <w:highlight w:val="yellow"/>
                <w:lang w:val="en-US" w:eastAsia="zh-CN"/>
              </w:rPr>
            </w:pPr>
            <w:r>
              <w:rPr>
                <w:rFonts w:hint="eastAsia" w:ascii="宋体" w:hAnsi="宋体" w:eastAsia="宋体" w:cs="宋体"/>
                <w:i w:val="0"/>
                <w:color w:val="000000"/>
                <w:kern w:val="0"/>
                <w:sz w:val="18"/>
                <w:szCs w:val="18"/>
                <w:u w:val="none"/>
                <w:lang w:val="en-US" w:eastAsia="zh-CN" w:bidi="ar"/>
              </w:rPr>
              <w:t>02</w:t>
            </w:r>
          </w:p>
        </w:tc>
        <w:tc>
          <w:tcPr>
            <w:tcW w:w="400" w:type="dxa"/>
            <w:tcBorders>
              <w:top w:val="nil"/>
              <w:left w:val="nil"/>
              <w:bottom w:val="single" w:color="auto" w:sz="4" w:space="0"/>
              <w:right w:val="single" w:color="auto" w:sz="4" w:space="0"/>
            </w:tcBorders>
            <w:vAlign w:val="center"/>
          </w:tcPr>
          <w:p>
            <w:pPr>
              <w:jc w:val="center"/>
              <w:rPr>
                <w:rFonts w:hint="default" w:ascii="宋体" w:hAnsi="宋体" w:eastAsia="宋体" w:cs="宋体"/>
                <w:b/>
                <w:bCs/>
                <w:color w:val="000000"/>
                <w:kern w:val="0"/>
                <w:sz w:val="6"/>
                <w:szCs w:val="6"/>
                <w:highlight w:val="yellow"/>
                <w:lang w:val="en-US" w:eastAsia="zh-CN"/>
              </w:rPr>
            </w:pPr>
          </w:p>
        </w:tc>
        <w:tc>
          <w:tcPr>
            <w:tcW w:w="2604"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b/>
                <w:bCs/>
                <w:color w:val="000000"/>
                <w:kern w:val="0"/>
                <w:sz w:val="16"/>
                <w:szCs w:val="16"/>
                <w:highlight w:val="yellow"/>
              </w:rPr>
            </w:pPr>
            <w:r>
              <w:rPr>
                <w:rFonts w:hint="eastAsia" w:ascii="宋体" w:hAnsi="宋体" w:eastAsia="宋体" w:cs="宋体"/>
                <w:i w:val="0"/>
                <w:color w:val="000000"/>
                <w:kern w:val="0"/>
                <w:sz w:val="18"/>
                <w:szCs w:val="18"/>
                <w:u w:val="none"/>
                <w:lang w:val="en-US" w:eastAsia="zh-CN" w:bidi="ar"/>
              </w:rPr>
              <w:t xml:space="preserve">  普通教育</w:t>
            </w:r>
          </w:p>
        </w:tc>
        <w:tc>
          <w:tcPr>
            <w:tcW w:w="1855"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hint="default" w:ascii="宋体" w:hAnsi="宋体" w:cs="宋体"/>
                <w:b/>
                <w:bCs/>
                <w:color w:val="000000"/>
                <w:kern w:val="0"/>
                <w:sz w:val="16"/>
                <w:szCs w:val="16"/>
                <w:highlight w:val="yellow"/>
                <w:lang w:val="en-US"/>
              </w:rPr>
            </w:pPr>
            <w:r>
              <w:rPr>
                <w:rFonts w:hint="eastAsia" w:ascii="宋体" w:hAnsi="宋体" w:eastAsia="宋体" w:cs="宋体"/>
                <w:i w:val="0"/>
                <w:color w:val="000000"/>
                <w:kern w:val="0"/>
                <w:sz w:val="20"/>
                <w:szCs w:val="20"/>
                <w:u w:val="none"/>
                <w:lang w:val="en-US" w:eastAsia="zh-CN" w:bidi="ar"/>
              </w:rPr>
              <w:t xml:space="preserve">2.60 </w:t>
            </w:r>
          </w:p>
        </w:tc>
        <w:tc>
          <w:tcPr>
            <w:tcW w:w="1856"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hint="default" w:ascii="宋体" w:hAnsi="宋体" w:eastAsia="宋体" w:cs="宋体"/>
                <w:b/>
                <w:bCs/>
                <w:color w:val="000000"/>
                <w:kern w:val="0"/>
                <w:sz w:val="16"/>
                <w:szCs w:val="16"/>
                <w:highlight w:val="yellow"/>
                <w:lang w:val="en-US" w:eastAsia="zh-CN"/>
              </w:rPr>
            </w:pPr>
            <w:r>
              <w:rPr>
                <w:rFonts w:hint="eastAsia" w:ascii="宋体" w:hAnsi="宋体" w:eastAsia="宋体" w:cs="宋体"/>
                <w:i w:val="0"/>
                <w:color w:val="000000"/>
                <w:kern w:val="0"/>
                <w:sz w:val="20"/>
                <w:szCs w:val="20"/>
                <w:u w:val="none"/>
                <w:lang w:val="en-US" w:eastAsia="zh-CN" w:bidi="ar"/>
              </w:rPr>
              <w:t xml:space="preserve">2.60 </w:t>
            </w:r>
          </w:p>
        </w:tc>
        <w:tc>
          <w:tcPr>
            <w:tcW w:w="1904" w:type="dxa"/>
            <w:tcBorders>
              <w:top w:val="nil"/>
              <w:left w:val="nil"/>
              <w:bottom w:val="single" w:color="auto" w:sz="4" w:space="0"/>
              <w:right w:val="single" w:color="auto" w:sz="4" w:space="0"/>
            </w:tcBorders>
            <w:vAlign w:val="center"/>
          </w:tcPr>
          <w:p>
            <w:pPr>
              <w:jc w:val="right"/>
              <w:rPr>
                <w:rFonts w:hint="default" w:ascii="宋体" w:hAnsi="宋体" w:eastAsia="宋体" w:cs="宋体"/>
                <w:b/>
                <w:bCs/>
                <w:color w:val="000000"/>
                <w:kern w:val="0"/>
                <w:sz w:val="16"/>
                <w:szCs w:val="16"/>
                <w:highlight w:val="yellow"/>
                <w:lang w:val="en-US" w:eastAsia="zh-CN"/>
              </w:rPr>
            </w:pP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default" w:ascii="宋体" w:hAnsi="宋体" w:eastAsia="宋体" w:cs="宋体"/>
                <w:b/>
                <w:bCs/>
                <w:color w:val="000000"/>
                <w:kern w:val="0"/>
                <w:sz w:val="8"/>
                <w:szCs w:val="8"/>
                <w:highlight w:val="yellow"/>
                <w:lang w:val="en-US" w:eastAsia="zh-CN"/>
              </w:rPr>
            </w:pPr>
            <w:r>
              <w:rPr>
                <w:rFonts w:hint="eastAsia" w:ascii="宋体" w:hAnsi="宋体" w:eastAsia="宋体" w:cs="宋体"/>
                <w:i w:val="0"/>
                <w:color w:val="000000"/>
                <w:kern w:val="0"/>
                <w:sz w:val="18"/>
                <w:szCs w:val="18"/>
                <w:u w:val="none"/>
                <w:lang w:val="en-US" w:eastAsia="zh-CN" w:bidi="ar"/>
              </w:rPr>
              <w:t xml:space="preserve">    205</w:t>
            </w:r>
          </w:p>
        </w:tc>
        <w:tc>
          <w:tcPr>
            <w:tcW w:w="400"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hint="default" w:ascii="宋体" w:hAnsi="宋体" w:eastAsia="宋体" w:cs="宋体"/>
                <w:b/>
                <w:bCs/>
                <w:color w:val="000000"/>
                <w:kern w:val="0"/>
                <w:sz w:val="6"/>
                <w:szCs w:val="6"/>
                <w:highlight w:val="yellow"/>
                <w:lang w:val="en-US" w:eastAsia="zh-CN"/>
              </w:rPr>
            </w:pPr>
            <w:r>
              <w:rPr>
                <w:rFonts w:hint="eastAsia" w:ascii="宋体" w:hAnsi="宋体" w:eastAsia="宋体" w:cs="宋体"/>
                <w:i w:val="0"/>
                <w:color w:val="000000"/>
                <w:kern w:val="0"/>
                <w:sz w:val="18"/>
                <w:szCs w:val="18"/>
                <w:u w:val="none"/>
                <w:lang w:val="en-US" w:eastAsia="zh-CN" w:bidi="ar"/>
              </w:rPr>
              <w:t xml:space="preserve">  02</w:t>
            </w:r>
          </w:p>
        </w:tc>
        <w:tc>
          <w:tcPr>
            <w:tcW w:w="400"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hint="default" w:ascii="宋体" w:hAnsi="宋体" w:eastAsia="宋体" w:cs="宋体"/>
                <w:b/>
                <w:bCs/>
                <w:color w:val="000000"/>
                <w:kern w:val="0"/>
                <w:sz w:val="6"/>
                <w:szCs w:val="6"/>
                <w:highlight w:val="yellow"/>
                <w:lang w:val="en-US" w:eastAsia="zh-CN"/>
              </w:rPr>
            </w:pPr>
            <w:r>
              <w:rPr>
                <w:rFonts w:hint="eastAsia" w:ascii="宋体" w:hAnsi="宋体" w:eastAsia="宋体" w:cs="宋体"/>
                <w:i w:val="0"/>
                <w:color w:val="000000"/>
                <w:kern w:val="0"/>
                <w:sz w:val="18"/>
                <w:szCs w:val="18"/>
                <w:u w:val="none"/>
                <w:lang w:val="en-US" w:eastAsia="zh-CN" w:bidi="ar"/>
              </w:rPr>
              <w:t>01</w:t>
            </w:r>
          </w:p>
        </w:tc>
        <w:tc>
          <w:tcPr>
            <w:tcW w:w="2604"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b/>
                <w:bCs/>
                <w:color w:val="000000"/>
                <w:kern w:val="0"/>
                <w:sz w:val="16"/>
                <w:szCs w:val="16"/>
                <w:highlight w:val="yellow"/>
              </w:rPr>
            </w:pPr>
            <w:r>
              <w:rPr>
                <w:rFonts w:hint="eastAsia" w:ascii="宋体" w:hAnsi="宋体" w:eastAsia="宋体" w:cs="宋体"/>
                <w:i w:val="0"/>
                <w:color w:val="000000"/>
                <w:kern w:val="0"/>
                <w:sz w:val="18"/>
                <w:szCs w:val="18"/>
                <w:u w:val="none"/>
                <w:lang w:val="en-US" w:eastAsia="zh-CN" w:bidi="ar"/>
              </w:rPr>
              <w:t xml:space="preserve">    学前教育</w:t>
            </w:r>
          </w:p>
        </w:tc>
        <w:tc>
          <w:tcPr>
            <w:tcW w:w="1855"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hint="default" w:ascii="宋体" w:hAnsi="宋体" w:eastAsia="宋体" w:cs="宋体"/>
                <w:b/>
                <w:bCs/>
                <w:color w:val="000000"/>
                <w:kern w:val="0"/>
                <w:sz w:val="16"/>
                <w:szCs w:val="16"/>
                <w:highlight w:val="yellow"/>
                <w:lang w:val="en-US" w:eastAsia="zh-CN"/>
              </w:rPr>
            </w:pPr>
            <w:r>
              <w:rPr>
                <w:rFonts w:hint="eastAsia" w:ascii="宋体" w:hAnsi="宋体" w:eastAsia="宋体" w:cs="宋体"/>
                <w:i w:val="0"/>
                <w:color w:val="000000"/>
                <w:kern w:val="0"/>
                <w:sz w:val="20"/>
                <w:szCs w:val="20"/>
                <w:u w:val="none"/>
                <w:lang w:val="en-US" w:eastAsia="zh-CN" w:bidi="ar"/>
              </w:rPr>
              <w:t xml:space="preserve">2.60 </w:t>
            </w:r>
          </w:p>
        </w:tc>
        <w:tc>
          <w:tcPr>
            <w:tcW w:w="1856"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hint="eastAsia" w:ascii="宋体" w:hAnsi="宋体" w:eastAsia="宋体" w:cs="宋体"/>
                <w:b/>
                <w:bCs/>
                <w:color w:val="000000"/>
                <w:kern w:val="0"/>
                <w:sz w:val="16"/>
                <w:szCs w:val="16"/>
                <w:highlight w:val="yellow"/>
                <w:lang w:val="en-US" w:eastAsia="zh-CN"/>
              </w:rPr>
            </w:pPr>
            <w:r>
              <w:rPr>
                <w:rFonts w:hint="eastAsia" w:ascii="宋体" w:hAnsi="宋体" w:eastAsia="宋体" w:cs="宋体"/>
                <w:i w:val="0"/>
                <w:color w:val="000000"/>
                <w:kern w:val="0"/>
                <w:sz w:val="20"/>
                <w:szCs w:val="20"/>
                <w:u w:val="none"/>
                <w:lang w:val="en-US" w:eastAsia="zh-CN" w:bidi="ar"/>
              </w:rPr>
              <w:t xml:space="preserve">2.60 </w:t>
            </w:r>
          </w:p>
        </w:tc>
        <w:tc>
          <w:tcPr>
            <w:tcW w:w="1904" w:type="dxa"/>
            <w:tcBorders>
              <w:top w:val="nil"/>
              <w:left w:val="nil"/>
              <w:bottom w:val="single" w:color="auto" w:sz="4" w:space="0"/>
              <w:right w:val="single" w:color="auto" w:sz="4" w:space="0"/>
            </w:tcBorders>
            <w:vAlign w:val="center"/>
          </w:tcPr>
          <w:p>
            <w:pPr>
              <w:jc w:val="right"/>
              <w:rPr>
                <w:rFonts w:ascii="宋体" w:hAnsi="宋体" w:cs="宋体"/>
                <w:b/>
                <w:bCs/>
                <w:color w:val="000000"/>
                <w:kern w:val="0"/>
                <w:sz w:val="16"/>
                <w:szCs w:val="16"/>
                <w:highlight w:val="yellow"/>
              </w:rPr>
            </w:pP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b/>
                <w:bCs/>
                <w:color w:val="000000"/>
                <w:kern w:val="0"/>
                <w:sz w:val="16"/>
                <w:szCs w:val="16"/>
              </w:rPr>
            </w:pPr>
            <w:r>
              <w:rPr>
                <w:rFonts w:hint="eastAsia" w:ascii="宋体" w:hAnsi="宋体" w:eastAsia="宋体" w:cs="宋体"/>
                <w:i w:val="0"/>
                <w:color w:val="000000"/>
                <w:kern w:val="0"/>
                <w:sz w:val="18"/>
                <w:szCs w:val="18"/>
                <w:u w:val="none"/>
                <w:lang w:val="en-US" w:eastAsia="zh-CN" w:bidi="ar"/>
              </w:rPr>
              <w:t>224</w:t>
            </w:r>
          </w:p>
        </w:tc>
        <w:tc>
          <w:tcPr>
            <w:tcW w:w="400"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b/>
                <w:bCs/>
                <w:color w:val="000000"/>
                <w:kern w:val="0"/>
                <w:sz w:val="22"/>
                <w:szCs w:val="22"/>
              </w:rPr>
            </w:pPr>
            <w:r>
              <w:rPr>
                <w:rFonts w:hint="eastAsia" w:ascii="宋体" w:hAnsi="宋体" w:eastAsia="宋体" w:cs="宋体"/>
                <w:i w:val="0"/>
                <w:color w:val="000000"/>
                <w:kern w:val="0"/>
                <w:sz w:val="18"/>
                <w:szCs w:val="18"/>
                <w:u w:val="none"/>
                <w:lang w:val="en-US" w:eastAsia="zh-CN" w:bidi="ar"/>
              </w:rPr>
              <w:t>灾害防治及应急管理支出</w:t>
            </w:r>
          </w:p>
        </w:tc>
        <w:tc>
          <w:tcPr>
            <w:tcW w:w="1855"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b/>
                <w:bCs/>
                <w:color w:val="000000"/>
                <w:kern w:val="0"/>
                <w:sz w:val="22"/>
                <w:szCs w:val="22"/>
              </w:rPr>
            </w:pPr>
            <w:r>
              <w:rPr>
                <w:rFonts w:hint="eastAsia" w:ascii="宋体" w:hAnsi="宋体" w:eastAsia="宋体" w:cs="宋体"/>
                <w:i w:val="0"/>
                <w:color w:val="000000"/>
                <w:kern w:val="0"/>
                <w:sz w:val="20"/>
                <w:szCs w:val="20"/>
                <w:u w:val="none"/>
                <w:lang w:val="en-US" w:eastAsia="zh-CN" w:bidi="ar"/>
              </w:rPr>
              <w:t xml:space="preserve">416.79 </w:t>
            </w:r>
          </w:p>
        </w:tc>
        <w:tc>
          <w:tcPr>
            <w:tcW w:w="1856"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b/>
                <w:bCs/>
                <w:color w:val="000000"/>
                <w:kern w:val="0"/>
                <w:sz w:val="22"/>
                <w:szCs w:val="22"/>
              </w:rPr>
            </w:pPr>
            <w:r>
              <w:rPr>
                <w:rFonts w:hint="eastAsia" w:ascii="宋体" w:hAnsi="宋体" w:eastAsia="宋体" w:cs="宋体"/>
                <w:i w:val="0"/>
                <w:color w:val="000000"/>
                <w:kern w:val="0"/>
                <w:sz w:val="20"/>
                <w:szCs w:val="20"/>
                <w:u w:val="none"/>
                <w:lang w:val="en-US" w:eastAsia="zh-CN" w:bidi="ar"/>
              </w:rPr>
              <w:t xml:space="preserve">378.99 </w:t>
            </w:r>
          </w:p>
        </w:tc>
        <w:tc>
          <w:tcPr>
            <w:tcW w:w="1904"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b/>
                <w:bCs/>
                <w:color w:val="000000"/>
                <w:kern w:val="0"/>
                <w:sz w:val="22"/>
                <w:szCs w:val="22"/>
              </w:rPr>
            </w:pPr>
            <w:r>
              <w:rPr>
                <w:rFonts w:hint="eastAsia" w:ascii="宋体" w:hAnsi="宋体" w:eastAsia="宋体" w:cs="宋体"/>
                <w:i w:val="0"/>
                <w:color w:val="000000"/>
                <w:kern w:val="0"/>
                <w:sz w:val="20"/>
                <w:szCs w:val="20"/>
                <w:u w:val="none"/>
                <w:lang w:val="en-US" w:eastAsia="zh-CN" w:bidi="ar"/>
              </w:rPr>
              <w:t xml:space="preserve">37.80 </w:t>
            </w: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b/>
                <w:bCs/>
                <w:color w:val="000000"/>
                <w:kern w:val="0"/>
                <w:sz w:val="16"/>
                <w:szCs w:val="16"/>
              </w:rPr>
            </w:pPr>
            <w:r>
              <w:rPr>
                <w:rFonts w:hint="eastAsia" w:ascii="宋体" w:hAnsi="宋体" w:eastAsia="宋体" w:cs="宋体"/>
                <w:i w:val="0"/>
                <w:color w:val="000000"/>
                <w:kern w:val="0"/>
                <w:sz w:val="18"/>
                <w:szCs w:val="18"/>
                <w:u w:val="none"/>
                <w:lang w:val="en-US" w:eastAsia="zh-CN" w:bidi="ar"/>
              </w:rPr>
              <w:t xml:space="preserve">  224</w:t>
            </w:r>
          </w:p>
        </w:tc>
        <w:tc>
          <w:tcPr>
            <w:tcW w:w="400"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b/>
                <w:bCs/>
                <w:color w:val="000000"/>
                <w:kern w:val="0"/>
                <w:sz w:val="16"/>
                <w:szCs w:val="16"/>
              </w:rPr>
            </w:pPr>
            <w:r>
              <w:rPr>
                <w:rFonts w:hint="eastAsia" w:ascii="宋体" w:hAnsi="宋体" w:eastAsia="宋体" w:cs="宋体"/>
                <w:i w:val="0"/>
                <w:color w:val="000000"/>
                <w:kern w:val="0"/>
                <w:sz w:val="18"/>
                <w:szCs w:val="18"/>
                <w:u w:val="none"/>
                <w:lang w:val="en-US" w:eastAsia="zh-CN" w:bidi="ar"/>
              </w:rPr>
              <w:t>01</w:t>
            </w:r>
          </w:p>
        </w:tc>
        <w:tc>
          <w:tcPr>
            <w:tcW w:w="400"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b/>
                <w:bCs/>
                <w:color w:val="000000"/>
                <w:kern w:val="0"/>
                <w:sz w:val="22"/>
                <w:szCs w:val="22"/>
              </w:rPr>
            </w:pPr>
            <w:r>
              <w:rPr>
                <w:rFonts w:hint="eastAsia" w:ascii="宋体" w:hAnsi="宋体" w:eastAsia="宋体" w:cs="宋体"/>
                <w:i w:val="0"/>
                <w:color w:val="000000"/>
                <w:kern w:val="0"/>
                <w:sz w:val="18"/>
                <w:szCs w:val="18"/>
                <w:u w:val="none"/>
                <w:lang w:val="en-US" w:eastAsia="zh-CN" w:bidi="ar"/>
              </w:rPr>
              <w:t xml:space="preserve">  应急管理事务</w:t>
            </w:r>
          </w:p>
        </w:tc>
        <w:tc>
          <w:tcPr>
            <w:tcW w:w="1855"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b/>
                <w:bCs/>
                <w:color w:val="000000"/>
                <w:kern w:val="0"/>
                <w:sz w:val="22"/>
                <w:szCs w:val="22"/>
              </w:rPr>
            </w:pPr>
            <w:r>
              <w:rPr>
                <w:rFonts w:hint="eastAsia" w:ascii="宋体" w:hAnsi="宋体" w:eastAsia="宋体" w:cs="宋体"/>
                <w:i w:val="0"/>
                <w:color w:val="000000"/>
                <w:kern w:val="0"/>
                <w:sz w:val="20"/>
                <w:szCs w:val="20"/>
                <w:u w:val="none"/>
                <w:lang w:val="en-US" w:eastAsia="zh-CN" w:bidi="ar"/>
              </w:rPr>
              <w:t xml:space="preserve">416.79 </w:t>
            </w:r>
          </w:p>
        </w:tc>
        <w:tc>
          <w:tcPr>
            <w:tcW w:w="1856"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b/>
                <w:bCs/>
                <w:color w:val="000000"/>
                <w:kern w:val="0"/>
                <w:sz w:val="22"/>
                <w:szCs w:val="22"/>
              </w:rPr>
            </w:pPr>
            <w:r>
              <w:rPr>
                <w:rFonts w:hint="eastAsia" w:ascii="宋体" w:hAnsi="宋体" w:eastAsia="宋体" w:cs="宋体"/>
                <w:i w:val="0"/>
                <w:color w:val="000000"/>
                <w:kern w:val="0"/>
                <w:sz w:val="20"/>
                <w:szCs w:val="20"/>
                <w:u w:val="none"/>
                <w:lang w:val="en-US" w:eastAsia="zh-CN" w:bidi="ar"/>
              </w:rPr>
              <w:t xml:space="preserve">378.99 </w:t>
            </w:r>
          </w:p>
        </w:tc>
        <w:tc>
          <w:tcPr>
            <w:tcW w:w="1904"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b/>
                <w:bCs/>
                <w:color w:val="000000"/>
                <w:kern w:val="0"/>
                <w:sz w:val="22"/>
                <w:szCs w:val="22"/>
              </w:rPr>
            </w:pPr>
            <w:r>
              <w:rPr>
                <w:rFonts w:hint="eastAsia" w:ascii="宋体" w:hAnsi="宋体" w:eastAsia="宋体" w:cs="宋体"/>
                <w:i w:val="0"/>
                <w:color w:val="000000"/>
                <w:kern w:val="0"/>
                <w:sz w:val="20"/>
                <w:szCs w:val="20"/>
                <w:u w:val="none"/>
                <w:lang w:val="en-US" w:eastAsia="zh-CN" w:bidi="ar"/>
              </w:rPr>
              <w:t xml:space="preserve">37.80 </w:t>
            </w: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b/>
                <w:bCs/>
                <w:color w:val="000000"/>
                <w:kern w:val="0"/>
                <w:sz w:val="16"/>
                <w:szCs w:val="16"/>
              </w:rPr>
            </w:pPr>
            <w:r>
              <w:rPr>
                <w:rFonts w:hint="eastAsia" w:ascii="宋体" w:hAnsi="宋体" w:eastAsia="宋体" w:cs="宋体"/>
                <w:i w:val="0"/>
                <w:color w:val="000000"/>
                <w:kern w:val="0"/>
                <w:sz w:val="18"/>
                <w:szCs w:val="18"/>
                <w:u w:val="none"/>
                <w:lang w:val="en-US" w:eastAsia="zh-CN" w:bidi="ar"/>
              </w:rPr>
              <w:t xml:space="preserve">    224</w:t>
            </w:r>
          </w:p>
        </w:tc>
        <w:tc>
          <w:tcPr>
            <w:tcW w:w="400"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b/>
                <w:bCs/>
                <w:color w:val="000000"/>
                <w:kern w:val="0"/>
                <w:sz w:val="16"/>
                <w:szCs w:val="16"/>
              </w:rPr>
            </w:pPr>
            <w:r>
              <w:rPr>
                <w:rFonts w:hint="eastAsia" w:ascii="宋体" w:hAnsi="宋体" w:eastAsia="宋体" w:cs="宋体"/>
                <w:i w:val="0"/>
                <w:color w:val="000000"/>
                <w:kern w:val="0"/>
                <w:sz w:val="18"/>
                <w:szCs w:val="18"/>
                <w:u w:val="none"/>
                <w:lang w:val="en-US" w:eastAsia="zh-CN" w:bidi="ar"/>
              </w:rPr>
              <w:t xml:space="preserve">  01</w:t>
            </w:r>
          </w:p>
        </w:tc>
        <w:tc>
          <w:tcPr>
            <w:tcW w:w="400"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b/>
                <w:bCs/>
                <w:color w:val="000000"/>
                <w:kern w:val="0"/>
                <w:sz w:val="16"/>
                <w:szCs w:val="16"/>
              </w:rPr>
            </w:pPr>
            <w:r>
              <w:rPr>
                <w:rFonts w:hint="eastAsia" w:ascii="宋体" w:hAnsi="宋体" w:eastAsia="宋体" w:cs="宋体"/>
                <w:i w:val="0"/>
                <w:color w:val="000000"/>
                <w:kern w:val="0"/>
                <w:sz w:val="18"/>
                <w:szCs w:val="18"/>
                <w:u w:val="none"/>
                <w:lang w:val="en-US" w:eastAsia="zh-CN" w:bidi="ar"/>
              </w:rPr>
              <w:t>01</w:t>
            </w:r>
          </w:p>
        </w:tc>
        <w:tc>
          <w:tcPr>
            <w:tcW w:w="2604"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b/>
                <w:bCs/>
                <w:color w:val="000000"/>
                <w:kern w:val="0"/>
                <w:sz w:val="22"/>
                <w:szCs w:val="22"/>
              </w:rPr>
            </w:pPr>
            <w:r>
              <w:rPr>
                <w:rFonts w:hint="eastAsia" w:ascii="宋体" w:hAnsi="宋体" w:eastAsia="宋体" w:cs="宋体"/>
                <w:i w:val="0"/>
                <w:color w:val="000000"/>
                <w:kern w:val="0"/>
                <w:sz w:val="18"/>
                <w:szCs w:val="18"/>
                <w:u w:val="none"/>
                <w:lang w:val="en-US" w:eastAsia="zh-CN" w:bidi="ar"/>
              </w:rPr>
              <w:t xml:space="preserve">    行政运行</w:t>
            </w:r>
          </w:p>
        </w:tc>
        <w:tc>
          <w:tcPr>
            <w:tcW w:w="1855"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b/>
                <w:bCs/>
                <w:color w:val="000000"/>
                <w:kern w:val="0"/>
                <w:sz w:val="22"/>
                <w:szCs w:val="22"/>
              </w:rPr>
            </w:pPr>
            <w:r>
              <w:rPr>
                <w:rFonts w:hint="eastAsia" w:ascii="宋体" w:hAnsi="宋体" w:eastAsia="宋体" w:cs="宋体"/>
                <w:i w:val="0"/>
                <w:color w:val="000000"/>
                <w:kern w:val="0"/>
                <w:sz w:val="20"/>
                <w:szCs w:val="20"/>
                <w:u w:val="none"/>
                <w:lang w:val="en-US" w:eastAsia="zh-CN" w:bidi="ar"/>
              </w:rPr>
              <w:t xml:space="preserve">378.99 </w:t>
            </w:r>
          </w:p>
        </w:tc>
        <w:tc>
          <w:tcPr>
            <w:tcW w:w="1856"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b/>
                <w:bCs/>
                <w:color w:val="000000"/>
                <w:kern w:val="0"/>
                <w:sz w:val="22"/>
                <w:szCs w:val="22"/>
              </w:rPr>
            </w:pPr>
            <w:r>
              <w:rPr>
                <w:rFonts w:hint="eastAsia" w:ascii="宋体" w:hAnsi="宋体" w:eastAsia="宋体" w:cs="宋体"/>
                <w:i w:val="0"/>
                <w:color w:val="000000"/>
                <w:kern w:val="0"/>
                <w:sz w:val="20"/>
                <w:szCs w:val="20"/>
                <w:u w:val="none"/>
                <w:lang w:val="en-US" w:eastAsia="zh-CN" w:bidi="ar"/>
              </w:rPr>
              <w:t xml:space="preserve">378.99 </w:t>
            </w:r>
          </w:p>
        </w:tc>
        <w:tc>
          <w:tcPr>
            <w:tcW w:w="1904" w:type="dxa"/>
            <w:tcBorders>
              <w:top w:val="nil"/>
              <w:left w:val="nil"/>
              <w:bottom w:val="single" w:color="auto" w:sz="4" w:space="0"/>
              <w:right w:val="single" w:color="auto" w:sz="4" w:space="0"/>
            </w:tcBorders>
            <w:vAlign w:val="center"/>
          </w:tcPr>
          <w:p>
            <w:pPr>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b/>
                <w:bCs/>
                <w:color w:val="000000"/>
                <w:kern w:val="0"/>
                <w:sz w:val="16"/>
                <w:szCs w:val="16"/>
              </w:rPr>
            </w:pPr>
            <w:r>
              <w:rPr>
                <w:rFonts w:hint="eastAsia" w:ascii="宋体" w:hAnsi="宋体" w:eastAsia="宋体" w:cs="宋体"/>
                <w:i w:val="0"/>
                <w:color w:val="000000"/>
                <w:kern w:val="0"/>
                <w:sz w:val="18"/>
                <w:szCs w:val="18"/>
                <w:u w:val="none"/>
                <w:lang w:val="en-US" w:eastAsia="zh-CN" w:bidi="ar"/>
              </w:rPr>
              <w:t xml:space="preserve">    224</w:t>
            </w:r>
          </w:p>
        </w:tc>
        <w:tc>
          <w:tcPr>
            <w:tcW w:w="400"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b/>
                <w:bCs/>
                <w:color w:val="000000"/>
                <w:kern w:val="0"/>
                <w:sz w:val="16"/>
                <w:szCs w:val="16"/>
              </w:rPr>
            </w:pPr>
            <w:r>
              <w:rPr>
                <w:rFonts w:hint="eastAsia" w:ascii="宋体" w:hAnsi="宋体" w:eastAsia="宋体" w:cs="宋体"/>
                <w:i w:val="0"/>
                <w:color w:val="000000"/>
                <w:kern w:val="0"/>
                <w:sz w:val="18"/>
                <w:szCs w:val="18"/>
                <w:u w:val="none"/>
                <w:lang w:val="en-US" w:eastAsia="zh-CN" w:bidi="ar"/>
              </w:rPr>
              <w:t xml:space="preserve">  01</w:t>
            </w:r>
          </w:p>
        </w:tc>
        <w:tc>
          <w:tcPr>
            <w:tcW w:w="400"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b/>
                <w:bCs/>
                <w:color w:val="000000"/>
                <w:kern w:val="0"/>
                <w:sz w:val="16"/>
                <w:szCs w:val="16"/>
              </w:rPr>
            </w:pPr>
            <w:r>
              <w:rPr>
                <w:rFonts w:hint="eastAsia" w:ascii="宋体" w:hAnsi="宋体" w:eastAsia="宋体" w:cs="宋体"/>
                <w:i w:val="0"/>
                <w:color w:val="000000"/>
                <w:kern w:val="0"/>
                <w:sz w:val="18"/>
                <w:szCs w:val="18"/>
                <w:u w:val="none"/>
                <w:lang w:val="en-US" w:eastAsia="zh-CN" w:bidi="ar"/>
              </w:rPr>
              <w:t>99</w:t>
            </w:r>
          </w:p>
        </w:tc>
        <w:tc>
          <w:tcPr>
            <w:tcW w:w="2604"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b/>
                <w:bCs/>
                <w:color w:val="000000"/>
                <w:kern w:val="0"/>
                <w:sz w:val="22"/>
                <w:szCs w:val="22"/>
              </w:rPr>
            </w:pPr>
            <w:r>
              <w:rPr>
                <w:rFonts w:hint="eastAsia" w:ascii="宋体" w:hAnsi="宋体" w:eastAsia="宋体" w:cs="宋体"/>
                <w:i w:val="0"/>
                <w:color w:val="000000"/>
                <w:kern w:val="0"/>
                <w:sz w:val="18"/>
                <w:szCs w:val="18"/>
                <w:u w:val="none"/>
                <w:lang w:val="en-US" w:eastAsia="zh-CN" w:bidi="ar"/>
              </w:rPr>
              <w:t xml:space="preserve">    其他应急管理支出</w:t>
            </w:r>
          </w:p>
        </w:tc>
        <w:tc>
          <w:tcPr>
            <w:tcW w:w="1855"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b/>
                <w:bCs/>
                <w:color w:val="000000"/>
                <w:kern w:val="0"/>
                <w:sz w:val="22"/>
                <w:szCs w:val="22"/>
              </w:rPr>
            </w:pPr>
            <w:r>
              <w:rPr>
                <w:rFonts w:hint="eastAsia" w:ascii="宋体" w:hAnsi="宋体" w:eastAsia="宋体" w:cs="宋体"/>
                <w:i w:val="0"/>
                <w:color w:val="000000"/>
                <w:kern w:val="0"/>
                <w:sz w:val="20"/>
                <w:szCs w:val="20"/>
                <w:u w:val="none"/>
                <w:lang w:val="en-US" w:eastAsia="zh-CN" w:bidi="ar"/>
              </w:rPr>
              <w:t xml:space="preserve">37.80 </w:t>
            </w:r>
          </w:p>
        </w:tc>
        <w:tc>
          <w:tcPr>
            <w:tcW w:w="1856" w:type="dxa"/>
            <w:tcBorders>
              <w:top w:val="nil"/>
              <w:left w:val="nil"/>
              <w:bottom w:val="single" w:color="auto" w:sz="4" w:space="0"/>
              <w:right w:val="single" w:color="auto" w:sz="4" w:space="0"/>
            </w:tcBorders>
            <w:vAlign w:val="center"/>
          </w:tcPr>
          <w:p>
            <w:pPr>
              <w:jc w:val="right"/>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b/>
                <w:bCs/>
                <w:color w:val="000000"/>
                <w:kern w:val="0"/>
                <w:sz w:val="22"/>
                <w:szCs w:val="22"/>
              </w:rPr>
            </w:pPr>
            <w:r>
              <w:rPr>
                <w:rFonts w:hint="eastAsia" w:ascii="宋体" w:hAnsi="宋体" w:eastAsia="宋体" w:cs="宋体"/>
                <w:i w:val="0"/>
                <w:color w:val="000000"/>
                <w:kern w:val="0"/>
                <w:sz w:val="20"/>
                <w:szCs w:val="20"/>
                <w:u w:val="none"/>
                <w:lang w:val="en-US" w:eastAsia="zh-CN" w:bidi="ar"/>
              </w:rPr>
              <w:t xml:space="preserve">37.80 </w:t>
            </w: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579" w:hRule="atLeast"/>
        </w:trPr>
        <w:tc>
          <w:tcPr>
            <w:tcW w:w="401"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400" w:type="dxa"/>
            <w:tcBorders>
              <w:top w:val="nil"/>
              <w:left w:val="nil"/>
              <w:bottom w:val="single" w:color="auto" w:sz="4" w:space="0"/>
              <w:right w:val="single" w:color="auto" w:sz="4" w:space="0"/>
            </w:tcBorders>
            <w:noWrap/>
            <w:vAlign w:val="center"/>
          </w:tcPr>
          <w:p>
            <w:pPr>
              <w:widowControl/>
              <w:spacing w:line="280" w:lineRule="exact"/>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400"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26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2"/>
                <w:szCs w:val="22"/>
              </w:rPr>
            </w:pPr>
            <w:r>
              <w:rPr>
                <w:rFonts w:hint="eastAsia" w:ascii="宋体" w:hAnsi="宋体" w:cs="宋体"/>
                <w:b/>
                <w:bCs/>
                <w:color w:val="000000"/>
                <w:kern w:val="0"/>
                <w:sz w:val="22"/>
                <w:szCs w:val="22"/>
              </w:rPr>
              <w:t>合  计</w:t>
            </w:r>
          </w:p>
        </w:tc>
        <w:tc>
          <w:tcPr>
            <w:tcW w:w="1855" w:type="dxa"/>
            <w:tcBorders>
              <w:top w:val="nil"/>
              <w:left w:val="nil"/>
              <w:bottom w:val="single" w:color="auto" w:sz="4" w:space="0"/>
              <w:right w:val="single" w:color="auto" w:sz="4" w:space="0"/>
            </w:tcBorders>
            <w:vAlign w:val="center"/>
          </w:tcPr>
          <w:p>
            <w:pPr>
              <w:widowControl/>
              <w:spacing w:line="280" w:lineRule="exact"/>
              <w:jc w:val="left"/>
              <w:rPr>
                <w:rFonts w:hint="default" w:ascii="宋体" w:hAnsi="宋体" w:eastAsia="宋体" w:cs="宋体"/>
                <w:color w:val="000000"/>
                <w:kern w:val="0"/>
                <w:sz w:val="24"/>
                <w:lang w:val="en-US" w:eastAsia="zh-CN"/>
              </w:rPr>
            </w:pPr>
            <w:r>
              <w:rPr>
                <w:rFonts w:hint="eastAsia" w:ascii="宋体" w:hAnsi="宋体" w:cs="宋体"/>
                <w:color w:val="000000"/>
                <w:kern w:val="0"/>
                <w:sz w:val="24"/>
              </w:rPr>
              <w:t>　</w:t>
            </w:r>
            <w:r>
              <w:rPr>
                <w:rFonts w:hint="eastAsia" w:ascii="宋体" w:hAnsi="宋体" w:cs="宋体"/>
                <w:color w:val="000000"/>
                <w:kern w:val="0"/>
                <w:sz w:val="24"/>
                <w:lang w:val="en-US" w:eastAsia="zh-CN"/>
              </w:rPr>
              <w:t>419.39</w:t>
            </w:r>
          </w:p>
        </w:tc>
        <w:tc>
          <w:tcPr>
            <w:tcW w:w="1856" w:type="dxa"/>
            <w:tcBorders>
              <w:top w:val="nil"/>
              <w:left w:val="nil"/>
              <w:bottom w:val="single" w:color="auto" w:sz="4" w:space="0"/>
              <w:right w:val="single" w:color="auto" w:sz="4" w:space="0"/>
            </w:tcBorders>
            <w:vAlign w:val="center"/>
          </w:tcPr>
          <w:p>
            <w:pPr>
              <w:widowControl/>
              <w:spacing w:line="280" w:lineRule="exact"/>
              <w:jc w:val="left"/>
              <w:rPr>
                <w:rFonts w:hint="default" w:ascii="宋体" w:hAnsi="宋体" w:eastAsia="宋体" w:cs="宋体"/>
                <w:color w:val="000000"/>
                <w:kern w:val="0"/>
                <w:sz w:val="24"/>
                <w:lang w:val="en-US" w:eastAsia="zh-CN"/>
              </w:rPr>
            </w:pPr>
            <w:r>
              <w:rPr>
                <w:rFonts w:hint="eastAsia" w:ascii="宋体" w:hAnsi="宋体" w:cs="宋体"/>
                <w:color w:val="000000"/>
                <w:kern w:val="0"/>
                <w:sz w:val="24"/>
              </w:rPr>
              <w:t>　</w:t>
            </w:r>
            <w:r>
              <w:rPr>
                <w:rFonts w:hint="eastAsia" w:ascii="宋体" w:hAnsi="宋体" w:cs="宋体"/>
                <w:color w:val="000000"/>
                <w:kern w:val="0"/>
                <w:sz w:val="24"/>
                <w:lang w:val="en-US" w:eastAsia="zh-CN"/>
              </w:rPr>
              <w:t>381.59</w:t>
            </w:r>
          </w:p>
        </w:tc>
        <w:tc>
          <w:tcPr>
            <w:tcW w:w="1904" w:type="dxa"/>
            <w:tcBorders>
              <w:top w:val="nil"/>
              <w:left w:val="nil"/>
              <w:bottom w:val="single" w:color="auto" w:sz="4" w:space="0"/>
              <w:right w:val="single" w:color="auto" w:sz="4" w:space="0"/>
            </w:tcBorders>
            <w:vAlign w:val="center"/>
          </w:tcPr>
          <w:p>
            <w:pPr>
              <w:widowControl/>
              <w:spacing w:line="280" w:lineRule="exact"/>
              <w:jc w:val="left"/>
              <w:rPr>
                <w:rFonts w:hint="default" w:ascii="宋体" w:hAnsi="宋体" w:eastAsia="宋体" w:cs="宋体"/>
                <w:color w:val="000000"/>
                <w:kern w:val="0"/>
                <w:sz w:val="24"/>
                <w:lang w:val="en-US" w:eastAsia="zh-CN"/>
              </w:rPr>
            </w:pPr>
            <w:r>
              <w:rPr>
                <w:rFonts w:hint="eastAsia" w:ascii="宋体" w:hAnsi="宋体" w:cs="宋体"/>
                <w:color w:val="000000"/>
                <w:kern w:val="0"/>
                <w:sz w:val="24"/>
              </w:rPr>
              <w:t>　</w:t>
            </w:r>
            <w:r>
              <w:rPr>
                <w:rFonts w:hint="eastAsia" w:ascii="宋体" w:hAnsi="宋体" w:cs="宋体"/>
                <w:color w:val="000000"/>
                <w:kern w:val="0"/>
                <w:sz w:val="24"/>
                <w:lang w:val="en-US" w:eastAsia="zh-CN"/>
              </w:rPr>
              <w:t>37.80</w:t>
            </w:r>
          </w:p>
        </w:tc>
      </w:tr>
    </w:tbl>
    <w:p>
      <w:pPr>
        <w:widowControl/>
        <w:spacing w:before="120" w:beforeLines="50" w:line="280" w:lineRule="exact"/>
        <w:outlineLvl w:val="1"/>
        <w:rPr>
          <w:rFonts w:hint="eastAsia" w:ascii="仿宋_GB2312" w:hAnsi="宋体" w:eastAsia="仿宋_GB2312"/>
          <w:b/>
          <w:kern w:val="0"/>
          <w:sz w:val="32"/>
          <w:szCs w:val="32"/>
        </w:rPr>
      </w:pPr>
    </w:p>
    <w:p>
      <w:pPr>
        <w:widowControl/>
        <w:spacing w:before="120" w:beforeLines="50" w:line="28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表四：</w:t>
      </w:r>
    </w:p>
    <w:p>
      <w:pPr>
        <w:widowControl/>
        <w:spacing w:before="120" w:beforeLines="50" w:line="28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pPr>
        <w:widowControl/>
        <w:spacing w:before="120" w:beforeLines="50" w:line="280" w:lineRule="exact"/>
        <w:outlineLvl w:val="1"/>
        <w:rPr>
          <w:rFonts w:ascii="仿宋_GB2312" w:hAnsi="宋体" w:eastAsia="仿宋_GB2312"/>
          <w:kern w:val="0"/>
          <w:szCs w:val="21"/>
        </w:rPr>
      </w:pPr>
      <w:r>
        <w:rPr>
          <w:rFonts w:hint="eastAsia" w:ascii="仿宋_GB2312" w:hAnsi="宋体" w:eastAsia="仿宋_GB2312"/>
          <w:kern w:val="0"/>
          <w:szCs w:val="21"/>
        </w:rPr>
        <w:t>编制部门（单位）：</w:t>
      </w:r>
      <w:r>
        <w:rPr>
          <w:rFonts w:hint="eastAsia" w:ascii="仿宋_GB2312" w:hAnsi="宋体" w:eastAsia="仿宋_GB2312"/>
          <w:kern w:val="0"/>
          <w:sz w:val="24"/>
          <w:lang w:eastAsia="zh-CN"/>
        </w:rPr>
        <w:t>克孜勒苏柯尔克孜自治州应急管理局</w:t>
      </w:r>
      <w:r>
        <w:rPr>
          <w:rFonts w:hint="eastAsia" w:ascii="仿宋_GB2312" w:hAnsi="宋体" w:eastAsia="仿宋_GB2312"/>
          <w:kern w:val="0"/>
          <w:szCs w:val="21"/>
        </w:rPr>
        <w:t xml:space="preserve">               单位：万元</w:t>
      </w:r>
    </w:p>
    <w:tbl>
      <w:tblPr>
        <w:tblStyle w:val="7"/>
        <w:tblW w:w="9449" w:type="dxa"/>
        <w:tblInd w:w="-240" w:type="dxa"/>
        <w:tblLayout w:type="fixed"/>
        <w:tblCellMar>
          <w:top w:w="0" w:type="dxa"/>
          <w:left w:w="108" w:type="dxa"/>
          <w:bottom w:w="0" w:type="dxa"/>
          <w:right w:w="108" w:type="dxa"/>
        </w:tblCellMar>
      </w:tblPr>
      <w:tblGrid>
        <w:gridCol w:w="1795"/>
        <w:gridCol w:w="1055"/>
        <w:gridCol w:w="3115"/>
        <w:gridCol w:w="1088"/>
        <w:gridCol w:w="1026"/>
        <w:gridCol w:w="1370"/>
      </w:tblGrid>
      <w:tr>
        <w:tblPrEx>
          <w:tblCellMar>
            <w:top w:w="0" w:type="dxa"/>
            <w:left w:w="108" w:type="dxa"/>
            <w:bottom w:w="0" w:type="dxa"/>
            <w:right w:w="108" w:type="dxa"/>
          </w:tblCellMar>
        </w:tblPrEx>
        <w:trPr>
          <w:trHeight w:val="285" w:hRule="atLeast"/>
        </w:trPr>
        <w:tc>
          <w:tcPr>
            <w:tcW w:w="2850" w:type="dxa"/>
            <w:gridSpan w:val="2"/>
            <w:tcBorders>
              <w:top w:val="single" w:color="auto" w:sz="4" w:space="0"/>
              <w:left w:val="single" w:color="auto" w:sz="4" w:space="0"/>
              <w:bottom w:val="single" w:color="auto" w:sz="4" w:space="0"/>
              <w:right w:val="single" w:color="000000" w:sz="4" w:space="0"/>
            </w:tcBorders>
            <w:noWrap/>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6599" w:type="dxa"/>
            <w:gridSpan w:val="4"/>
            <w:tcBorders>
              <w:top w:val="single" w:color="auto" w:sz="4" w:space="0"/>
              <w:left w:val="nil"/>
              <w:bottom w:val="single" w:color="auto" w:sz="4" w:space="0"/>
              <w:right w:val="single" w:color="000000" w:sz="4" w:space="0"/>
            </w:tcBorders>
            <w:noWrap/>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r>
      <w:tr>
        <w:tblPrEx>
          <w:tblCellMar>
            <w:top w:w="0" w:type="dxa"/>
            <w:left w:w="108" w:type="dxa"/>
            <w:bottom w:w="0" w:type="dxa"/>
            <w:right w:w="108" w:type="dxa"/>
          </w:tblCellMar>
        </w:tblPrEx>
        <w:trPr>
          <w:trHeight w:val="465" w:hRule="atLeas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0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311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  能  分  类</w:t>
            </w:r>
          </w:p>
        </w:tc>
        <w:tc>
          <w:tcPr>
            <w:tcW w:w="108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102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37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5"/>
                <w:szCs w:val="15"/>
              </w:rPr>
              <w:t>一、财政拨款（补助）</w:t>
            </w:r>
          </w:p>
        </w:tc>
        <w:tc>
          <w:tcPr>
            <w:tcW w:w="1055"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lang w:val="en-US" w:eastAsia="zh-CN"/>
              </w:rPr>
              <w:t>402.39</w:t>
            </w:r>
            <w:r>
              <w:rPr>
                <w:rFonts w:hint="eastAsia" w:ascii="仿宋_GB2312" w:hAnsi="宋体" w:eastAsia="仿宋_GB2312" w:cs="宋体"/>
                <w:color w:val="000000"/>
                <w:kern w:val="0"/>
                <w:sz w:val="22"/>
                <w:szCs w:val="22"/>
              </w:rPr>
              <w:t>　</w:t>
            </w:r>
          </w:p>
        </w:tc>
        <w:tc>
          <w:tcPr>
            <w:tcW w:w="3115"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08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02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37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一般公共预算</w:t>
            </w:r>
          </w:p>
        </w:tc>
        <w:tc>
          <w:tcPr>
            <w:tcW w:w="1055"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lang w:val="en-US" w:eastAsia="zh-CN"/>
              </w:rPr>
              <w:t>402.39</w:t>
            </w:r>
            <w:r>
              <w:rPr>
                <w:rFonts w:hint="eastAsia" w:ascii="仿宋_GB2312" w:hAnsi="宋体" w:eastAsia="仿宋_GB2312" w:cs="宋体"/>
                <w:color w:val="000000"/>
                <w:kern w:val="0"/>
                <w:sz w:val="22"/>
                <w:szCs w:val="22"/>
              </w:rPr>
              <w:t>　</w:t>
            </w:r>
          </w:p>
        </w:tc>
        <w:tc>
          <w:tcPr>
            <w:tcW w:w="3115"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08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02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37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政府性基金预算</w:t>
            </w:r>
          </w:p>
        </w:tc>
        <w:tc>
          <w:tcPr>
            <w:tcW w:w="1055"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3115"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08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02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37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587"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国有资本</w:t>
            </w:r>
            <w:r>
              <w:rPr>
                <w:rFonts w:ascii="仿宋_GB2312" w:hAnsi="宋体" w:eastAsia="仿宋_GB2312" w:cs="宋体"/>
                <w:kern w:val="0"/>
                <w:sz w:val="18"/>
                <w:szCs w:val="18"/>
                <w:highlight w:val="none"/>
              </w:rPr>
              <w:t>经营预算</w:t>
            </w: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3115"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08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02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37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3115"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08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lang w:val="en-US" w:eastAsia="zh-CN"/>
              </w:rPr>
              <w:t>2.60</w:t>
            </w:r>
            <w:r>
              <w:rPr>
                <w:rFonts w:hint="eastAsia" w:ascii="宋体" w:hAnsi="宋体" w:cs="宋体"/>
                <w:kern w:val="0"/>
                <w:sz w:val="18"/>
                <w:szCs w:val="18"/>
              </w:rPr>
              <w:t>　</w:t>
            </w:r>
          </w:p>
        </w:tc>
        <w:tc>
          <w:tcPr>
            <w:tcW w:w="102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lang w:val="en-US" w:eastAsia="zh-CN"/>
              </w:rPr>
              <w:t>2.60</w:t>
            </w:r>
            <w:r>
              <w:rPr>
                <w:rFonts w:hint="eastAsia" w:ascii="宋体" w:hAnsi="宋体" w:cs="宋体"/>
                <w:kern w:val="0"/>
                <w:sz w:val="18"/>
                <w:szCs w:val="18"/>
              </w:rPr>
              <w:t>　</w:t>
            </w:r>
          </w:p>
        </w:tc>
        <w:tc>
          <w:tcPr>
            <w:tcW w:w="137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3115"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08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02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37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3115"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108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02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37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3115"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08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02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37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p>
        </w:tc>
        <w:tc>
          <w:tcPr>
            <w:tcW w:w="3115"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108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02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37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3115"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 医疗卫生</w:t>
            </w:r>
            <w:r>
              <w:rPr>
                <w:rFonts w:ascii="仿宋_GB2312" w:hAnsi="宋体" w:eastAsia="仿宋_GB2312" w:cs="宋体"/>
                <w:kern w:val="0"/>
                <w:sz w:val="18"/>
                <w:szCs w:val="18"/>
              </w:rPr>
              <w:t>与计划生育支出</w:t>
            </w:r>
          </w:p>
        </w:tc>
        <w:tc>
          <w:tcPr>
            <w:tcW w:w="108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02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37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3115"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211 节能环保支出</w:t>
            </w:r>
          </w:p>
        </w:tc>
        <w:tc>
          <w:tcPr>
            <w:tcW w:w="108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02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37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3115"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08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02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37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3115"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08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02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37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3115"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08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02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37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3115"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108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02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37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3115"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08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02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37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3115"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08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02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37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3115"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08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02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37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3115"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108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02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37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3115"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08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02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37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3115"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108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02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37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p>
        </w:tc>
        <w:tc>
          <w:tcPr>
            <w:tcW w:w="3115"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108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02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37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3115"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08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lang w:val="en-US" w:eastAsia="zh-CN"/>
              </w:rPr>
              <w:t>399.79</w:t>
            </w:r>
            <w:r>
              <w:rPr>
                <w:rFonts w:hint="eastAsia" w:ascii="宋体" w:hAnsi="宋体" w:cs="宋体"/>
                <w:kern w:val="0"/>
                <w:sz w:val="18"/>
                <w:szCs w:val="18"/>
              </w:rPr>
              <w:t>　</w:t>
            </w:r>
          </w:p>
        </w:tc>
        <w:tc>
          <w:tcPr>
            <w:tcW w:w="102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lang w:val="en-US" w:eastAsia="zh-CN"/>
              </w:rPr>
              <w:t>399.79</w:t>
            </w:r>
            <w:r>
              <w:rPr>
                <w:rFonts w:hint="eastAsia" w:ascii="宋体" w:hAnsi="宋体" w:cs="宋体"/>
                <w:kern w:val="0"/>
                <w:sz w:val="18"/>
                <w:szCs w:val="18"/>
              </w:rPr>
              <w:t>　</w:t>
            </w:r>
          </w:p>
        </w:tc>
        <w:tc>
          <w:tcPr>
            <w:tcW w:w="137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3115"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227 预备费</w:t>
            </w:r>
          </w:p>
        </w:tc>
        <w:tc>
          <w:tcPr>
            <w:tcW w:w="108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02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37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3115"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08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02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37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3115"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108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02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37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3115"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08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02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37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2"/>
                <w:szCs w:val="22"/>
              </w:rPr>
            </w:pPr>
            <w:r>
              <w:rPr>
                <w:rFonts w:hint="eastAsia" w:ascii="宋体" w:hAnsi="宋体" w:cs="宋体"/>
                <w:color w:val="000000"/>
                <w:kern w:val="0"/>
                <w:sz w:val="22"/>
                <w:szCs w:val="22"/>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3115"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08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02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37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2"/>
                <w:szCs w:val="22"/>
              </w:rPr>
            </w:pPr>
            <w:r>
              <w:rPr>
                <w:rFonts w:hint="eastAsia" w:ascii="宋体" w:hAnsi="宋体" w:cs="宋体"/>
                <w:color w:val="000000"/>
                <w:kern w:val="0"/>
                <w:sz w:val="22"/>
                <w:szCs w:val="22"/>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3115"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108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02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37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p>
        </w:tc>
        <w:tc>
          <w:tcPr>
            <w:tcW w:w="3115"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234 抗疫特别国债还本支出</w:t>
            </w:r>
          </w:p>
        </w:tc>
        <w:tc>
          <w:tcPr>
            <w:tcW w:w="108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02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37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p>
        </w:tc>
        <w:tc>
          <w:tcPr>
            <w:tcW w:w="3115"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p>
        </w:tc>
        <w:tc>
          <w:tcPr>
            <w:tcW w:w="108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02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37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收  入  总  计</w:t>
            </w:r>
          </w:p>
        </w:tc>
        <w:tc>
          <w:tcPr>
            <w:tcW w:w="1055"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lang w:val="en-US" w:eastAsia="zh-CN"/>
              </w:rPr>
              <w:t>402.39</w:t>
            </w:r>
            <w:r>
              <w:rPr>
                <w:rFonts w:hint="eastAsia" w:ascii="仿宋_GB2312" w:hAnsi="宋体" w:eastAsia="仿宋_GB2312" w:cs="宋体"/>
                <w:color w:val="000000"/>
                <w:kern w:val="0"/>
                <w:sz w:val="22"/>
                <w:szCs w:val="22"/>
              </w:rPr>
              <w:t>　</w:t>
            </w:r>
          </w:p>
        </w:tc>
        <w:tc>
          <w:tcPr>
            <w:tcW w:w="3115"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总  计</w:t>
            </w:r>
          </w:p>
        </w:tc>
        <w:tc>
          <w:tcPr>
            <w:tcW w:w="108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color w:val="000000"/>
                <w:kern w:val="0"/>
                <w:sz w:val="22"/>
                <w:szCs w:val="22"/>
                <w:lang w:val="en-US" w:eastAsia="zh-CN"/>
              </w:rPr>
              <w:t>402.39</w:t>
            </w:r>
            <w:r>
              <w:rPr>
                <w:rFonts w:hint="eastAsia" w:ascii="宋体" w:hAnsi="宋体" w:cs="宋体"/>
                <w:color w:val="000000"/>
                <w:kern w:val="0"/>
                <w:sz w:val="22"/>
                <w:szCs w:val="22"/>
              </w:rPr>
              <w:t>　</w:t>
            </w:r>
          </w:p>
        </w:tc>
        <w:tc>
          <w:tcPr>
            <w:tcW w:w="102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color w:val="000000"/>
                <w:kern w:val="0"/>
                <w:sz w:val="22"/>
                <w:szCs w:val="22"/>
                <w:lang w:val="en-US" w:eastAsia="zh-CN"/>
              </w:rPr>
              <w:t>402.39</w:t>
            </w:r>
            <w:r>
              <w:rPr>
                <w:rFonts w:hint="eastAsia" w:ascii="宋体" w:hAnsi="宋体" w:cs="宋体"/>
                <w:color w:val="000000"/>
                <w:kern w:val="0"/>
                <w:sz w:val="22"/>
                <w:szCs w:val="22"/>
              </w:rPr>
              <w:t>　</w:t>
            </w:r>
          </w:p>
        </w:tc>
        <w:tc>
          <w:tcPr>
            <w:tcW w:w="137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bl>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表五：</w:t>
      </w:r>
    </w:p>
    <w:tbl>
      <w:tblPr>
        <w:tblStyle w:val="7"/>
        <w:tblW w:w="9214" w:type="dxa"/>
        <w:tblInd w:w="-34" w:type="dxa"/>
        <w:tblLayout w:type="fixed"/>
        <w:tblCellMar>
          <w:top w:w="0" w:type="dxa"/>
          <w:left w:w="108" w:type="dxa"/>
          <w:bottom w:w="0" w:type="dxa"/>
          <w:right w:w="108" w:type="dxa"/>
        </w:tblCellMar>
      </w:tblPr>
      <w:tblGrid>
        <w:gridCol w:w="568"/>
        <w:gridCol w:w="492"/>
        <w:gridCol w:w="417"/>
        <w:gridCol w:w="2510"/>
        <w:gridCol w:w="1684"/>
        <w:gridCol w:w="1842"/>
        <w:gridCol w:w="1701"/>
      </w:tblGrid>
      <w:tr>
        <w:tblPrEx>
          <w:tblCellMar>
            <w:top w:w="0" w:type="dxa"/>
            <w:left w:w="108" w:type="dxa"/>
            <w:bottom w:w="0" w:type="dxa"/>
            <w:right w:w="108" w:type="dxa"/>
          </w:tblCellMar>
        </w:tblPrEx>
        <w:trPr>
          <w:trHeight w:val="450" w:hRule="atLeast"/>
        </w:trPr>
        <w:tc>
          <w:tcPr>
            <w:tcW w:w="9214" w:type="dxa"/>
            <w:gridSpan w:val="7"/>
            <w:tcBorders>
              <w:top w:val="nil"/>
              <w:left w:val="nil"/>
              <w:bottom w:val="nil"/>
              <w:right w:val="nil"/>
            </w:tcBorders>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一般公共预算支出情况表</w:t>
            </w:r>
          </w:p>
        </w:tc>
      </w:tr>
      <w:tr>
        <w:tblPrEx>
          <w:tblCellMar>
            <w:top w:w="0" w:type="dxa"/>
            <w:left w:w="108" w:type="dxa"/>
            <w:bottom w:w="0" w:type="dxa"/>
            <w:right w:w="108" w:type="dxa"/>
          </w:tblCellMar>
        </w:tblPrEx>
        <w:trPr>
          <w:trHeight w:val="285" w:hRule="atLeast"/>
        </w:trPr>
        <w:tc>
          <w:tcPr>
            <w:tcW w:w="9214" w:type="dxa"/>
            <w:gridSpan w:val="7"/>
            <w:tcBorders>
              <w:top w:val="nil"/>
              <w:left w:val="nil"/>
              <w:bottom w:val="nil"/>
              <w:right w:val="nil"/>
            </w:tcBorders>
            <w:noWrap/>
            <w:vAlign w:val="center"/>
          </w:tcPr>
          <w:p>
            <w:pPr>
              <w:widowControl/>
              <w:spacing w:before="120" w:beforeLines="50" w:line="280" w:lineRule="exact"/>
              <w:outlineLvl w:val="1"/>
              <w:rPr>
                <w:rFonts w:hint="eastAsia" w:ascii="仿宋_GB2312" w:hAnsi="宋体" w:eastAsia="仿宋_GB2312"/>
                <w:kern w:val="0"/>
                <w:szCs w:val="21"/>
              </w:rPr>
            </w:pPr>
            <w:r>
              <w:rPr>
                <w:rFonts w:hint="eastAsia" w:ascii="仿宋_GB2312" w:hAnsi="宋体" w:eastAsia="仿宋_GB2312"/>
                <w:kern w:val="0"/>
                <w:szCs w:val="21"/>
              </w:rPr>
              <w:t>编制部门（单位）</w:t>
            </w:r>
            <w:r>
              <w:rPr>
                <w:rFonts w:hint="eastAsia" w:ascii="仿宋_GB2312" w:hAnsi="宋体" w:eastAsia="仿宋_GB2312"/>
                <w:kern w:val="0"/>
                <w:szCs w:val="21"/>
                <w:lang w:eastAsia="zh-CN"/>
              </w:rPr>
              <w:t>克孜勒苏柯尔克孜自治州应急管理局</w:t>
            </w:r>
            <w:r>
              <w:rPr>
                <w:rFonts w:hint="eastAsia" w:ascii="仿宋_GB2312" w:hAnsi="宋体" w:eastAsia="仿宋_GB2312"/>
                <w:kern w:val="0"/>
                <w:szCs w:val="21"/>
                <w:lang w:val="en-US" w:eastAsia="zh-CN"/>
              </w:rPr>
              <w:t xml:space="preserve">                      </w:t>
            </w:r>
            <w:r>
              <w:rPr>
                <w:rFonts w:hint="eastAsia" w:ascii="仿宋_GB2312" w:hAnsi="宋体" w:eastAsia="仿宋_GB2312"/>
                <w:kern w:val="0"/>
                <w:szCs w:val="21"/>
              </w:rPr>
              <w:t>单位：万元</w:t>
            </w:r>
          </w:p>
        </w:tc>
      </w:tr>
      <w:tr>
        <w:tblPrEx>
          <w:tblCellMar>
            <w:top w:w="0" w:type="dxa"/>
            <w:left w:w="108" w:type="dxa"/>
            <w:bottom w:w="0" w:type="dxa"/>
            <w:right w:w="108" w:type="dxa"/>
          </w:tblCellMar>
        </w:tblPrEx>
        <w:trPr>
          <w:trHeight w:val="405" w:hRule="atLeast"/>
        </w:trPr>
        <w:tc>
          <w:tcPr>
            <w:tcW w:w="3987" w:type="dxa"/>
            <w:gridSpan w:val="4"/>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   目</w:t>
            </w:r>
          </w:p>
        </w:tc>
        <w:tc>
          <w:tcPr>
            <w:tcW w:w="5227" w:type="dxa"/>
            <w:gridSpan w:val="3"/>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tblPrEx>
          <w:tblCellMar>
            <w:top w:w="0" w:type="dxa"/>
            <w:left w:w="108" w:type="dxa"/>
            <w:bottom w:w="0" w:type="dxa"/>
            <w:right w:w="108" w:type="dxa"/>
          </w:tblCellMar>
        </w:tblPrEx>
        <w:trPr>
          <w:trHeight w:val="465" w:hRule="atLeast"/>
        </w:trPr>
        <w:tc>
          <w:tcPr>
            <w:tcW w:w="1477"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510"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684"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合  计</w:t>
            </w:r>
          </w:p>
        </w:tc>
        <w:tc>
          <w:tcPr>
            <w:tcW w:w="1842"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492"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41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510"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684"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842"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default" w:ascii="宋体" w:hAnsi="宋体" w:cs="宋体"/>
                <w:color w:val="000000"/>
                <w:kern w:val="0"/>
                <w:sz w:val="20"/>
                <w:szCs w:val="20"/>
                <w:highlight w:val="yellow"/>
                <w:lang w:val="en-US" w:eastAsia="zh-CN"/>
              </w:rPr>
            </w:pPr>
            <w:r>
              <w:rPr>
                <w:rFonts w:hint="eastAsia" w:ascii="宋体" w:hAnsi="宋体" w:eastAsia="宋体" w:cs="宋体"/>
                <w:i w:val="0"/>
                <w:color w:val="000000"/>
                <w:kern w:val="0"/>
                <w:sz w:val="18"/>
                <w:szCs w:val="18"/>
                <w:u w:val="none"/>
                <w:lang w:val="en-US" w:eastAsia="zh-CN" w:bidi="ar"/>
              </w:rPr>
              <w:t>205</w:t>
            </w:r>
          </w:p>
        </w:tc>
        <w:tc>
          <w:tcPr>
            <w:tcW w:w="492" w:type="dxa"/>
            <w:tcBorders>
              <w:top w:val="nil"/>
              <w:left w:val="nil"/>
              <w:bottom w:val="single" w:color="auto" w:sz="4" w:space="0"/>
              <w:right w:val="single" w:color="auto" w:sz="4" w:space="0"/>
            </w:tcBorders>
            <w:vAlign w:val="center"/>
          </w:tcPr>
          <w:p>
            <w:pPr>
              <w:jc w:val="center"/>
              <w:rPr>
                <w:rFonts w:hint="default" w:ascii="宋体" w:hAnsi="宋体" w:cs="宋体"/>
                <w:color w:val="000000"/>
                <w:kern w:val="0"/>
                <w:sz w:val="20"/>
                <w:szCs w:val="20"/>
                <w:highlight w:val="yellow"/>
                <w:lang w:val="en-US" w:eastAsia="zh-CN"/>
              </w:rPr>
            </w:pPr>
          </w:p>
        </w:tc>
        <w:tc>
          <w:tcPr>
            <w:tcW w:w="417" w:type="dxa"/>
            <w:tcBorders>
              <w:top w:val="nil"/>
              <w:left w:val="nil"/>
              <w:bottom w:val="single" w:color="auto" w:sz="4" w:space="0"/>
              <w:right w:val="single" w:color="auto" w:sz="4" w:space="0"/>
            </w:tcBorders>
            <w:vAlign w:val="center"/>
          </w:tcPr>
          <w:p>
            <w:pPr>
              <w:jc w:val="center"/>
              <w:rPr>
                <w:rFonts w:hint="default" w:ascii="宋体" w:hAnsi="宋体" w:cs="宋体"/>
                <w:color w:val="000000"/>
                <w:kern w:val="0"/>
                <w:sz w:val="20"/>
                <w:szCs w:val="20"/>
                <w:highlight w:val="yellow"/>
                <w:lang w:val="en-US" w:eastAsia="zh-CN"/>
              </w:rPr>
            </w:pPr>
          </w:p>
        </w:tc>
        <w:tc>
          <w:tcPr>
            <w:tcW w:w="2510"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宋体" w:hAnsi="宋体" w:cs="宋体"/>
                <w:color w:val="000000"/>
                <w:kern w:val="0"/>
                <w:sz w:val="20"/>
                <w:szCs w:val="20"/>
                <w:highlight w:val="yellow"/>
                <w:lang w:val="en-US" w:eastAsia="zh-CN"/>
              </w:rPr>
            </w:pPr>
            <w:r>
              <w:rPr>
                <w:rFonts w:hint="eastAsia" w:ascii="宋体" w:hAnsi="宋体" w:eastAsia="宋体" w:cs="宋体"/>
                <w:i w:val="0"/>
                <w:color w:val="000000"/>
                <w:kern w:val="0"/>
                <w:sz w:val="18"/>
                <w:szCs w:val="18"/>
                <w:u w:val="none"/>
                <w:lang w:val="en-US" w:eastAsia="zh-CN" w:bidi="ar"/>
              </w:rPr>
              <w:t>教育支出</w:t>
            </w:r>
          </w:p>
        </w:tc>
        <w:tc>
          <w:tcPr>
            <w:tcW w:w="1684"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hint="default" w:ascii="宋体" w:hAnsi="宋体" w:cs="宋体"/>
                <w:color w:val="000000"/>
                <w:kern w:val="0"/>
                <w:sz w:val="20"/>
                <w:szCs w:val="20"/>
                <w:highlight w:val="yellow"/>
                <w:lang w:val="en-US" w:eastAsia="zh-CN"/>
              </w:rPr>
            </w:pPr>
            <w:r>
              <w:rPr>
                <w:rFonts w:hint="eastAsia" w:ascii="宋体" w:hAnsi="宋体" w:eastAsia="宋体" w:cs="宋体"/>
                <w:i w:val="0"/>
                <w:color w:val="000000"/>
                <w:kern w:val="0"/>
                <w:sz w:val="20"/>
                <w:szCs w:val="20"/>
                <w:u w:val="none"/>
                <w:lang w:val="en-US" w:eastAsia="zh-CN" w:bidi="ar"/>
              </w:rPr>
              <w:t xml:space="preserve">2.60 </w:t>
            </w:r>
          </w:p>
        </w:tc>
        <w:tc>
          <w:tcPr>
            <w:tcW w:w="1842"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hint="default" w:ascii="宋体" w:hAnsi="宋体" w:cs="宋体"/>
                <w:color w:val="000000"/>
                <w:kern w:val="0"/>
                <w:sz w:val="20"/>
                <w:szCs w:val="20"/>
                <w:highlight w:val="yellow"/>
                <w:lang w:val="en-US" w:eastAsia="zh-CN"/>
              </w:rPr>
            </w:pPr>
            <w:r>
              <w:rPr>
                <w:rFonts w:hint="eastAsia" w:ascii="宋体" w:hAnsi="宋体" w:eastAsia="宋体" w:cs="宋体"/>
                <w:i w:val="0"/>
                <w:color w:val="000000"/>
                <w:kern w:val="0"/>
                <w:sz w:val="20"/>
                <w:szCs w:val="20"/>
                <w:u w:val="none"/>
                <w:lang w:val="en-US" w:eastAsia="zh-CN" w:bidi="ar"/>
              </w:rPr>
              <w:t xml:space="preserve">2.60 </w:t>
            </w:r>
          </w:p>
        </w:tc>
        <w:tc>
          <w:tcPr>
            <w:tcW w:w="1701" w:type="dxa"/>
            <w:tcBorders>
              <w:top w:val="nil"/>
              <w:left w:val="nil"/>
              <w:bottom w:val="single" w:color="auto" w:sz="4" w:space="0"/>
              <w:right w:val="single" w:color="auto" w:sz="4" w:space="0"/>
            </w:tcBorders>
            <w:vAlign w:val="center"/>
          </w:tcPr>
          <w:p>
            <w:pPr>
              <w:jc w:val="right"/>
              <w:rPr>
                <w:rFonts w:hint="eastAsia" w:ascii="仿宋_GB2312" w:hAnsi="宋体" w:eastAsia="仿宋_GB2312" w:cs="宋体"/>
                <w:b/>
                <w:color w:val="000000"/>
                <w:kern w:val="0"/>
                <w:sz w:val="20"/>
                <w:szCs w:val="20"/>
                <w:highlight w:val="yellow"/>
                <w:lang w:val="en-US" w:eastAsia="zh-CN"/>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default" w:ascii="宋体" w:hAnsi="宋体" w:eastAsia="宋体" w:cs="宋体"/>
                <w:color w:val="000000"/>
                <w:kern w:val="0"/>
                <w:sz w:val="20"/>
                <w:szCs w:val="20"/>
                <w:highlight w:val="yellow"/>
                <w:lang w:val="en-US" w:eastAsia="zh-CN"/>
              </w:rPr>
            </w:pPr>
            <w:r>
              <w:rPr>
                <w:rFonts w:hint="eastAsia" w:ascii="宋体" w:hAnsi="宋体" w:eastAsia="宋体" w:cs="宋体"/>
                <w:i w:val="0"/>
                <w:color w:val="000000"/>
                <w:kern w:val="0"/>
                <w:sz w:val="18"/>
                <w:szCs w:val="18"/>
                <w:u w:val="none"/>
                <w:lang w:val="en-US" w:eastAsia="zh-CN" w:bidi="ar"/>
              </w:rPr>
              <w:t xml:space="preserve">  205</w:t>
            </w:r>
          </w:p>
        </w:tc>
        <w:tc>
          <w:tcPr>
            <w:tcW w:w="492"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hint="default" w:ascii="宋体" w:hAnsi="宋体" w:eastAsia="宋体" w:cs="宋体"/>
                <w:color w:val="000000"/>
                <w:kern w:val="0"/>
                <w:sz w:val="20"/>
                <w:szCs w:val="20"/>
                <w:highlight w:val="yellow"/>
                <w:lang w:val="en-US" w:eastAsia="zh-CN"/>
              </w:rPr>
            </w:pPr>
            <w:r>
              <w:rPr>
                <w:rFonts w:hint="eastAsia" w:ascii="宋体" w:hAnsi="宋体" w:eastAsia="宋体" w:cs="宋体"/>
                <w:i w:val="0"/>
                <w:color w:val="000000"/>
                <w:kern w:val="0"/>
                <w:sz w:val="18"/>
                <w:szCs w:val="18"/>
                <w:u w:val="none"/>
                <w:lang w:val="en-US" w:eastAsia="zh-CN" w:bidi="ar"/>
              </w:rPr>
              <w:t>02</w:t>
            </w:r>
          </w:p>
        </w:tc>
        <w:tc>
          <w:tcPr>
            <w:tcW w:w="417" w:type="dxa"/>
            <w:tcBorders>
              <w:top w:val="nil"/>
              <w:left w:val="nil"/>
              <w:bottom w:val="single" w:color="auto" w:sz="4" w:space="0"/>
              <w:right w:val="single" w:color="auto" w:sz="4" w:space="0"/>
            </w:tcBorders>
            <w:vAlign w:val="center"/>
          </w:tcPr>
          <w:p>
            <w:pPr>
              <w:jc w:val="center"/>
              <w:rPr>
                <w:rFonts w:hint="default" w:ascii="宋体" w:hAnsi="宋体" w:eastAsia="宋体" w:cs="宋体"/>
                <w:color w:val="000000"/>
                <w:kern w:val="0"/>
                <w:sz w:val="20"/>
                <w:szCs w:val="20"/>
                <w:highlight w:val="yellow"/>
                <w:lang w:val="en-US" w:eastAsia="zh-CN"/>
              </w:rPr>
            </w:pPr>
          </w:p>
        </w:tc>
        <w:tc>
          <w:tcPr>
            <w:tcW w:w="2510"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宋体" w:hAnsi="宋体" w:eastAsia="宋体" w:cs="宋体"/>
                <w:color w:val="000000"/>
                <w:kern w:val="0"/>
                <w:sz w:val="20"/>
                <w:szCs w:val="20"/>
                <w:highlight w:val="yellow"/>
                <w:lang w:eastAsia="zh-CN"/>
              </w:rPr>
            </w:pPr>
            <w:r>
              <w:rPr>
                <w:rFonts w:hint="eastAsia" w:ascii="宋体" w:hAnsi="宋体" w:eastAsia="宋体" w:cs="宋体"/>
                <w:i w:val="0"/>
                <w:color w:val="000000"/>
                <w:kern w:val="0"/>
                <w:sz w:val="18"/>
                <w:szCs w:val="18"/>
                <w:u w:val="none"/>
                <w:lang w:val="en-US" w:eastAsia="zh-CN" w:bidi="ar"/>
              </w:rPr>
              <w:t xml:space="preserve">  普通教育</w:t>
            </w:r>
          </w:p>
        </w:tc>
        <w:tc>
          <w:tcPr>
            <w:tcW w:w="1684"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hint="default" w:ascii="仿宋_GB2312" w:hAnsi="宋体" w:eastAsia="宋体"/>
                <w:kern w:val="0"/>
                <w:szCs w:val="21"/>
                <w:highlight w:val="yellow"/>
                <w:lang w:val="en-US" w:eastAsia="zh-CN"/>
              </w:rPr>
            </w:pPr>
            <w:r>
              <w:rPr>
                <w:rFonts w:hint="eastAsia" w:ascii="宋体" w:hAnsi="宋体" w:eastAsia="宋体" w:cs="宋体"/>
                <w:i w:val="0"/>
                <w:color w:val="000000"/>
                <w:kern w:val="0"/>
                <w:sz w:val="20"/>
                <w:szCs w:val="20"/>
                <w:u w:val="none"/>
                <w:lang w:val="en-US" w:eastAsia="zh-CN" w:bidi="ar"/>
              </w:rPr>
              <w:t xml:space="preserve">2.60 </w:t>
            </w:r>
          </w:p>
        </w:tc>
        <w:tc>
          <w:tcPr>
            <w:tcW w:w="1842"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hint="default" w:ascii="仿宋_GB2312" w:hAnsi="宋体" w:eastAsia="仿宋_GB2312"/>
                <w:kern w:val="0"/>
                <w:szCs w:val="21"/>
                <w:highlight w:val="yellow"/>
                <w:lang w:val="en-US" w:eastAsia="zh-CN"/>
              </w:rPr>
            </w:pPr>
            <w:r>
              <w:rPr>
                <w:rFonts w:hint="eastAsia" w:ascii="宋体" w:hAnsi="宋体" w:eastAsia="宋体" w:cs="宋体"/>
                <w:i w:val="0"/>
                <w:color w:val="000000"/>
                <w:kern w:val="0"/>
                <w:sz w:val="20"/>
                <w:szCs w:val="20"/>
                <w:u w:val="none"/>
                <w:lang w:val="en-US" w:eastAsia="zh-CN" w:bidi="ar"/>
              </w:rPr>
              <w:t xml:space="preserve">2.60 </w:t>
            </w:r>
          </w:p>
        </w:tc>
        <w:tc>
          <w:tcPr>
            <w:tcW w:w="1701" w:type="dxa"/>
            <w:tcBorders>
              <w:top w:val="nil"/>
              <w:left w:val="nil"/>
              <w:bottom w:val="single" w:color="auto" w:sz="4" w:space="0"/>
              <w:right w:val="single" w:color="auto" w:sz="4" w:space="0"/>
            </w:tcBorders>
            <w:vAlign w:val="center"/>
          </w:tcPr>
          <w:p>
            <w:pPr>
              <w:jc w:val="right"/>
              <w:rPr>
                <w:rFonts w:hint="default" w:ascii="宋体" w:hAnsi="宋体" w:eastAsia="宋体" w:cs="宋体"/>
                <w:color w:val="000000"/>
                <w:kern w:val="0"/>
                <w:sz w:val="20"/>
                <w:szCs w:val="20"/>
                <w:highlight w:val="yellow"/>
                <w:lang w:val="en-US" w:eastAsia="zh-CN"/>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default" w:ascii="宋体" w:hAnsi="宋体" w:eastAsia="宋体" w:cs="宋体"/>
                <w:color w:val="000000"/>
                <w:kern w:val="0"/>
                <w:sz w:val="20"/>
                <w:szCs w:val="20"/>
                <w:highlight w:val="yellow"/>
                <w:lang w:val="en-US" w:eastAsia="zh-CN"/>
              </w:rPr>
            </w:pPr>
            <w:r>
              <w:rPr>
                <w:rFonts w:hint="eastAsia" w:ascii="宋体" w:hAnsi="宋体" w:eastAsia="宋体" w:cs="宋体"/>
                <w:i w:val="0"/>
                <w:color w:val="000000"/>
                <w:kern w:val="0"/>
                <w:sz w:val="18"/>
                <w:szCs w:val="18"/>
                <w:u w:val="none"/>
                <w:lang w:val="en-US" w:eastAsia="zh-CN" w:bidi="ar"/>
              </w:rPr>
              <w:t xml:space="preserve">    205</w:t>
            </w:r>
          </w:p>
        </w:tc>
        <w:tc>
          <w:tcPr>
            <w:tcW w:w="492"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hint="default" w:ascii="宋体" w:hAnsi="宋体" w:eastAsia="宋体" w:cs="宋体"/>
                <w:color w:val="000000"/>
                <w:kern w:val="0"/>
                <w:sz w:val="20"/>
                <w:szCs w:val="20"/>
                <w:highlight w:val="yellow"/>
                <w:lang w:val="en-US" w:eastAsia="zh-CN"/>
              </w:rPr>
            </w:pPr>
            <w:r>
              <w:rPr>
                <w:rFonts w:hint="eastAsia" w:ascii="宋体" w:hAnsi="宋体" w:eastAsia="宋体" w:cs="宋体"/>
                <w:i w:val="0"/>
                <w:color w:val="000000"/>
                <w:kern w:val="0"/>
                <w:sz w:val="18"/>
                <w:szCs w:val="18"/>
                <w:u w:val="none"/>
                <w:lang w:val="en-US" w:eastAsia="zh-CN" w:bidi="ar"/>
              </w:rPr>
              <w:t xml:space="preserve">  02</w:t>
            </w:r>
          </w:p>
        </w:tc>
        <w:tc>
          <w:tcPr>
            <w:tcW w:w="417"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hint="default" w:ascii="宋体" w:hAnsi="宋体" w:eastAsia="宋体" w:cs="宋体"/>
                <w:color w:val="000000"/>
                <w:kern w:val="0"/>
                <w:sz w:val="20"/>
                <w:szCs w:val="20"/>
                <w:highlight w:val="yellow"/>
                <w:lang w:val="en-US" w:eastAsia="zh-CN"/>
              </w:rPr>
            </w:pPr>
            <w:r>
              <w:rPr>
                <w:rFonts w:hint="eastAsia" w:ascii="宋体" w:hAnsi="宋体" w:eastAsia="宋体" w:cs="宋体"/>
                <w:i w:val="0"/>
                <w:color w:val="000000"/>
                <w:kern w:val="0"/>
                <w:sz w:val="18"/>
                <w:szCs w:val="18"/>
                <w:u w:val="none"/>
                <w:lang w:val="en-US" w:eastAsia="zh-CN" w:bidi="ar"/>
              </w:rPr>
              <w:t>01</w:t>
            </w:r>
          </w:p>
        </w:tc>
        <w:tc>
          <w:tcPr>
            <w:tcW w:w="2510"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宋体" w:hAnsi="宋体" w:eastAsia="宋体" w:cs="宋体"/>
                <w:color w:val="000000"/>
                <w:kern w:val="0"/>
                <w:sz w:val="20"/>
                <w:szCs w:val="20"/>
                <w:highlight w:val="yellow"/>
                <w:lang w:eastAsia="zh-CN"/>
              </w:rPr>
            </w:pPr>
            <w:r>
              <w:rPr>
                <w:rFonts w:hint="eastAsia" w:ascii="宋体" w:hAnsi="宋体" w:eastAsia="宋体" w:cs="宋体"/>
                <w:i w:val="0"/>
                <w:color w:val="000000"/>
                <w:kern w:val="0"/>
                <w:sz w:val="18"/>
                <w:szCs w:val="18"/>
                <w:u w:val="none"/>
                <w:lang w:val="en-US" w:eastAsia="zh-CN" w:bidi="ar"/>
              </w:rPr>
              <w:t xml:space="preserve">    学前教育</w:t>
            </w:r>
          </w:p>
        </w:tc>
        <w:tc>
          <w:tcPr>
            <w:tcW w:w="1684"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hint="default" w:ascii="宋体" w:hAnsi="宋体" w:eastAsia="宋体" w:cs="宋体"/>
                <w:color w:val="000000"/>
                <w:kern w:val="0"/>
                <w:sz w:val="20"/>
                <w:szCs w:val="20"/>
                <w:highlight w:val="yellow"/>
                <w:lang w:val="en-US" w:eastAsia="zh-CN"/>
              </w:rPr>
            </w:pPr>
            <w:r>
              <w:rPr>
                <w:rFonts w:hint="eastAsia" w:ascii="宋体" w:hAnsi="宋体" w:eastAsia="宋体" w:cs="宋体"/>
                <w:i w:val="0"/>
                <w:color w:val="000000"/>
                <w:kern w:val="0"/>
                <w:sz w:val="20"/>
                <w:szCs w:val="20"/>
                <w:u w:val="none"/>
                <w:lang w:val="en-US" w:eastAsia="zh-CN" w:bidi="ar"/>
              </w:rPr>
              <w:t xml:space="preserve">2.60 </w:t>
            </w:r>
          </w:p>
        </w:tc>
        <w:tc>
          <w:tcPr>
            <w:tcW w:w="1842"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hint="default" w:ascii="宋体" w:hAnsi="宋体" w:eastAsia="宋体" w:cs="宋体"/>
                <w:color w:val="000000"/>
                <w:kern w:val="0"/>
                <w:sz w:val="20"/>
                <w:szCs w:val="20"/>
                <w:highlight w:val="yellow"/>
                <w:lang w:val="en-US" w:eastAsia="zh-CN"/>
              </w:rPr>
            </w:pPr>
            <w:r>
              <w:rPr>
                <w:rFonts w:hint="eastAsia" w:ascii="宋体" w:hAnsi="宋体" w:eastAsia="宋体" w:cs="宋体"/>
                <w:i w:val="0"/>
                <w:color w:val="000000"/>
                <w:kern w:val="0"/>
                <w:sz w:val="20"/>
                <w:szCs w:val="20"/>
                <w:u w:val="none"/>
                <w:lang w:val="en-US" w:eastAsia="zh-CN" w:bidi="ar"/>
              </w:rPr>
              <w:t xml:space="preserve">2.60 </w:t>
            </w:r>
          </w:p>
        </w:tc>
        <w:tc>
          <w:tcPr>
            <w:tcW w:w="1701" w:type="dxa"/>
            <w:tcBorders>
              <w:top w:val="nil"/>
              <w:left w:val="nil"/>
              <w:bottom w:val="single" w:color="auto" w:sz="4" w:space="0"/>
              <w:right w:val="single" w:color="auto" w:sz="4" w:space="0"/>
            </w:tcBorders>
            <w:vAlign w:val="center"/>
          </w:tcPr>
          <w:p>
            <w:pPr>
              <w:jc w:val="right"/>
              <w:rPr>
                <w:rFonts w:hint="default" w:ascii="宋体" w:hAnsi="宋体" w:eastAsia="宋体" w:cs="宋体"/>
                <w:color w:val="000000"/>
                <w:kern w:val="0"/>
                <w:sz w:val="20"/>
                <w:szCs w:val="20"/>
                <w:highlight w:val="yellow"/>
                <w:lang w:val="en-US" w:eastAsia="zh-CN"/>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224</w:t>
            </w:r>
          </w:p>
        </w:tc>
        <w:tc>
          <w:tcPr>
            <w:tcW w:w="492"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灾害防治及应急管理支出</w:t>
            </w:r>
          </w:p>
        </w:tc>
        <w:tc>
          <w:tcPr>
            <w:tcW w:w="1684"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cs="宋体"/>
                <w:i w:val="0"/>
                <w:color w:val="000000"/>
                <w:kern w:val="0"/>
                <w:sz w:val="20"/>
                <w:szCs w:val="20"/>
                <w:u w:val="none"/>
                <w:lang w:val="en-US" w:eastAsia="zh-CN" w:bidi="ar"/>
              </w:rPr>
              <w:t>402.59</w:t>
            </w:r>
            <w:r>
              <w:rPr>
                <w:rFonts w:hint="eastAsia" w:ascii="宋体" w:hAnsi="宋体" w:eastAsia="宋体" w:cs="宋体"/>
                <w:i w:val="0"/>
                <w:color w:val="000000"/>
                <w:kern w:val="0"/>
                <w:sz w:val="20"/>
                <w:szCs w:val="20"/>
                <w:u w:val="none"/>
                <w:lang w:val="en-US" w:eastAsia="zh-CN" w:bidi="ar"/>
              </w:rPr>
              <w:t xml:space="preserve"> </w:t>
            </w:r>
          </w:p>
        </w:tc>
        <w:tc>
          <w:tcPr>
            <w:tcW w:w="1842"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378.99 </w:t>
            </w: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cs="宋体"/>
                <w:i w:val="0"/>
                <w:color w:val="000000"/>
                <w:kern w:val="0"/>
                <w:sz w:val="20"/>
                <w:szCs w:val="20"/>
                <w:u w:val="none"/>
                <w:lang w:val="en-US" w:eastAsia="zh-CN" w:bidi="ar"/>
              </w:rPr>
              <w:t>20.78</w:t>
            </w:r>
            <w:r>
              <w:rPr>
                <w:rFonts w:hint="eastAsia" w:ascii="宋体" w:hAnsi="宋体" w:eastAsia="宋体" w:cs="宋体"/>
                <w:i w:val="0"/>
                <w:color w:val="000000"/>
                <w:kern w:val="0"/>
                <w:sz w:val="20"/>
                <w:szCs w:val="20"/>
                <w:u w:val="none"/>
                <w:lang w:val="en-US" w:eastAsia="zh-CN" w:bidi="ar"/>
              </w:rPr>
              <w:t xml:space="preserve">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 xml:space="preserve">  224</w:t>
            </w:r>
          </w:p>
        </w:tc>
        <w:tc>
          <w:tcPr>
            <w:tcW w:w="492"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01</w:t>
            </w:r>
          </w:p>
        </w:tc>
        <w:tc>
          <w:tcPr>
            <w:tcW w:w="417"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 xml:space="preserve">  应急管理事务</w:t>
            </w:r>
          </w:p>
        </w:tc>
        <w:tc>
          <w:tcPr>
            <w:tcW w:w="1684"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cs="宋体"/>
                <w:i w:val="0"/>
                <w:color w:val="000000"/>
                <w:kern w:val="0"/>
                <w:sz w:val="20"/>
                <w:szCs w:val="20"/>
                <w:u w:val="none"/>
                <w:lang w:val="en-US" w:eastAsia="zh-CN" w:bidi="ar"/>
              </w:rPr>
              <w:t>402.59</w:t>
            </w:r>
            <w:r>
              <w:rPr>
                <w:rFonts w:hint="eastAsia" w:ascii="宋体" w:hAnsi="宋体" w:eastAsia="宋体" w:cs="宋体"/>
                <w:i w:val="0"/>
                <w:color w:val="000000"/>
                <w:kern w:val="0"/>
                <w:sz w:val="20"/>
                <w:szCs w:val="20"/>
                <w:u w:val="none"/>
                <w:lang w:val="en-US" w:eastAsia="zh-CN" w:bidi="ar"/>
              </w:rPr>
              <w:t xml:space="preserve"> </w:t>
            </w:r>
          </w:p>
        </w:tc>
        <w:tc>
          <w:tcPr>
            <w:tcW w:w="1842"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378.99 </w:t>
            </w: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hint="default" w:ascii="宋体" w:hAnsi="宋体" w:cs="宋体"/>
                <w:color w:val="000000"/>
                <w:kern w:val="0"/>
                <w:sz w:val="20"/>
                <w:szCs w:val="20"/>
                <w:lang w:val="en-US"/>
              </w:rPr>
            </w:pPr>
            <w:r>
              <w:rPr>
                <w:rFonts w:hint="eastAsia" w:ascii="宋体" w:hAnsi="宋体" w:cs="宋体"/>
                <w:i w:val="0"/>
                <w:color w:val="000000"/>
                <w:kern w:val="0"/>
                <w:sz w:val="20"/>
                <w:szCs w:val="20"/>
                <w:u w:val="none"/>
                <w:lang w:val="en-US" w:eastAsia="zh-CN" w:bidi="ar"/>
              </w:rPr>
              <w:t>20.78</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 xml:space="preserve">    224</w:t>
            </w:r>
          </w:p>
        </w:tc>
        <w:tc>
          <w:tcPr>
            <w:tcW w:w="492"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 xml:space="preserve">  01</w:t>
            </w:r>
          </w:p>
        </w:tc>
        <w:tc>
          <w:tcPr>
            <w:tcW w:w="417"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01</w:t>
            </w:r>
          </w:p>
        </w:tc>
        <w:tc>
          <w:tcPr>
            <w:tcW w:w="2510"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 xml:space="preserve">    行政运行</w:t>
            </w:r>
          </w:p>
        </w:tc>
        <w:tc>
          <w:tcPr>
            <w:tcW w:w="1684"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378.99 </w:t>
            </w:r>
          </w:p>
        </w:tc>
        <w:tc>
          <w:tcPr>
            <w:tcW w:w="1842"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378.99 </w:t>
            </w:r>
          </w:p>
        </w:tc>
        <w:tc>
          <w:tcPr>
            <w:tcW w:w="1701" w:type="dxa"/>
            <w:tcBorders>
              <w:top w:val="nil"/>
              <w:left w:val="nil"/>
              <w:bottom w:val="single" w:color="auto" w:sz="4" w:space="0"/>
              <w:right w:val="single" w:color="auto" w:sz="4" w:space="0"/>
            </w:tcBorders>
            <w:vAlign w:val="center"/>
          </w:tcPr>
          <w:p>
            <w:pPr>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 xml:space="preserve">    224</w:t>
            </w:r>
          </w:p>
        </w:tc>
        <w:tc>
          <w:tcPr>
            <w:tcW w:w="492"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 xml:space="preserve">  01</w:t>
            </w:r>
          </w:p>
        </w:tc>
        <w:tc>
          <w:tcPr>
            <w:tcW w:w="417"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99</w:t>
            </w:r>
          </w:p>
        </w:tc>
        <w:tc>
          <w:tcPr>
            <w:tcW w:w="2510"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 xml:space="preserve">    其他应急管理支出</w:t>
            </w:r>
          </w:p>
        </w:tc>
        <w:tc>
          <w:tcPr>
            <w:tcW w:w="1684"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cs="宋体"/>
                <w:i w:val="0"/>
                <w:color w:val="000000"/>
                <w:kern w:val="0"/>
                <w:sz w:val="20"/>
                <w:szCs w:val="20"/>
                <w:u w:val="none"/>
                <w:lang w:val="en-US" w:eastAsia="zh-CN" w:bidi="ar"/>
              </w:rPr>
              <w:t>20.8</w:t>
            </w:r>
            <w:r>
              <w:rPr>
                <w:rFonts w:hint="eastAsia" w:ascii="宋体" w:hAnsi="宋体" w:eastAsia="宋体" w:cs="宋体"/>
                <w:i w:val="0"/>
                <w:color w:val="000000"/>
                <w:kern w:val="0"/>
                <w:sz w:val="20"/>
                <w:szCs w:val="20"/>
                <w:u w:val="none"/>
                <w:lang w:val="en-US" w:eastAsia="zh-CN" w:bidi="ar"/>
              </w:rPr>
              <w:t xml:space="preserve"> </w:t>
            </w:r>
          </w:p>
        </w:tc>
        <w:tc>
          <w:tcPr>
            <w:tcW w:w="1842" w:type="dxa"/>
            <w:tcBorders>
              <w:top w:val="nil"/>
              <w:left w:val="nil"/>
              <w:bottom w:val="single" w:color="auto" w:sz="4" w:space="0"/>
              <w:right w:val="single" w:color="auto" w:sz="4" w:space="0"/>
            </w:tcBorders>
            <w:vAlign w:val="center"/>
          </w:tcPr>
          <w:p>
            <w:pPr>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hint="default" w:ascii="宋体" w:hAnsi="宋体" w:cs="宋体"/>
                <w:color w:val="000000"/>
                <w:kern w:val="0"/>
                <w:sz w:val="20"/>
                <w:szCs w:val="20"/>
                <w:lang w:val="en-US"/>
              </w:rPr>
            </w:pPr>
            <w:r>
              <w:rPr>
                <w:rFonts w:hint="eastAsia" w:ascii="宋体" w:hAnsi="宋体" w:cs="宋体"/>
                <w:i w:val="0"/>
                <w:color w:val="000000"/>
                <w:kern w:val="0"/>
                <w:sz w:val="20"/>
                <w:szCs w:val="20"/>
                <w:u w:val="none"/>
                <w:lang w:val="en-US" w:eastAsia="zh-CN" w:bidi="ar"/>
              </w:rPr>
              <w:t>20.8</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684"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84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b/>
                <w:bCs/>
                <w:color w:val="000000"/>
                <w:kern w:val="0"/>
                <w:sz w:val="20"/>
                <w:szCs w:val="20"/>
              </w:rPr>
              <w:t>合  计</w:t>
            </w:r>
          </w:p>
        </w:tc>
        <w:tc>
          <w:tcPr>
            <w:tcW w:w="1684" w:type="dxa"/>
            <w:tcBorders>
              <w:top w:val="nil"/>
              <w:left w:val="nil"/>
              <w:bottom w:val="single" w:color="auto" w:sz="4" w:space="0"/>
              <w:right w:val="single" w:color="auto" w:sz="4" w:space="0"/>
            </w:tcBorders>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402.39</w:t>
            </w:r>
          </w:p>
        </w:tc>
        <w:tc>
          <w:tcPr>
            <w:tcW w:w="1842" w:type="dxa"/>
            <w:tcBorders>
              <w:top w:val="nil"/>
              <w:left w:val="nil"/>
              <w:bottom w:val="single" w:color="auto" w:sz="4" w:space="0"/>
              <w:right w:val="single" w:color="auto" w:sz="4" w:space="0"/>
            </w:tcBorders>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381.59</w:t>
            </w:r>
          </w:p>
        </w:tc>
        <w:tc>
          <w:tcPr>
            <w:tcW w:w="1701" w:type="dxa"/>
            <w:tcBorders>
              <w:top w:val="nil"/>
              <w:left w:val="nil"/>
              <w:bottom w:val="single" w:color="auto" w:sz="4" w:space="0"/>
              <w:right w:val="single" w:color="auto" w:sz="4" w:space="0"/>
            </w:tcBorders>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20.80</w:t>
            </w:r>
          </w:p>
        </w:tc>
      </w:tr>
    </w:tbl>
    <w:p>
      <w:pPr>
        <w:widowControl/>
        <w:outlineLvl w:val="1"/>
        <w:rPr>
          <w:rFonts w:ascii="仿宋_GB2312" w:hAnsi="宋体" w:eastAsia="仿宋_GB2312"/>
          <w:b/>
          <w:kern w:val="0"/>
          <w:sz w:val="28"/>
          <w:szCs w:val="32"/>
        </w:rPr>
      </w:pPr>
    </w:p>
    <w:p>
      <w:pPr>
        <w:widowControl/>
        <w:outlineLvl w:val="1"/>
        <w:rPr>
          <w:rFonts w:ascii="仿宋_GB2312" w:hAnsi="宋体" w:eastAsia="仿宋_GB2312"/>
          <w:b/>
          <w:kern w:val="0"/>
          <w:sz w:val="28"/>
          <w:szCs w:val="32"/>
        </w:rPr>
      </w:pPr>
    </w:p>
    <w:p>
      <w:pPr>
        <w:widowControl/>
        <w:outlineLvl w:val="1"/>
        <w:rPr>
          <w:rFonts w:ascii="仿宋_GB2312" w:hAnsi="宋体" w:eastAsia="仿宋_GB2312"/>
          <w:b/>
          <w:kern w:val="0"/>
          <w:sz w:val="28"/>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表六：</w:t>
      </w:r>
    </w:p>
    <w:tbl>
      <w:tblPr>
        <w:tblStyle w:val="7"/>
        <w:tblW w:w="9328" w:type="dxa"/>
        <w:tblInd w:w="-148" w:type="dxa"/>
        <w:tblLayout w:type="fixed"/>
        <w:tblCellMar>
          <w:top w:w="0" w:type="dxa"/>
          <w:left w:w="108" w:type="dxa"/>
          <w:bottom w:w="0" w:type="dxa"/>
          <w:right w:w="108" w:type="dxa"/>
        </w:tblCellMar>
      </w:tblPr>
      <w:tblGrid>
        <w:gridCol w:w="590"/>
        <w:gridCol w:w="744"/>
        <w:gridCol w:w="2891"/>
        <w:gridCol w:w="1701"/>
        <w:gridCol w:w="1701"/>
        <w:gridCol w:w="1701"/>
      </w:tblGrid>
      <w:tr>
        <w:tblPrEx>
          <w:tblCellMar>
            <w:top w:w="0" w:type="dxa"/>
            <w:left w:w="108" w:type="dxa"/>
            <w:bottom w:w="0" w:type="dxa"/>
            <w:right w:w="108" w:type="dxa"/>
          </w:tblCellMar>
        </w:tblPrEx>
        <w:trPr>
          <w:trHeight w:val="375" w:hRule="atLeast"/>
        </w:trPr>
        <w:tc>
          <w:tcPr>
            <w:tcW w:w="9328" w:type="dxa"/>
            <w:gridSpan w:val="6"/>
            <w:tcBorders>
              <w:top w:val="nil"/>
              <w:left w:val="nil"/>
              <w:bottom w:val="nil"/>
              <w:right w:val="nil"/>
            </w:tcBorders>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一般公共预算基本支出情况表</w:t>
            </w:r>
          </w:p>
        </w:tc>
      </w:tr>
      <w:tr>
        <w:tblPrEx>
          <w:tblCellMar>
            <w:top w:w="0" w:type="dxa"/>
            <w:left w:w="108" w:type="dxa"/>
            <w:bottom w:w="0" w:type="dxa"/>
            <w:right w:w="108" w:type="dxa"/>
          </w:tblCellMar>
        </w:tblPrEx>
        <w:trPr>
          <w:trHeight w:val="405" w:hRule="atLeast"/>
        </w:trPr>
        <w:tc>
          <w:tcPr>
            <w:tcW w:w="9328" w:type="dxa"/>
            <w:gridSpan w:val="6"/>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w:t>
            </w:r>
            <w:r>
              <w:rPr>
                <w:rFonts w:hint="eastAsia" w:ascii="仿宋_GB2312" w:hAnsi="宋体" w:eastAsia="仿宋_GB2312"/>
                <w:kern w:val="0"/>
                <w:szCs w:val="21"/>
                <w:lang w:eastAsia="zh-CN"/>
              </w:rPr>
              <w:t>克孜勒苏柯尔克孜自治州应急管理局</w:t>
            </w:r>
            <w:r>
              <w:rPr>
                <w:rFonts w:hint="eastAsia" w:ascii="仿宋_GB2312" w:hAnsi="宋体" w:eastAsia="仿宋_GB2312"/>
                <w:kern w:val="0"/>
                <w:szCs w:val="21"/>
                <w:lang w:val="en-US" w:eastAsia="zh-CN"/>
              </w:rPr>
              <w:t xml:space="preserve">                    </w:t>
            </w:r>
            <w:r>
              <w:rPr>
                <w:rFonts w:hint="eastAsia" w:ascii="仿宋_GB2312" w:hAnsi="宋体" w:eastAsia="仿宋_GB2312" w:cs="宋体"/>
                <w:color w:val="000000"/>
                <w:kern w:val="0"/>
                <w:sz w:val="24"/>
              </w:rPr>
              <w:t>单位：万元</w:t>
            </w:r>
          </w:p>
        </w:tc>
      </w:tr>
      <w:tr>
        <w:tblPrEx>
          <w:tblCellMar>
            <w:top w:w="0" w:type="dxa"/>
            <w:left w:w="108" w:type="dxa"/>
            <w:bottom w:w="0" w:type="dxa"/>
            <w:right w:w="108" w:type="dxa"/>
          </w:tblCellMar>
        </w:tblPrEx>
        <w:trPr>
          <w:trHeight w:val="390" w:hRule="atLeast"/>
        </w:trPr>
        <w:tc>
          <w:tcPr>
            <w:tcW w:w="4225"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5103" w:type="dxa"/>
            <w:gridSpan w:val="3"/>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tblPrEx>
          <w:tblCellMar>
            <w:top w:w="0" w:type="dxa"/>
            <w:left w:w="108" w:type="dxa"/>
            <w:bottom w:w="0" w:type="dxa"/>
            <w:right w:w="108" w:type="dxa"/>
          </w:tblCellMar>
        </w:tblPrEx>
        <w:trPr>
          <w:trHeight w:val="495" w:hRule="atLeast"/>
        </w:trPr>
        <w:tc>
          <w:tcPr>
            <w:tcW w:w="1334" w:type="dxa"/>
            <w:gridSpan w:val="2"/>
            <w:tcBorders>
              <w:top w:val="single" w:color="auto" w:sz="4" w:space="0"/>
              <w:left w:val="single" w:color="auto" w:sz="4" w:space="0"/>
              <w:bottom w:val="single" w:color="auto" w:sz="4" w:space="0"/>
              <w:right w:val="nil"/>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289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合  计</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tblPrEx>
          <w:tblCellMar>
            <w:top w:w="0" w:type="dxa"/>
            <w:left w:w="108" w:type="dxa"/>
            <w:bottom w:w="0" w:type="dxa"/>
            <w:right w:w="108" w:type="dxa"/>
          </w:tblCellMar>
        </w:tblPrEx>
        <w:trPr>
          <w:trHeight w:val="270" w:hRule="atLeast"/>
        </w:trPr>
        <w:tc>
          <w:tcPr>
            <w:tcW w:w="59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744"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289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blPrEx>
          <w:tblCellMar>
            <w:top w:w="0" w:type="dxa"/>
            <w:left w:w="108" w:type="dxa"/>
            <w:bottom w:w="0" w:type="dxa"/>
            <w:right w:w="108" w:type="dxa"/>
          </w:tblCellMar>
        </w:tblPrEx>
        <w:trPr>
          <w:trHeight w:val="402" w:hRule="atLeast"/>
        </w:trPr>
        <w:tc>
          <w:tcPr>
            <w:tcW w:w="590"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301</w:t>
            </w:r>
          </w:p>
        </w:tc>
        <w:tc>
          <w:tcPr>
            <w:tcW w:w="744"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08</w:t>
            </w:r>
          </w:p>
        </w:tc>
        <w:tc>
          <w:tcPr>
            <w:tcW w:w="2891"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color w:val="000000"/>
                <w:kern w:val="0"/>
                <w:sz w:val="20"/>
                <w:szCs w:val="20"/>
                <w:lang w:eastAsia="zh-CN"/>
              </w:rPr>
            </w:pPr>
            <w:r>
              <w:rPr>
                <w:rFonts w:hint="eastAsia" w:ascii="仿宋_GB2312" w:hAnsi="宋体" w:eastAsia="仿宋_GB2312" w:cs="宋体"/>
                <w:color w:val="000000"/>
                <w:kern w:val="0"/>
                <w:sz w:val="20"/>
                <w:szCs w:val="20"/>
                <w:lang w:eastAsia="zh-CN"/>
              </w:rPr>
              <w:t>机关事业单位基本养老保险</w:t>
            </w:r>
          </w:p>
        </w:tc>
        <w:tc>
          <w:tcPr>
            <w:tcW w:w="1701"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35.35</w:t>
            </w:r>
          </w:p>
        </w:tc>
        <w:tc>
          <w:tcPr>
            <w:tcW w:w="1701"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35.35</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590"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302</w:t>
            </w:r>
          </w:p>
        </w:tc>
        <w:tc>
          <w:tcPr>
            <w:tcW w:w="744"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01</w:t>
            </w:r>
          </w:p>
        </w:tc>
        <w:tc>
          <w:tcPr>
            <w:tcW w:w="2891"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color w:val="000000"/>
                <w:kern w:val="0"/>
                <w:sz w:val="20"/>
                <w:szCs w:val="20"/>
                <w:lang w:eastAsia="zh-CN"/>
              </w:rPr>
            </w:pPr>
            <w:r>
              <w:rPr>
                <w:rFonts w:hint="eastAsia" w:ascii="仿宋_GB2312" w:hAnsi="宋体" w:eastAsia="仿宋_GB2312" w:cs="宋体"/>
                <w:color w:val="000000"/>
                <w:kern w:val="0"/>
                <w:sz w:val="20"/>
                <w:szCs w:val="20"/>
                <w:lang w:eastAsia="zh-CN"/>
              </w:rPr>
              <w:t>办公费</w:t>
            </w:r>
          </w:p>
        </w:tc>
        <w:tc>
          <w:tcPr>
            <w:tcW w:w="1701"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6.10</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hint="default" w:ascii="宋体" w:hAnsi="宋体" w:eastAsia="宋体" w:cs="宋体"/>
                <w:color w:val="000000"/>
                <w:kern w:val="0"/>
                <w:sz w:val="20"/>
                <w:szCs w:val="20"/>
                <w:lang w:val="en-US" w:eastAsia="zh-CN"/>
              </w:rPr>
            </w:pPr>
            <w:r>
              <w:rPr>
                <w:rFonts w:hint="eastAsia" w:ascii="宋体" w:hAnsi="宋体" w:cs="宋体"/>
                <w:i w:val="0"/>
                <w:color w:val="000000"/>
                <w:kern w:val="0"/>
                <w:sz w:val="20"/>
                <w:szCs w:val="20"/>
                <w:u w:val="none"/>
                <w:lang w:val="en-US" w:eastAsia="zh-CN" w:bidi="ar"/>
              </w:rPr>
              <w:t>6.10</w:t>
            </w:r>
          </w:p>
        </w:tc>
      </w:tr>
      <w:tr>
        <w:tblPrEx>
          <w:tblCellMar>
            <w:top w:w="0" w:type="dxa"/>
            <w:left w:w="108" w:type="dxa"/>
            <w:bottom w:w="0" w:type="dxa"/>
            <w:right w:w="108" w:type="dxa"/>
          </w:tblCellMar>
        </w:tblPrEx>
        <w:trPr>
          <w:trHeight w:val="402" w:hRule="atLeast"/>
        </w:trPr>
        <w:tc>
          <w:tcPr>
            <w:tcW w:w="590"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302</w:t>
            </w:r>
          </w:p>
        </w:tc>
        <w:tc>
          <w:tcPr>
            <w:tcW w:w="744"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auto"/>
                <w:kern w:val="0"/>
                <w:sz w:val="20"/>
                <w:szCs w:val="20"/>
                <w:lang w:val="en-US" w:eastAsia="zh-CN"/>
              </w:rPr>
            </w:pPr>
            <w:r>
              <w:rPr>
                <w:rFonts w:hint="eastAsia" w:ascii="宋体" w:hAnsi="宋体" w:cs="宋体"/>
                <w:color w:val="auto"/>
                <w:kern w:val="0"/>
                <w:sz w:val="20"/>
                <w:szCs w:val="20"/>
                <w:lang w:val="en-US" w:eastAsia="zh-CN"/>
              </w:rPr>
              <w:t>02</w:t>
            </w:r>
          </w:p>
        </w:tc>
        <w:tc>
          <w:tcPr>
            <w:tcW w:w="2891" w:type="dxa"/>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lang w:eastAsia="zh-CN"/>
              </w:rPr>
              <w:t>印刷费</w:t>
            </w:r>
          </w:p>
        </w:tc>
        <w:tc>
          <w:tcPr>
            <w:tcW w:w="1701"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1.00</w:t>
            </w:r>
          </w:p>
        </w:tc>
        <w:tc>
          <w:tcPr>
            <w:tcW w:w="1701" w:type="dxa"/>
            <w:tcBorders>
              <w:top w:val="nil"/>
              <w:left w:val="nil"/>
              <w:bottom w:val="single" w:color="auto" w:sz="4" w:space="0"/>
              <w:right w:val="single" w:color="auto" w:sz="4" w:space="0"/>
            </w:tcBorders>
            <w:vAlign w:val="center"/>
          </w:tcPr>
          <w:p>
            <w:pPr>
              <w:widowControl/>
              <w:ind w:right="147" w:rightChars="70"/>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eastAsia="宋体" w:cs="宋体"/>
                <w:color w:val="000000"/>
                <w:kern w:val="0"/>
                <w:sz w:val="20"/>
                <w:szCs w:val="20"/>
                <w:lang w:val="en-US" w:eastAsia="zh-CN"/>
              </w:rPr>
            </w:pPr>
            <w:r>
              <w:rPr>
                <w:rFonts w:hint="eastAsia" w:ascii="宋体" w:hAnsi="宋体" w:cs="宋体"/>
                <w:i w:val="0"/>
                <w:color w:val="000000"/>
                <w:kern w:val="0"/>
                <w:sz w:val="20"/>
                <w:szCs w:val="20"/>
                <w:u w:val="none"/>
                <w:lang w:val="en-US" w:eastAsia="zh-CN" w:bidi="ar"/>
              </w:rPr>
              <w:t>1.00</w:t>
            </w:r>
          </w:p>
        </w:tc>
      </w:tr>
      <w:tr>
        <w:tblPrEx>
          <w:tblCellMar>
            <w:top w:w="0" w:type="dxa"/>
            <w:left w:w="108" w:type="dxa"/>
            <w:bottom w:w="0" w:type="dxa"/>
            <w:right w:w="108" w:type="dxa"/>
          </w:tblCellMar>
        </w:tblPrEx>
        <w:trPr>
          <w:trHeight w:val="402" w:hRule="atLeast"/>
        </w:trPr>
        <w:tc>
          <w:tcPr>
            <w:tcW w:w="590"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302</w:t>
            </w:r>
          </w:p>
        </w:tc>
        <w:tc>
          <w:tcPr>
            <w:tcW w:w="744"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auto"/>
                <w:kern w:val="0"/>
                <w:sz w:val="20"/>
                <w:szCs w:val="20"/>
                <w:lang w:val="en-US" w:eastAsia="zh-CN"/>
              </w:rPr>
            </w:pPr>
            <w:r>
              <w:rPr>
                <w:rFonts w:hint="eastAsia" w:ascii="宋体" w:hAnsi="宋体" w:cs="宋体"/>
                <w:color w:val="auto"/>
                <w:kern w:val="0"/>
                <w:sz w:val="20"/>
                <w:szCs w:val="20"/>
                <w:lang w:val="en-US" w:eastAsia="zh-CN"/>
              </w:rPr>
              <w:t>05</w:t>
            </w:r>
          </w:p>
        </w:tc>
        <w:tc>
          <w:tcPr>
            <w:tcW w:w="2891" w:type="dxa"/>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eastAsia="zh-CN"/>
              </w:rPr>
              <w:t>水费</w:t>
            </w:r>
          </w:p>
        </w:tc>
        <w:tc>
          <w:tcPr>
            <w:tcW w:w="1701"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0.30</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hint="default" w:ascii="宋体" w:hAnsi="宋体" w:eastAsia="宋体" w:cs="宋体"/>
                <w:color w:val="000000"/>
                <w:kern w:val="0"/>
                <w:sz w:val="20"/>
                <w:szCs w:val="20"/>
                <w:lang w:val="en-US" w:eastAsia="zh-CN"/>
              </w:rPr>
            </w:pPr>
            <w:r>
              <w:rPr>
                <w:rFonts w:hint="eastAsia" w:ascii="宋体" w:hAnsi="宋体" w:cs="宋体"/>
                <w:i w:val="0"/>
                <w:color w:val="000000"/>
                <w:kern w:val="0"/>
                <w:sz w:val="20"/>
                <w:szCs w:val="20"/>
                <w:u w:val="none"/>
                <w:lang w:val="en-US" w:eastAsia="zh-CN" w:bidi="ar"/>
              </w:rPr>
              <w:t>0.30</w:t>
            </w:r>
          </w:p>
        </w:tc>
      </w:tr>
      <w:tr>
        <w:tblPrEx>
          <w:tblCellMar>
            <w:top w:w="0" w:type="dxa"/>
            <w:left w:w="108" w:type="dxa"/>
            <w:bottom w:w="0" w:type="dxa"/>
            <w:right w:w="108" w:type="dxa"/>
          </w:tblCellMar>
        </w:tblPrEx>
        <w:trPr>
          <w:trHeight w:val="402" w:hRule="atLeast"/>
        </w:trPr>
        <w:tc>
          <w:tcPr>
            <w:tcW w:w="590"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302</w:t>
            </w:r>
          </w:p>
        </w:tc>
        <w:tc>
          <w:tcPr>
            <w:tcW w:w="744"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auto"/>
                <w:kern w:val="0"/>
                <w:sz w:val="20"/>
                <w:szCs w:val="20"/>
                <w:lang w:val="en-US" w:eastAsia="zh-CN"/>
              </w:rPr>
            </w:pPr>
            <w:r>
              <w:rPr>
                <w:rFonts w:hint="eastAsia" w:ascii="宋体" w:hAnsi="宋体" w:cs="宋体"/>
                <w:color w:val="auto"/>
                <w:kern w:val="0"/>
                <w:sz w:val="20"/>
                <w:szCs w:val="20"/>
                <w:lang w:val="en-US" w:eastAsia="zh-CN"/>
              </w:rPr>
              <w:t>06</w:t>
            </w:r>
          </w:p>
        </w:tc>
        <w:tc>
          <w:tcPr>
            <w:tcW w:w="2891" w:type="dxa"/>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eastAsia="zh-CN"/>
              </w:rPr>
              <w:t>电费</w:t>
            </w:r>
          </w:p>
        </w:tc>
        <w:tc>
          <w:tcPr>
            <w:tcW w:w="1701"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0.80</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hint="default" w:ascii="宋体" w:hAnsi="宋体" w:eastAsia="宋体" w:cs="宋体"/>
                <w:color w:val="000000"/>
                <w:kern w:val="0"/>
                <w:sz w:val="20"/>
                <w:szCs w:val="20"/>
                <w:lang w:val="en-US" w:eastAsia="zh-CN"/>
              </w:rPr>
            </w:pPr>
            <w:r>
              <w:rPr>
                <w:rFonts w:hint="eastAsia" w:ascii="宋体" w:hAnsi="宋体" w:cs="宋体"/>
                <w:i w:val="0"/>
                <w:color w:val="000000"/>
                <w:kern w:val="0"/>
                <w:sz w:val="20"/>
                <w:szCs w:val="20"/>
                <w:u w:val="none"/>
                <w:lang w:val="en-US" w:eastAsia="zh-CN" w:bidi="ar"/>
              </w:rPr>
              <w:t>0.80</w:t>
            </w:r>
          </w:p>
        </w:tc>
      </w:tr>
      <w:tr>
        <w:tblPrEx>
          <w:tblCellMar>
            <w:top w:w="0" w:type="dxa"/>
            <w:left w:w="108" w:type="dxa"/>
            <w:bottom w:w="0" w:type="dxa"/>
            <w:right w:w="108" w:type="dxa"/>
          </w:tblCellMar>
        </w:tblPrEx>
        <w:trPr>
          <w:trHeight w:val="402" w:hRule="atLeast"/>
        </w:trPr>
        <w:tc>
          <w:tcPr>
            <w:tcW w:w="590"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302</w:t>
            </w:r>
          </w:p>
        </w:tc>
        <w:tc>
          <w:tcPr>
            <w:tcW w:w="744"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auto"/>
                <w:kern w:val="0"/>
                <w:sz w:val="20"/>
                <w:szCs w:val="20"/>
                <w:lang w:val="en-US" w:eastAsia="zh-CN"/>
              </w:rPr>
            </w:pPr>
            <w:r>
              <w:rPr>
                <w:rFonts w:hint="eastAsia" w:ascii="宋体" w:hAnsi="宋体" w:cs="宋体"/>
                <w:color w:val="auto"/>
                <w:kern w:val="0"/>
                <w:sz w:val="20"/>
                <w:szCs w:val="20"/>
                <w:lang w:val="en-US" w:eastAsia="zh-CN"/>
              </w:rPr>
              <w:t>07</w:t>
            </w:r>
          </w:p>
        </w:tc>
        <w:tc>
          <w:tcPr>
            <w:tcW w:w="2891" w:type="dxa"/>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eastAsia="zh-CN"/>
              </w:rPr>
              <w:t>邮电费</w:t>
            </w:r>
          </w:p>
        </w:tc>
        <w:tc>
          <w:tcPr>
            <w:tcW w:w="1701"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1.20</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hint="default" w:ascii="宋体" w:hAnsi="宋体" w:eastAsia="宋体" w:cs="宋体"/>
                <w:color w:val="000000"/>
                <w:kern w:val="0"/>
                <w:sz w:val="20"/>
                <w:szCs w:val="20"/>
                <w:lang w:val="en-US" w:eastAsia="zh-CN"/>
              </w:rPr>
            </w:pPr>
            <w:r>
              <w:rPr>
                <w:rFonts w:hint="eastAsia" w:ascii="宋体" w:hAnsi="宋体" w:cs="宋体"/>
                <w:i w:val="0"/>
                <w:color w:val="000000"/>
                <w:kern w:val="0"/>
                <w:sz w:val="20"/>
                <w:szCs w:val="20"/>
                <w:u w:val="none"/>
                <w:lang w:val="en-US" w:eastAsia="zh-CN" w:bidi="ar"/>
              </w:rPr>
              <w:t>1.20</w:t>
            </w:r>
          </w:p>
        </w:tc>
      </w:tr>
      <w:tr>
        <w:tblPrEx>
          <w:tblCellMar>
            <w:top w:w="0" w:type="dxa"/>
            <w:left w:w="108" w:type="dxa"/>
            <w:bottom w:w="0" w:type="dxa"/>
            <w:right w:w="108" w:type="dxa"/>
          </w:tblCellMar>
        </w:tblPrEx>
        <w:trPr>
          <w:trHeight w:val="402" w:hRule="atLeast"/>
        </w:trPr>
        <w:tc>
          <w:tcPr>
            <w:tcW w:w="590"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302</w:t>
            </w:r>
          </w:p>
        </w:tc>
        <w:tc>
          <w:tcPr>
            <w:tcW w:w="744" w:type="dxa"/>
            <w:tcBorders>
              <w:top w:val="nil"/>
              <w:left w:val="nil"/>
              <w:bottom w:val="single" w:color="auto" w:sz="4" w:space="0"/>
              <w:right w:val="single" w:color="auto" w:sz="4" w:space="0"/>
            </w:tcBorders>
            <w:vAlign w:val="center"/>
          </w:tcPr>
          <w:p>
            <w:pPr>
              <w:widowControl/>
              <w:jc w:val="center"/>
              <w:rPr>
                <w:rFonts w:ascii="宋体" w:hAnsi="宋体" w:cs="宋体"/>
                <w:color w:val="auto"/>
                <w:kern w:val="0"/>
                <w:sz w:val="20"/>
                <w:szCs w:val="20"/>
              </w:rPr>
            </w:pPr>
            <w:r>
              <w:rPr>
                <w:rFonts w:hint="eastAsia" w:ascii="宋体" w:hAnsi="宋体" w:cs="宋体"/>
                <w:color w:val="auto"/>
                <w:kern w:val="0"/>
                <w:sz w:val="20"/>
                <w:szCs w:val="20"/>
                <w:lang w:val="en-US" w:eastAsia="zh-CN"/>
              </w:rPr>
              <w:t>11</w:t>
            </w:r>
          </w:p>
        </w:tc>
        <w:tc>
          <w:tcPr>
            <w:tcW w:w="2891" w:type="dxa"/>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eastAsia="zh-CN"/>
              </w:rPr>
              <w:t>差旅费</w:t>
            </w:r>
          </w:p>
        </w:tc>
        <w:tc>
          <w:tcPr>
            <w:tcW w:w="1701"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1.00</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eastAsia="宋体" w:cs="宋体"/>
                <w:color w:val="000000"/>
                <w:kern w:val="0"/>
                <w:sz w:val="20"/>
                <w:szCs w:val="20"/>
                <w:lang w:val="en-US" w:eastAsia="zh-CN"/>
              </w:rPr>
            </w:pPr>
            <w:r>
              <w:rPr>
                <w:rFonts w:hint="eastAsia" w:ascii="宋体" w:hAnsi="宋体" w:cs="宋体"/>
                <w:i w:val="0"/>
                <w:color w:val="000000"/>
                <w:kern w:val="0"/>
                <w:sz w:val="20"/>
                <w:szCs w:val="20"/>
                <w:u w:val="none"/>
                <w:lang w:val="en-US" w:eastAsia="zh-CN" w:bidi="ar"/>
              </w:rPr>
              <w:t>1.00</w:t>
            </w:r>
          </w:p>
        </w:tc>
      </w:tr>
      <w:tr>
        <w:tblPrEx>
          <w:tblCellMar>
            <w:top w:w="0" w:type="dxa"/>
            <w:left w:w="108" w:type="dxa"/>
            <w:bottom w:w="0" w:type="dxa"/>
            <w:right w:w="108" w:type="dxa"/>
          </w:tblCellMar>
        </w:tblPrEx>
        <w:trPr>
          <w:trHeight w:val="402" w:hRule="atLeast"/>
        </w:trPr>
        <w:tc>
          <w:tcPr>
            <w:tcW w:w="590"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302</w:t>
            </w:r>
          </w:p>
        </w:tc>
        <w:tc>
          <w:tcPr>
            <w:tcW w:w="744"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auto"/>
                <w:kern w:val="0"/>
                <w:sz w:val="20"/>
                <w:szCs w:val="20"/>
                <w:lang w:val="en-US" w:eastAsia="zh-CN"/>
              </w:rPr>
            </w:pPr>
            <w:r>
              <w:rPr>
                <w:rFonts w:hint="eastAsia" w:ascii="宋体" w:hAnsi="宋体" w:cs="宋体"/>
                <w:color w:val="auto"/>
                <w:kern w:val="0"/>
                <w:sz w:val="20"/>
                <w:szCs w:val="20"/>
                <w:lang w:val="en-US" w:eastAsia="zh-CN"/>
              </w:rPr>
              <w:t>13</w:t>
            </w:r>
          </w:p>
        </w:tc>
        <w:tc>
          <w:tcPr>
            <w:tcW w:w="2891" w:type="dxa"/>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eastAsia="zh-CN"/>
              </w:rPr>
              <w:t>维修（护）费</w:t>
            </w:r>
          </w:p>
        </w:tc>
        <w:tc>
          <w:tcPr>
            <w:tcW w:w="1701"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1.30</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hint="default" w:ascii="宋体" w:hAnsi="宋体" w:eastAsia="宋体" w:cs="宋体"/>
                <w:color w:val="000000"/>
                <w:kern w:val="0"/>
                <w:sz w:val="20"/>
                <w:szCs w:val="20"/>
                <w:lang w:val="en-US" w:eastAsia="zh-CN"/>
              </w:rPr>
            </w:pPr>
            <w:r>
              <w:rPr>
                <w:rFonts w:hint="eastAsia" w:ascii="宋体" w:hAnsi="宋体" w:cs="宋体"/>
                <w:i w:val="0"/>
                <w:color w:val="000000"/>
                <w:kern w:val="0"/>
                <w:sz w:val="20"/>
                <w:szCs w:val="20"/>
                <w:u w:val="none"/>
                <w:lang w:val="en-US" w:eastAsia="zh-CN" w:bidi="ar"/>
              </w:rPr>
              <w:t>1.30</w:t>
            </w:r>
          </w:p>
        </w:tc>
      </w:tr>
      <w:tr>
        <w:tblPrEx>
          <w:tblCellMar>
            <w:top w:w="0" w:type="dxa"/>
            <w:left w:w="108" w:type="dxa"/>
            <w:bottom w:w="0" w:type="dxa"/>
            <w:right w:w="108" w:type="dxa"/>
          </w:tblCellMar>
        </w:tblPrEx>
        <w:trPr>
          <w:trHeight w:val="402" w:hRule="atLeast"/>
        </w:trPr>
        <w:tc>
          <w:tcPr>
            <w:tcW w:w="590"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302</w:t>
            </w:r>
          </w:p>
        </w:tc>
        <w:tc>
          <w:tcPr>
            <w:tcW w:w="744"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auto"/>
                <w:kern w:val="0"/>
                <w:sz w:val="20"/>
                <w:szCs w:val="20"/>
                <w:lang w:val="en-US" w:eastAsia="zh-CN"/>
              </w:rPr>
            </w:pPr>
            <w:r>
              <w:rPr>
                <w:rFonts w:hint="eastAsia" w:ascii="宋体" w:hAnsi="宋体" w:cs="宋体"/>
                <w:color w:val="auto"/>
                <w:kern w:val="0"/>
                <w:sz w:val="20"/>
                <w:szCs w:val="20"/>
                <w:lang w:val="en-US" w:eastAsia="zh-CN"/>
              </w:rPr>
              <w:t>17</w:t>
            </w:r>
          </w:p>
        </w:tc>
        <w:tc>
          <w:tcPr>
            <w:tcW w:w="2891" w:type="dxa"/>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eastAsia="zh-CN"/>
              </w:rPr>
              <w:t>公务接待费</w:t>
            </w:r>
          </w:p>
        </w:tc>
        <w:tc>
          <w:tcPr>
            <w:tcW w:w="1701"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0.80</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hint="default" w:ascii="宋体" w:hAnsi="宋体" w:eastAsia="宋体" w:cs="宋体"/>
                <w:color w:val="000000"/>
                <w:kern w:val="0"/>
                <w:sz w:val="20"/>
                <w:szCs w:val="20"/>
                <w:lang w:val="en-US" w:eastAsia="zh-CN"/>
              </w:rPr>
            </w:pPr>
            <w:r>
              <w:rPr>
                <w:rFonts w:hint="eastAsia" w:ascii="宋体" w:hAnsi="宋体" w:cs="宋体"/>
                <w:i w:val="0"/>
                <w:color w:val="000000"/>
                <w:kern w:val="0"/>
                <w:sz w:val="20"/>
                <w:szCs w:val="20"/>
                <w:u w:val="none"/>
                <w:lang w:val="en-US" w:eastAsia="zh-CN" w:bidi="ar"/>
              </w:rPr>
              <w:t>0.80</w:t>
            </w:r>
          </w:p>
        </w:tc>
      </w:tr>
      <w:tr>
        <w:tblPrEx>
          <w:tblCellMar>
            <w:top w:w="0" w:type="dxa"/>
            <w:left w:w="108" w:type="dxa"/>
            <w:bottom w:w="0" w:type="dxa"/>
            <w:right w:w="108" w:type="dxa"/>
          </w:tblCellMar>
        </w:tblPrEx>
        <w:trPr>
          <w:trHeight w:val="402" w:hRule="atLeast"/>
        </w:trPr>
        <w:tc>
          <w:tcPr>
            <w:tcW w:w="590"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302</w:t>
            </w:r>
          </w:p>
        </w:tc>
        <w:tc>
          <w:tcPr>
            <w:tcW w:w="744"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auto"/>
                <w:kern w:val="0"/>
                <w:sz w:val="20"/>
                <w:szCs w:val="20"/>
                <w:lang w:val="en-US" w:eastAsia="zh-CN"/>
              </w:rPr>
            </w:pPr>
            <w:r>
              <w:rPr>
                <w:rFonts w:hint="eastAsia" w:ascii="宋体" w:hAnsi="宋体" w:cs="宋体"/>
                <w:color w:val="auto"/>
                <w:kern w:val="0"/>
                <w:sz w:val="20"/>
                <w:szCs w:val="20"/>
                <w:lang w:val="en-US" w:eastAsia="zh-CN"/>
              </w:rPr>
              <w:t>26</w:t>
            </w:r>
          </w:p>
        </w:tc>
        <w:tc>
          <w:tcPr>
            <w:tcW w:w="2891" w:type="dxa"/>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eastAsia="zh-CN"/>
              </w:rPr>
              <w:t>劳务费</w:t>
            </w:r>
          </w:p>
        </w:tc>
        <w:tc>
          <w:tcPr>
            <w:tcW w:w="1701"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0.90</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hint="default" w:ascii="宋体" w:hAnsi="宋体" w:eastAsia="宋体" w:cs="宋体"/>
                <w:color w:val="000000"/>
                <w:kern w:val="0"/>
                <w:sz w:val="20"/>
                <w:szCs w:val="20"/>
                <w:lang w:val="en-US" w:eastAsia="zh-CN"/>
              </w:rPr>
            </w:pPr>
            <w:r>
              <w:rPr>
                <w:rFonts w:hint="eastAsia" w:ascii="宋体" w:hAnsi="宋体" w:cs="宋体"/>
                <w:i w:val="0"/>
                <w:color w:val="000000"/>
                <w:kern w:val="0"/>
                <w:sz w:val="20"/>
                <w:szCs w:val="20"/>
                <w:u w:val="none"/>
                <w:lang w:val="en-US" w:eastAsia="zh-CN" w:bidi="ar"/>
              </w:rPr>
              <w:t>0.90</w:t>
            </w:r>
          </w:p>
        </w:tc>
      </w:tr>
      <w:tr>
        <w:tblPrEx>
          <w:tblCellMar>
            <w:top w:w="0" w:type="dxa"/>
            <w:left w:w="108" w:type="dxa"/>
            <w:bottom w:w="0" w:type="dxa"/>
            <w:right w:w="108" w:type="dxa"/>
          </w:tblCellMar>
        </w:tblPrEx>
        <w:trPr>
          <w:trHeight w:val="402" w:hRule="atLeast"/>
        </w:trPr>
        <w:tc>
          <w:tcPr>
            <w:tcW w:w="590"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302</w:t>
            </w:r>
          </w:p>
        </w:tc>
        <w:tc>
          <w:tcPr>
            <w:tcW w:w="744" w:type="dxa"/>
            <w:tcBorders>
              <w:top w:val="nil"/>
              <w:left w:val="nil"/>
              <w:bottom w:val="single" w:color="auto" w:sz="4" w:space="0"/>
              <w:right w:val="single" w:color="auto" w:sz="4" w:space="0"/>
            </w:tcBorders>
            <w:vAlign w:val="center"/>
          </w:tcPr>
          <w:p>
            <w:pPr>
              <w:widowControl/>
              <w:jc w:val="center"/>
              <w:rPr>
                <w:rFonts w:hint="default" w:ascii="宋体" w:hAnsi="宋体" w:cs="宋体"/>
                <w:color w:val="auto"/>
                <w:kern w:val="0"/>
                <w:sz w:val="20"/>
                <w:szCs w:val="20"/>
                <w:lang w:val="en-US"/>
              </w:rPr>
            </w:pPr>
            <w:r>
              <w:rPr>
                <w:rFonts w:hint="eastAsia" w:ascii="宋体" w:hAnsi="宋体" w:cs="宋体"/>
                <w:color w:val="auto"/>
                <w:kern w:val="0"/>
                <w:sz w:val="20"/>
                <w:szCs w:val="20"/>
                <w:lang w:val="en-US" w:eastAsia="zh-CN"/>
              </w:rPr>
              <w:t>31</w:t>
            </w:r>
          </w:p>
        </w:tc>
        <w:tc>
          <w:tcPr>
            <w:tcW w:w="2891" w:type="dxa"/>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eastAsia="zh-CN"/>
              </w:rPr>
              <w:t>公务车辆运行维护费</w:t>
            </w:r>
          </w:p>
        </w:tc>
        <w:tc>
          <w:tcPr>
            <w:tcW w:w="1701"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2.30</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hint="default" w:ascii="宋体" w:hAnsi="宋体" w:eastAsia="宋体" w:cs="宋体"/>
                <w:color w:val="000000"/>
                <w:kern w:val="0"/>
                <w:sz w:val="20"/>
                <w:szCs w:val="20"/>
                <w:lang w:val="en-US" w:eastAsia="zh-CN"/>
              </w:rPr>
            </w:pPr>
            <w:r>
              <w:rPr>
                <w:rFonts w:hint="eastAsia" w:ascii="宋体" w:hAnsi="宋体" w:eastAsia="宋体" w:cs="宋体"/>
                <w:i w:val="0"/>
                <w:color w:val="000000"/>
                <w:kern w:val="0"/>
                <w:sz w:val="20"/>
                <w:szCs w:val="20"/>
                <w:u w:val="none"/>
                <w:lang w:val="en-US" w:eastAsia="zh-CN" w:bidi="ar"/>
              </w:rPr>
              <w:t>2.30</w:t>
            </w:r>
          </w:p>
        </w:tc>
      </w:tr>
      <w:tr>
        <w:tblPrEx>
          <w:tblCellMar>
            <w:top w:w="0" w:type="dxa"/>
            <w:left w:w="108" w:type="dxa"/>
            <w:bottom w:w="0" w:type="dxa"/>
            <w:right w:w="108" w:type="dxa"/>
          </w:tblCellMar>
        </w:tblPrEx>
        <w:trPr>
          <w:trHeight w:val="402" w:hRule="atLeast"/>
        </w:trPr>
        <w:tc>
          <w:tcPr>
            <w:tcW w:w="590"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301</w:t>
            </w:r>
          </w:p>
        </w:tc>
        <w:tc>
          <w:tcPr>
            <w:tcW w:w="744"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auto"/>
                <w:kern w:val="0"/>
                <w:sz w:val="20"/>
                <w:szCs w:val="20"/>
                <w:lang w:val="en-US" w:eastAsia="zh-CN"/>
              </w:rPr>
            </w:pPr>
            <w:r>
              <w:rPr>
                <w:rFonts w:hint="eastAsia" w:ascii="宋体" w:hAnsi="宋体" w:cs="宋体"/>
                <w:color w:val="auto"/>
                <w:kern w:val="0"/>
                <w:sz w:val="20"/>
                <w:szCs w:val="20"/>
                <w:lang w:val="en-US" w:eastAsia="zh-CN"/>
              </w:rPr>
              <w:t>01</w:t>
            </w:r>
          </w:p>
        </w:tc>
        <w:tc>
          <w:tcPr>
            <w:tcW w:w="2891" w:type="dxa"/>
            <w:tcBorders>
              <w:top w:val="nil"/>
              <w:left w:val="nil"/>
              <w:bottom w:val="single" w:color="auto" w:sz="4" w:space="0"/>
              <w:right w:val="single" w:color="auto" w:sz="4" w:space="0"/>
            </w:tcBorders>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eastAsia="zh-CN"/>
              </w:rPr>
              <w:t>基本工资</w:t>
            </w:r>
            <w:r>
              <w:rPr>
                <w:rFonts w:hint="eastAsia" w:ascii="宋体" w:hAnsi="宋体" w:cs="宋体"/>
                <w:color w:val="000000"/>
                <w:kern w:val="0"/>
                <w:sz w:val="20"/>
                <w:szCs w:val="20"/>
                <w:lang w:val="en-US" w:eastAsia="zh-CN"/>
              </w:rPr>
              <w:t xml:space="preserve"> </w:t>
            </w:r>
          </w:p>
        </w:tc>
        <w:tc>
          <w:tcPr>
            <w:tcW w:w="1701"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109.68</w:t>
            </w:r>
          </w:p>
        </w:tc>
        <w:tc>
          <w:tcPr>
            <w:tcW w:w="1701"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109.68</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590"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lang w:val="en-US" w:eastAsia="zh-CN"/>
              </w:rPr>
              <w:t>301</w:t>
            </w:r>
          </w:p>
        </w:tc>
        <w:tc>
          <w:tcPr>
            <w:tcW w:w="744"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auto"/>
                <w:kern w:val="0"/>
                <w:sz w:val="20"/>
                <w:szCs w:val="20"/>
                <w:lang w:val="en-US" w:eastAsia="zh-CN"/>
              </w:rPr>
            </w:pPr>
            <w:r>
              <w:rPr>
                <w:rFonts w:hint="eastAsia" w:ascii="宋体" w:hAnsi="宋体" w:cs="宋体"/>
                <w:color w:val="auto"/>
                <w:kern w:val="0"/>
                <w:sz w:val="20"/>
                <w:szCs w:val="20"/>
                <w:lang w:val="en-US" w:eastAsia="zh-CN"/>
              </w:rPr>
              <w:t>02</w:t>
            </w:r>
          </w:p>
        </w:tc>
        <w:tc>
          <w:tcPr>
            <w:tcW w:w="2891" w:type="dxa"/>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eastAsia="zh-CN"/>
              </w:rPr>
              <w:t>津贴补贴</w:t>
            </w:r>
          </w:p>
        </w:tc>
        <w:tc>
          <w:tcPr>
            <w:tcW w:w="1701"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132.22</w:t>
            </w:r>
          </w:p>
        </w:tc>
        <w:tc>
          <w:tcPr>
            <w:tcW w:w="1701"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132.22</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590"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301</w:t>
            </w:r>
          </w:p>
        </w:tc>
        <w:tc>
          <w:tcPr>
            <w:tcW w:w="744" w:type="dxa"/>
            <w:tcBorders>
              <w:top w:val="nil"/>
              <w:left w:val="nil"/>
              <w:bottom w:val="single" w:color="auto" w:sz="4" w:space="0"/>
              <w:right w:val="single" w:color="auto" w:sz="4" w:space="0"/>
            </w:tcBorders>
            <w:vAlign w:val="center"/>
          </w:tcPr>
          <w:p>
            <w:pPr>
              <w:widowControl/>
              <w:jc w:val="center"/>
              <w:rPr>
                <w:rFonts w:ascii="宋体" w:hAnsi="宋体" w:cs="宋体"/>
                <w:color w:val="auto"/>
                <w:kern w:val="0"/>
                <w:sz w:val="20"/>
                <w:szCs w:val="20"/>
              </w:rPr>
            </w:pPr>
            <w:r>
              <w:rPr>
                <w:rFonts w:hint="eastAsia" w:ascii="宋体" w:hAnsi="宋体" w:cs="宋体"/>
                <w:color w:val="auto"/>
                <w:kern w:val="0"/>
                <w:sz w:val="20"/>
                <w:szCs w:val="20"/>
                <w:lang w:val="en-US" w:eastAsia="zh-CN"/>
              </w:rPr>
              <w:t>03</w:t>
            </w:r>
          </w:p>
        </w:tc>
        <w:tc>
          <w:tcPr>
            <w:tcW w:w="2891" w:type="dxa"/>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eastAsia="zh-CN"/>
              </w:rPr>
              <w:t>奖金</w:t>
            </w:r>
          </w:p>
        </w:tc>
        <w:tc>
          <w:tcPr>
            <w:tcW w:w="1701"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18.74</w:t>
            </w:r>
          </w:p>
        </w:tc>
        <w:tc>
          <w:tcPr>
            <w:tcW w:w="1701"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18.74</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590"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301</w:t>
            </w:r>
          </w:p>
        </w:tc>
        <w:tc>
          <w:tcPr>
            <w:tcW w:w="744"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auto"/>
                <w:kern w:val="0"/>
                <w:sz w:val="20"/>
                <w:szCs w:val="20"/>
                <w:lang w:val="en-US" w:eastAsia="zh-CN"/>
              </w:rPr>
            </w:pPr>
            <w:r>
              <w:rPr>
                <w:rFonts w:hint="eastAsia" w:ascii="宋体" w:hAnsi="宋体" w:cs="宋体"/>
                <w:color w:val="auto"/>
                <w:kern w:val="0"/>
                <w:sz w:val="20"/>
                <w:szCs w:val="20"/>
                <w:lang w:val="en-US" w:eastAsia="zh-CN"/>
              </w:rPr>
              <w:t>10</w:t>
            </w:r>
          </w:p>
        </w:tc>
        <w:tc>
          <w:tcPr>
            <w:tcW w:w="2891" w:type="dxa"/>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lang w:eastAsia="zh-CN"/>
              </w:rPr>
              <w:t>其他社会保障缴费</w:t>
            </w:r>
          </w:p>
        </w:tc>
        <w:tc>
          <w:tcPr>
            <w:tcW w:w="1701"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18.90</w:t>
            </w:r>
          </w:p>
        </w:tc>
        <w:tc>
          <w:tcPr>
            <w:tcW w:w="1701" w:type="dxa"/>
            <w:tcBorders>
              <w:top w:val="nil"/>
              <w:left w:val="nil"/>
              <w:bottom w:val="single" w:color="auto" w:sz="4" w:space="0"/>
              <w:right w:val="single" w:color="auto" w:sz="4" w:space="0"/>
            </w:tcBorders>
            <w:vAlign w:val="center"/>
          </w:tcPr>
          <w:p>
            <w:pPr>
              <w:widowControl/>
              <w:jc w:val="center"/>
              <w:rPr>
                <w:rFonts w:hint="default"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18.90</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590"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301</w:t>
            </w:r>
          </w:p>
        </w:tc>
        <w:tc>
          <w:tcPr>
            <w:tcW w:w="744"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auto"/>
                <w:kern w:val="0"/>
                <w:sz w:val="20"/>
                <w:szCs w:val="20"/>
                <w:lang w:val="en-US" w:eastAsia="zh-CN"/>
              </w:rPr>
            </w:pPr>
            <w:r>
              <w:rPr>
                <w:rFonts w:hint="eastAsia" w:ascii="宋体" w:hAnsi="宋体" w:cs="宋体"/>
                <w:color w:val="auto"/>
                <w:kern w:val="0"/>
                <w:sz w:val="20"/>
                <w:szCs w:val="20"/>
                <w:lang w:val="en-US" w:eastAsia="zh-CN"/>
              </w:rPr>
              <w:t>13</w:t>
            </w:r>
          </w:p>
        </w:tc>
        <w:tc>
          <w:tcPr>
            <w:tcW w:w="2891" w:type="dxa"/>
            <w:tcBorders>
              <w:top w:val="nil"/>
              <w:left w:val="nil"/>
              <w:bottom w:val="single" w:color="auto" w:sz="4" w:space="0"/>
              <w:right w:val="single" w:color="auto" w:sz="4" w:space="0"/>
            </w:tcBorders>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eastAsia="zh-CN"/>
              </w:rPr>
              <w:t>住房公积金</w:t>
            </w:r>
          </w:p>
        </w:tc>
        <w:tc>
          <w:tcPr>
            <w:tcW w:w="1701"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25.66</w:t>
            </w:r>
          </w:p>
        </w:tc>
        <w:tc>
          <w:tcPr>
            <w:tcW w:w="1701"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25.66</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590"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302</w:t>
            </w:r>
          </w:p>
        </w:tc>
        <w:tc>
          <w:tcPr>
            <w:tcW w:w="744"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auto"/>
                <w:kern w:val="0"/>
                <w:sz w:val="20"/>
                <w:szCs w:val="20"/>
                <w:lang w:val="en-US" w:eastAsia="zh-CN"/>
              </w:rPr>
            </w:pPr>
            <w:r>
              <w:rPr>
                <w:rFonts w:hint="eastAsia" w:ascii="宋体" w:hAnsi="宋体" w:cs="宋体"/>
                <w:color w:val="auto"/>
                <w:kern w:val="0"/>
                <w:sz w:val="20"/>
                <w:szCs w:val="20"/>
                <w:lang w:val="en-US" w:eastAsia="zh-CN"/>
              </w:rPr>
              <w:t>29</w:t>
            </w:r>
          </w:p>
        </w:tc>
        <w:tc>
          <w:tcPr>
            <w:tcW w:w="2891" w:type="dxa"/>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lang w:eastAsia="zh-CN"/>
              </w:rPr>
              <w:t>福利费</w:t>
            </w:r>
          </w:p>
        </w:tc>
        <w:tc>
          <w:tcPr>
            <w:tcW w:w="1701"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2.78</w:t>
            </w:r>
          </w:p>
        </w:tc>
        <w:tc>
          <w:tcPr>
            <w:tcW w:w="1701"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p>
        </w:tc>
        <w:tc>
          <w:tcPr>
            <w:tcW w:w="1701"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2.78</w:t>
            </w:r>
          </w:p>
        </w:tc>
      </w:tr>
      <w:tr>
        <w:tblPrEx>
          <w:tblCellMar>
            <w:top w:w="0" w:type="dxa"/>
            <w:left w:w="108" w:type="dxa"/>
            <w:bottom w:w="0" w:type="dxa"/>
            <w:right w:w="108" w:type="dxa"/>
          </w:tblCellMar>
        </w:tblPrEx>
        <w:trPr>
          <w:trHeight w:val="402" w:hRule="atLeast"/>
        </w:trPr>
        <w:tc>
          <w:tcPr>
            <w:tcW w:w="590"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302</w:t>
            </w:r>
          </w:p>
        </w:tc>
        <w:tc>
          <w:tcPr>
            <w:tcW w:w="744"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auto"/>
                <w:kern w:val="0"/>
                <w:sz w:val="20"/>
                <w:szCs w:val="20"/>
                <w:lang w:val="en-US" w:eastAsia="zh-CN"/>
              </w:rPr>
            </w:pPr>
            <w:r>
              <w:rPr>
                <w:rFonts w:hint="eastAsia" w:ascii="宋体" w:hAnsi="宋体" w:cs="宋体"/>
                <w:color w:val="auto"/>
                <w:kern w:val="0"/>
                <w:sz w:val="20"/>
                <w:szCs w:val="20"/>
                <w:lang w:val="en-US" w:eastAsia="zh-CN"/>
              </w:rPr>
              <w:t>28</w:t>
            </w:r>
          </w:p>
        </w:tc>
        <w:tc>
          <w:tcPr>
            <w:tcW w:w="2891" w:type="dxa"/>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lang w:eastAsia="zh-CN"/>
              </w:rPr>
              <w:t>工会经费</w:t>
            </w:r>
          </w:p>
        </w:tc>
        <w:tc>
          <w:tcPr>
            <w:tcW w:w="1701"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1.54</w:t>
            </w:r>
          </w:p>
        </w:tc>
        <w:tc>
          <w:tcPr>
            <w:tcW w:w="1701"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p>
        </w:tc>
        <w:tc>
          <w:tcPr>
            <w:tcW w:w="1701"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1.54</w:t>
            </w:r>
          </w:p>
        </w:tc>
      </w:tr>
      <w:tr>
        <w:tblPrEx>
          <w:tblCellMar>
            <w:top w:w="0" w:type="dxa"/>
            <w:left w:w="108" w:type="dxa"/>
            <w:bottom w:w="0" w:type="dxa"/>
            <w:right w:w="108" w:type="dxa"/>
          </w:tblCellMar>
        </w:tblPrEx>
        <w:trPr>
          <w:trHeight w:val="402" w:hRule="atLeast"/>
        </w:trPr>
        <w:tc>
          <w:tcPr>
            <w:tcW w:w="590"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303</w:t>
            </w:r>
          </w:p>
        </w:tc>
        <w:tc>
          <w:tcPr>
            <w:tcW w:w="744"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auto"/>
                <w:kern w:val="0"/>
                <w:sz w:val="20"/>
                <w:szCs w:val="20"/>
                <w:lang w:val="en-US" w:eastAsia="zh-CN"/>
              </w:rPr>
            </w:pPr>
            <w:r>
              <w:rPr>
                <w:rFonts w:hint="eastAsia" w:ascii="宋体" w:hAnsi="宋体" w:cs="宋体"/>
                <w:color w:val="auto"/>
                <w:kern w:val="0"/>
                <w:sz w:val="20"/>
                <w:szCs w:val="20"/>
                <w:lang w:val="en-US" w:eastAsia="zh-CN"/>
              </w:rPr>
              <w:t>05</w:t>
            </w:r>
          </w:p>
        </w:tc>
        <w:tc>
          <w:tcPr>
            <w:tcW w:w="2891" w:type="dxa"/>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lang w:eastAsia="zh-CN"/>
              </w:rPr>
              <w:t>其他对个人和家庭补助</w:t>
            </w:r>
          </w:p>
        </w:tc>
        <w:tc>
          <w:tcPr>
            <w:tcW w:w="1701"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12.96</w:t>
            </w:r>
          </w:p>
        </w:tc>
        <w:tc>
          <w:tcPr>
            <w:tcW w:w="1701"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12.96</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590"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303</w:t>
            </w:r>
          </w:p>
        </w:tc>
        <w:tc>
          <w:tcPr>
            <w:tcW w:w="744"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auto"/>
                <w:kern w:val="0"/>
                <w:sz w:val="20"/>
                <w:szCs w:val="20"/>
                <w:lang w:val="en-US" w:eastAsia="zh-CN"/>
              </w:rPr>
            </w:pPr>
            <w:r>
              <w:rPr>
                <w:rFonts w:hint="eastAsia" w:ascii="宋体" w:hAnsi="宋体" w:cs="宋体"/>
                <w:color w:val="auto"/>
                <w:kern w:val="0"/>
                <w:sz w:val="20"/>
                <w:szCs w:val="20"/>
                <w:lang w:val="en-US" w:eastAsia="zh-CN"/>
              </w:rPr>
              <w:t>02</w:t>
            </w:r>
          </w:p>
        </w:tc>
        <w:tc>
          <w:tcPr>
            <w:tcW w:w="2891" w:type="dxa"/>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eastAsia="zh-CN"/>
              </w:rPr>
              <w:t>退休费</w:t>
            </w:r>
          </w:p>
        </w:tc>
        <w:tc>
          <w:tcPr>
            <w:tcW w:w="1701"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2.91</w:t>
            </w:r>
          </w:p>
        </w:tc>
        <w:tc>
          <w:tcPr>
            <w:tcW w:w="1701"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2.21</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r>
      <w:tr>
        <w:tblPrEx>
          <w:tblCellMar>
            <w:top w:w="0" w:type="dxa"/>
            <w:left w:w="108" w:type="dxa"/>
            <w:bottom w:w="0" w:type="dxa"/>
            <w:right w:w="108" w:type="dxa"/>
          </w:tblCellMar>
        </w:tblPrEx>
        <w:trPr>
          <w:trHeight w:val="483" w:hRule="atLeast"/>
        </w:trPr>
        <w:tc>
          <w:tcPr>
            <w:tcW w:w="590"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302</w:t>
            </w:r>
          </w:p>
        </w:tc>
        <w:tc>
          <w:tcPr>
            <w:tcW w:w="744"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auto"/>
                <w:kern w:val="0"/>
                <w:sz w:val="20"/>
                <w:szCs w:val="20"/>
                <w:lang w:val="en-US" w:eastAsia="zh-CN"/>
              </w:rPr>
            </w:pPr>
            <w:r>
              <w:rPr>
                <w:rFonts w:hint="eastAsia" w:ascii="宋体" w:hAnsi="宋体" w:cs="宋体"/>
                <w:color w:val="auto"/>
                <w:kern w:val="0"/>
                <w:sz w:val="20"/>
                <w:szCs w:val="20"/>
                <w:lang w:val="en-US" w:eastAsia="zh-CN"/>
              </w:rPr>
              <w:t>08</w:t>
            </w:r>
          </w:p>
        </w:tc>
        <w:tc>
          <w:tcPr>
            <w:tcW w:w="2891" w:type="dxa"/>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lang w:eastAsia="zh-CN"/>
              </w:rPr>
              <w:t>公用取暖费</w:t>
            </w:r>
          </w:p>
        </w:tc>
        <w:tc>
          <w:tcPr>
            <w:tcW w:w="1701"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2.28</w:t>
            </w:r>
          </w:p>
        </w:tc>
        <w:tc>
          <w:tcPr>
            <w:tcW w:w="1701"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p>
        </w:tc>
        <w:tc>
          <w:tcPr>
            <w:tcW w:w="1701"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2.28</w:t>
            </w:r>
          </w:p>
        </w:tc>
      </w:tr>
      <w:tr>
        <w:tblPrEx>
          <w:tblCellMar>
            <w:top w:w="0" w:type="dxa"/>
            <w:left w:w="108" w:type="dxa"/>
            <w:bottom w:w="0" w:type="dxa"/>
            <w:right w:w="108" w:type="dxa"/>
          </w:tblCellMar>
        </w:tblPrEx>
        <w:trPr>
          <w:trHeight w:val="390" w:hRule="atLeast"/>
        </w:trPr>
        <w:tc>
          <w:tcPr>
            <w:tcW w:w="590"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303</w:t>
            </w:r>
          </w:p>
        </w:tc>
        <w:tc>
          <w:tcPr>
            <w:tcW w:w="744"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auto"/>
                <w:kern w:val="0"/>
                <w:sz w:val="20"/>
                <w:szCs w:val="20"/>
                <w:lang w:val="en-US" w:eastAsia="zh-CN"/>
              </w:rPr>
            </w:pPr>
            <w:r>
              <w:rPr>
                <w:rFonts w:hint="eastAsia" w:ascii="宋体" w:hAnsi="宋体" w:cs="宋体"/>
                <w:color w:val="auto"/>
                <w:kern w:val="0"/>
                <w:sz w:val="20"/>
                <w:szCs w:val="20"/>
                <w:lang w:val="en-US" w:eastAsia="zh-CN"/>
              </w:rPr>
              <w:t>99</w:t>
            </w:r>
          </w:p>
        </w:tc>
        <w:tc>
          <w:tcPr>
            <w:tcW w:w="2891" w:type="dxa"/>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lang w:eastAsia="zh-CN"/>
              </w:rPr>
              <w:t>学前教育</w:t>
            </w:r>
          </w:p>
        </w:tc>
        <w:tc>
          <w:tcPr>
            <w:tcW w:w="1701"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2.60</w:t>
            </w:r>
          </w:p>
        </w:tc>
        <w:tc>
          <w:tcPr>
            <w:tcW w:w="1701"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2.60</w:t>
            </w:r>
          </w:p>
        </w:tc>
        <w:tc>
          <w:tcPr>
            <w:tcW w:w="1701" w:type="dxa"/>
            <w:tcBorders>
              <w:top w:val="nil"/>
              <w:left w:val="nil"/>
              <w:bottom w:val="single" w:color="auto" w:sz="4" w:space="0"/>
              <w:right w:val="single" w:color="auto" w:sz="4" w:space="0"/>
            </w:tcBorders>
            <w:vAlign w:val="center"/>
          </w:tcPr>
          <w:p>
            <w:pPr>
              <w:widowControl/>
              <w:jc w:val="center"/>
              <w:rPr>
                <w:rFonts w:hint="eastAsia" w:ascii="宋体" w:hAnsi="宋体" w:cs="宋体"/>
                <w:color w:val="000000"/>
                <w:kern w:val="0"/>
                <w:sz w:val="20"/>
                <w:szCs w:val="20"/>
              </w:rPr>
            </w:pPr>
          </w:p>
        </w:tc>
      </w:tr>
      <w:tr>
        <w:tblPrEx>
          <w:tblCellMar>
            <w:top w:w="0" w:type="dxa"/>
            <w:left w:w="108" w:type="dxa"/>
            <w:bottom w:w="0" w:type="dxa"/>
            <w:right w:w="108" w:type="dxa"/>
          </w:tblCellMar>
        </w:tblPrEx>
        <w:trPr>
          <w:trHeight w:val="390" w:hRule="atLeast"/>
        </w:trPr>
        <w:tc>
          <w:tcPr>
            <w:tcW w:w="590"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303</w:t>
            </w:r>
          </w:p>
        </w:tc>
        <w:tc>
          <w:tcPr>
            <w:tcW w:w="744" w:type="dxa"/>
            <w:tcBorders>
              <w:top w:val="nil"/>
              <w:left w:val="nil"/>
              <w:bottom w:val="single" w:color="auto" w:sz="4" w:space="0"/>
              <w:right w:val="single" w:color="auto" w:sz="4" w:space="0"/>
            </w:tcBorders>
            <w:vAlign w:val="center"/>
          </w:tcPr>
          <w:p>
            <w:pPr>
              <w:widowControl/>
              <w:jc w:val="center"/>
              <w:rPr>
                <w:rFonts w:hint="default" w:ascii="宋体" w:hAnsi="宋体" w:cs="宋体"/>
                <w:color w:val="auto"/>
                <w:kern w:val="0"/>
                <w:sz w:val="20"/>
                <w:szCs w:val="20"/>
                <w:lang w:val="en-US" w:eastAsia="zh-CN"/>
              </w:rPr>
            </w:pPr>
            <w:r>
              <w:rPr>
                <w:rFonts w:hint="eastAsia" w:ascii="宋体" w:hAnsi="宋体" w:cs="宋体"/>
                <w:color w:val="auto"/>
                <w:kern w:val="0"/>
                <w:sz w:val="20"/>
                <w:szCs w:val="20"/>
                <w:lang w:val="en-US" w:eastAsia="zh-CN"/>
              </w:rPr>
              <w:t>09</w:t>
            </w:r>
          </w:p>
        </w:tc>
        <w:tc>
          <w:tcPr>
            <w:tcW w:w="2891" w:type="dxa"/>
            <w:tcBorders>
              <w:top w:val="nil"/>
              <w:left w:val="nil"/>
              <w:bottom w:val="single" w:color="auto" w:sz="4" w:space="0"/>
              <w:right w:val="single" w:color="auto" w:sz="4" w:space="0"/>
            </w:tcBorders>
            <w:vAlign w:val="center"/>
          </w:tcPr>
          <w:p>
            <w:pPr>
              <w:widowControl/>
              <w:jc w:val="left"/>
              <w:rPr>
                <w:rFonts w:hint="eastAsia" w:ascii="宋体" w:hAnsi="宋体" w:cs="宋体"/>
                <w:color w:val="000000"/>
                <w:kern w:val="0"/>
                <w:sz w:val="20"/>
                <w:szCs w:val="20"/>
                <w:lang w:eastAsia="zh-CN"/>
              </w:rPr>
            </w:pPr>
            <w:r>
              <w:rPr>
                <w:rFonts w:hint="eastAsia" w:ascii="宋体" w:hAnsi="宋体" w:cs="宋体"/>
                <w:color w:val="000000"/>
                <w:kern w:val="0"/>
                <w:sz w:val="20"/>
                <w:szCs w:val="20"/>
                <w:lang w:eastAsia="zh-CN"/>
              </w:rPr>
              <w:t>奖励金</w:t>
            </w:r>
          </w:p>
        </w:tc>
        <w:tc>
          <w:tcPr>
            <w:tcW w:w="1701" w:type="dxa"/>
            <w:tcBorders>
              <w:top w:val="nil"/>
              <w:left w:val="nil"/>
              <w:bottom w:val="single" w:color="auto" w:sz="4" w:space="0"/>
              <w:right w:val="single" w:color="auto" w:sz="4" w:space="0"/>
            </w:tcBorders>
            <w:vAlign w:val="center"/>
          </w:tcPr>
          <w:p>
            <w:pPr>
              <w:widowControl/>
              <w:jc w:val="center"/>
              <w:rPr>
                <w:rFonts w:hint="default"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0.97</w:t>
            </w:r>
          </w:p>
        </w:tc>
        <w:tc>
          <w:tcPr>
            <w:tcW w:w="1701" w:type="dxa"/>
            <w:tcBorders>
              <w:top w:val="nil"/>
              <w:left w:val="nil"/>
              <w:bottom w:val="single" w:color="auto" w:sz="4" w:space="0"/>
              <w:right w:val="single" w:color="auto" w:sz="4" w:space="0"/>
            </w:tcBorders>
            <w:vAlign w:val="center"/>
          </w:tcPr>
          <w:p>
            <w:pPr>
              <w:widowControl/>
              <w:jc w:val="center"/>
              <w:rPr>
                <w:rFonts w:hint="default"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0.97</w:t>
            </w:r>
          </w:p>
        </w:tc>
        <w:tc>
          <w:tcPr>
            <w:tcW w:w="1701" w:type="dxa"/>
            <w:tcBorders>
              <w:top w:val="nil"/>
              <w:left w:val="nil"/>
              <w:bottom w:val="single" w:color="auto" w:sz="4" w:space="0"/>
              <w:right w:val="single" w:color="auto" w:sz="4" w:space="0"/>
            </w:tcBorders>
            <w:vAlign w:val="center"/>
          </w:tcPr>
          <w:p>
            <w:pPr>
              <w:widowControl/>
              <w:jc w:val="center"/>
              <w:rPr>
                <w:rFonts w:hint="eastAsia"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590"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303</w:t>
            </w:r>
          </w:p>
        </w:tc>
        <w:tc>
          <w:tcPr>
            <w:tcW w:w="744"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FF0000"/>
                <w:kern w:val="0"/>
                <w:sz w:val="20"/>
                <w:szCs w:val="20"/>
                <w:lang w:val="en-US" w:eastAsia="zh-CN"/>
              </w:rPr>
            </w:pP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b/>
                <w:bCs/>
                <w:color w:val="000000"/>
                <w:kern w:val="0"/>
                <w:sz w:val="20"/>
                <w:szCs w:val="20"/>
              </w:rPr>
              <w:t>合  计</w:t>
            </w:r>
          </w:p>
        </w:tc>
        <w:tc>
          <w:tcPr>
            <w:tcW w:w="1701"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381.59</w:t>
            </w:r>
          </w:p>
        </w:tc>
        <w:tc>
          <w:tcPr>
            <w:tcW w:w="1701"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359.29</w:t>
            </w:r>
          </w:p>
        </w:tc>
        <w:tc>
          <w:tcPr>
            <w:tcW w:w="1701"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22.30</w:t>
            </w:r>
          </w:p>
        </w:tc>
      </w:tr>
    </w:tbl>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表七：</w:t>
      </w:r>
    </w:p>
    <w:tbl>
      <w:tblPr>
        <w:tblStyle w:val="7"/>
        <w:tblW w:w="9540" w:type="dxa"/>
        <w:tblInd w:w="-360" w:type="dxa"/>
        <w:tblLayout w:type="fixed"/>
        <w:tblCellMar>
          <w:top w:w="0" w:type="dxa"/>
          <w:left w:w="108" w:type="dxa"/>
          <w:bottom w:w="0" w:type="dxa"/>
          <w:right w:w="108" w:type="dxa"/>
        </w:tblCellMar>
      </w:tblPr>
      <w:tblGrid>
        <w:gridCol w:w="8"/>
        <w:gridCol w:w="389"/>
        <w:gridCol w:w="397"/>
        <w:gridCol w:w="397"/>
        <w:gridCol w:w="851"/>
        <w:gridCol w:w="1456"/>
        <w:gridCol w:w="750"/>
        <w:gridCol w:w="569"/>
        <w:gridCol w:w="699"/>
        <w:gridCol w:w="489"/>
        <w:gridCol w:w="652"/>
        <w:gridCol w:w="578"/>
        <w:gridCol w:w="419"/>
        <w:gridCol w:w="578"/>
        <w:gridCol w:w="420"/>
        <w:gridCol w:w="420"/>
        <w:gridCol w:w="389"/>
        <w:gridCol w:w="79"/>
      </w:tblGrid>
      <w:tr>
        <w:tblPrEx>
          <w:tblCellMar>
            <w:top w:w="0" w:type="dxa"/>
            <w:left w:w="108" w:type="dxa"/>
            <w:bottom w:w="0" w:type="dxa"/>
            <w:right w:w="108" w:type="dxa"/>
          </w:tblCellMar>
        </w:tblPrEx>
        <w:trPr>
          <w:gridBefore w:val="1"/>
          <w:gridAfter w:val="1"/>
          <w:wBefore w:w="8" w:type="dxa"/>
          <w:wAfter w:w="79" w:type="dxa"/>
          <w:trHeight w:val="375" w:hRule="atLeast"/>
        </w:trPr>
        <w:tc>
          <w:tcPr>
            <w:tcW w:w="9453" w:type="dxa"/>
            <w:gridSpan w:val="16"/>
            <w:tcBorders>
              <w:top w:val="nil"/>
              <w:left w:val="nil"/>
              <w:bottom w:val="nil"/>
              <w:right w:val="nil"/>
            </w:tcBorders>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一般公共预算项目支出情况表</w:t>
            </w:r>
          </w:p>
        </w:tc>
      </w:tr>
      <w:tr>
        <w:tblPrEx>
          <w:tblCellMar>
            <w:top w:w="0" w:type="dxa"/>
            <w:left w:w="108" w:type="dxa"/>
            <w:bottom w:w="0" w:type="dxa"/>
            <w:right w:w="108" w:type="dxa"/>
          </w:tblCellMar>
        </w:tblPrEx>
        <w:trPr>
          <w:gridBefore w:val="1"/>
          <w:gridAfter w:val="1"/>
          <w:wBefore w:w="8" w:type="dxa"/>
          <w:wAfter w:w="79" w:type="dxa"/>
          <w:trHeight w:val="405" w:hRule="atLeast"/>
        </w:trPr>
        <w:tc>
          <w:tcPr>
            <w:tcW w:w="9453" w:type="dxa"/>
            <w:gridSpan w:val="16"/>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w:t>
            </w:r>
            <w:r>
              <w:rPr>
                <w:rFonts w:hint="eastAsia" w:ascii="仿宋_GB2312" w:hAnsi="宋体" w:eastAsia="仿宋_GB2312"/>
                <w:kern w:val="0"/>
                <w:szCs w:val="21"/>
                <w:lang w:eastAsia="zh-CN"/>
              </w:rPr>
              <w:t>克孜勒苏柯尔克孜自治州应急管理局</w:t>
            </w:r>
            <w:r>
              <w:rPr>
                <w:rFonts w:hint="eastAsia" w:ascii="仿宋_GB2312" w:hAnsi="宋体" w:eastAsia="仿宋_GB2312"/>
                <w:kern w:val="0"/>
                <w:szCs w:val="21"/>
                <w:lang w:val="en-US" w:eastAsia="zh-CN"/>
              </w:rPr>
              <w:t xml:space="preserve">                        </w:t>
            </w:r>
            <w:r>
              <w:rPr>
                <w:rFonts w:hint="eastAsia" w:ascii="仿宋_GB2312" w:hAnsi="宋体" w:eastAsia="仿宋_GB2312" w:cs="宋体"/>
                <w:color w:val="000000"/>
                <w:kern w:val="0"/>
                <w:sz w:val="24"/>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191" w:type="dxa"/>
            <w:gridSpan w:val="4"/>
            <w:noWrap/>
            <w:vAlign w:val="center"/>
          </w:tcPr>
          <w:p>
            <w:pPr>
              <w:widowControl/>
              <w:jc w:val="center"/>
              <w:outlineLvl w:val="1"/>
              <w:rPr>
                <w:rFonts w:ascii="仿宋_GB2312" w:hAnsi="宋体" w:eastAsia="仿宋_GB2312"/>
                <w:b/>
                <w:kern w:val="0"/>
                <w:sz w:val="15"/>
                <w:szCs w:val="15"/>
              </w:rPr>
            </w:pPr>
            <w:r>
              <w:rPr>
                <w:rFonts w:hint="eastAsia" w:ascii="仿宋_GB2312" w:hAnsi="宋体" w:eastAsia="仿宋_GB2312"/>
                <w:b/>
                <w:kern w:val="0"/>
                <w:sz w:val="15"/>
                <w:szCs w:val="15"/>
              </w:rPr>
              <w:t>科 目 编 码</w:t>
            </w:r>
          </w:p>
        </w:tc>
        <w:tc>
          <w:tcPr>
            <w:tcW w:w="851" w:type="dxa"/>
            <w:vMerge w:val="restart"/>
            <w:noWrap/>
            <w:vAlign w:val="center"/>
          </w:tcPr>
          <w:p>
            <w:pPr>
              <w:widowControl/>
              <w:jc w:val="center"/>
              <w:outlineLvl w:val="1"/>
              <w:rPr>
                <w:rFonts w:ascii="仿宋_GB2312" w:hAnsi="宋体" w:eastAsia="仿宋_GB2312"/>
                <w:b/>
                <w:kern w:val="0"/>
                <w:sz w:val="15"/>
                <w:szCs w:val="15"/>
              </w:rPr>
            </w:pPr>
            <w:r>
              <w:rPr>
                <w:rFonts w:hint="eastAsia" w:ascii="仿宋_GB2312" w:hAnsi="宋体" w:eastAsia="仿宋_GB2312"/>
                <w:b/>
                <w:kern w:val="0"/>
                <w:sz w:val="15"/>
                <w:szCs w:val="15"/>
              </w:rPr>
              <w:t>科目</w:t>
            </w:r>
          </w:p>
        </w:tc>
        <w:tc>
          <w:tcPr>
            <w:tcW w:w="1456" w:type="dxa"/>
            <w:vMerge w:val="restart"/>
            <w:noWrap/>
            <w:vAlign w:val="center"/>
          </w:tcPr>
          <w:p>
            <w:pPr>
              <w:jc w:val="center"/>
              <w:rPr>
                <w:rFonts w:ascii="Calibri" w:hAnsi="Calibri"/>
                <w:sz w:val="15"/>
                <w:szCs w:val="15"/>
              </w:rPr>
            </w:pPr>
            <w:r>
              <w:rPr>
                <w:rFonts w:hint="eastAsia" w:ascii="仿宋_GB2312" w:hAnsi="宋体" w:eastAsia="仿宋_GB2312"/>
                <w:b/>
                <w:kern w:val="0"/>
                <w:sz w:val="15"/>
                <w:szCs w:val="15"/>
              </w:rPr>
              <w:t>项目名称</w:t>
            </w:r>
          </w:p>
        </w:tc>
        <w:tc>
          <w:tcPr>
            <w:tcW w:w="750" w:type="dxa"/>
            <w:vMerge w:val="restart"/>
            <w:vAlign w:val="center"/>
          </w:tcPr>
          <w:p>
            <w:pPr>
              <w:widowControl/>
              <w:jc w:val="center"/>
              <w:outlineLvl w:val="1"/>
              <w:rPr>
                <w:rFonts w:ascii="仿宋_GB2312" w:hAnsi="宋体" w:eastAsia="仿宋_GB2312"/>
                <w:b/>
                <w:kern w:val="0"/>
                <w:sz w:val="15"/>
                <w:szCs w:val="15"/>
              </w:rPr>
            </w:pPr>
            <w:r>
              <w:rPr>
                <w:rFonts w:hint="eastAsia" w:ascii="仿宋_GB2312" w:hAnsi="宋体" w:eastAsia="仿宋_GB2312"/>
                <w:b/>
                <w:kern w:val="0"/>
                <w:sz w:val="15"/>
                <w:szCs w:val="15"/>
              </w:rPr>
              <w:t>项目支出合计</w:t>
            </w:r>
          </w:p>
        </w:tc>
        <w:tc>
          <w:tcPr>
            <w:tcW w:w="569" w:type="dxa"/>
            <w:vMerge w:val="restart"/>
            <w:vAlign w:val="center"/>
          </w:tcPr>
          <w:p>
            <w:pPr>
              <w:widowControl/>
              <w:jc w:val="center"/>
              <w:outlineLvl w:val="1"/>
              <w:rPr>
                <w:rFonts w:ascii="仿宋_GB2312" w:hAnsi="宋体" w:eastAsia="仿宋_GB2312"/>
                <w:b/>
                <w:kern w:val="0"/>
                <w:sz w:val="15"/>
                <w:szCs w:val="15"/>
              </w:rPr>
            </w:pPr>
            <w:r>
              <w:rPr>
                <w:rFonts w:hint="eastAsia" w:ascii="仿宋_GB2312" w:hAnsi="宋体" w:eastAsia="仿宋_GB2312"/>
                <w:b/>
                <w:kern w:val="0"/>
                <w:sz w:val="15"/>
                <w:szCs w:val="15"/>
              </w:rPr>
              <w:t>工资福利支出</w:t>
            </w:r>
          </w:p>
        </w:tc>
        <w:tc>
          <w:tcPr>
            <w:tcW w:w="699" w:type="dxa"/>
            <w:vMerge w:val="restart"/>
            <w:vAlign w:val="center"/>
          </w:tcPr>
          <w:p>
            <w:pPr>
              <w:widowControl/>
              <w:jc w:val="center"/>
              <w:outlineLvl w:val="1"/>
              <w:rPr>
                <w:rFonts w:ascii="仿宋_GB2312" w:hAnsi="宋体" w:eastAsia="仿宋_GB2312"/>
                <w:b/>
                <w:kern w:val="0"/>
                <w:sz w:val="15"/>
                <w:szCs w:val="15"/>
              </w:rPr>
            </w:pPr>
            <w:r>
              <w:rPr>
                <w:rFonts w:hint="eastAsia" w:ascii="仿宋_GB2312" w:hAnsi="宋体" w:eastAsia="仿宋_GB2312"/>
                <w:b/>
                <w:kern w:val="0"/>
                <w:sz w:val="15"/>
                <w:szCs w:val="15"/>
              </w:rPr>
              <w:t>商品和服务支出</w:t>
            </w:r>
          </w:p>
        </w:tc>
        <w:tc>
          <w:tcPr>
            <w:tcW w:w="489" w:type="dxa"/>
            <w:vMerge w:val="restart"/>
            <w:vAlign w:val="center"/>
          </w:tcPr>
          <w:p>
            <w:pPr>
              <w:widowControl/>
              <w:jc w:val="center"/>
              <w:outlineLvl w:val="1"/>
              <w:rPr>
                <w:rFonts w:ascii="仿宋_GB2312" w:hAnsi="宋体" w:eastAsia="仿宋_GB2312"/>
                <w:b/>
                <w:kern w:val="0"/>
                <w:sz w:val="15"/>
                <w:szCs w:val="15"/>
              </w:rPr>
            </w:pPr>
            <w:r>
              <w:rPr>
                <w:rFonts w:hint="eastAsia" w:ascii="仿宋_GB2312" w:hAnsi="宋体" w:eastAsia="仿宋_GB2312"/>
                <w:b/>
                <w:kern w:val="0"/>
                <w:sz w:val="15"/>
                <w:szCs w:val="15"/>
              </w:rPr>
              <w:t>对个人和家庭的补助</w:t>
            </w:r>
          </w:p>
        </w:tc>
        <w:tc>
          <w:tcPr>
            <w:tcW w:w="652" w:type="dxa"/>
            <w:vMerge w:val="restart"/>
            <w:vAlign w:val="center"/>
          </w:tcPr>
          <w:p>
            <w:pPr>
              <w:widowControl/>
              <w:jc w:val="center"/>
              <w:outlineLvl w:val="1"/>
              <w:rPr>
                <w:rFonts w:ascii="仿宋_GB2312" w:hAnsi="宋体" w:eastAsia="仿宋_GB2312"/>
                <w:b/>
                <w:kern w:val="0"/>
                <w:sz w:val="15"/>
                <w:szCs w:val="15"/>
              </w:rPr>
            </w:pPr>
            <w:r>
              <w:rPr>
                <w:rFonts w:hint="eastAsia" w:ascii="仿宋_GB2312" w:hAnsi="宋体" w:eastAsia="仿宋_GB2312"/>
                <w:b/>
                <w:kern w:val="0"/>
                <w:sz w:val="15"/>
                <w:szCs w:val="15"/>
              </w:rPr>
              <w:t>债务利息及费用支出</w:t>
            </w:r>
          </w:p>
        </w:tc>
        <w:tc>
          <w:tcPr>
            <w:tcW w:w="578" w:type="dxa"/>
            <w:vMerge w:val="restart"/>
            <w:vAlign w:val="center"/>
          </w:tcPr>
          <w:p>
            <w:pPr>
              <w:widowControl/>
              <w:jc w:val="center"/>
              <w:outlineLvl w:val="1"/>
              <w:rPr>
                <w:rFonts w:ascii="仿宋_GB2312" w:hAnsi="宋体" w:eastAsia="仿宋_GB2312"/>
                <w:b/>
                <w:kern w:val="0"/>
                <w:sz w:val="15"/>
                <w:szCs w:val="15"/>
              </w:rPr>
            </w:pPr>
            <w:r>
              <w:rPr>
                <w:rFonts w:hint="eastAsia" w:ascii="仿宋_GB2312" w:hAnsi="宋体" w:eastAsia="仿宋_GB2312"/>
                <w:b/>
                <w:kern w:val="0"/>
                <w:sz w:val="15"/>
                <w:szCs w:val="15"/>
              </w:rPr>
              <w:t>资本性支出（基本建设）</w:t>
            </w:r>
          </w:p>
        </w:tc>
        <w:tc>
          <w:tcPr>
            <w:tcW w:w="419" w:type="dxa"/>
            <w:vMerge w:val="restart"/>
            <w:vAlign w:val="center"/>
          </w:tcPr>
          <w:p>
            <w:pPr>
              <w:widowControl/>
              <w:jc w:val="center"/>
              <w:outlineLvl w:val="1"/>
              <w:rPr>
                <w:rFonts w:ascii="仿宋_GB2312" w:hAnsi="宋体" w:eastAsia="仿宋_GB2312"/>
                <w:b/>
                <w:kern w:val="0"/>
                <w:sz w:val="15"/>
                <w:szCs w:val="15"/>
              </w:rPr>
            </w:pPr>
            <w:r>
              <w:rPr>
                <w:rFonts w:hint="eastAsia" w:ascii="仿宋_GB2312" w:hAnsi="宋体" w:eastAsia="仿宋_GB2312"/>
                <w:b/>
                <w:kern w:val="0"/>
                <w:sz w:val="15"/>
                <w:szCs w:val="15"/>
              </w:rPr>
              <w:t>资本性支出</w:t>
            </w:r>
          </w:p>
        </w:tc>
        <w:tc>
          <w:tcPr>
            <w:tcW w:w="578" w:type="dxa"/>
            <w:vMerge w:val="restart"/>
            <w:vAlign w:val="center"/>
          </w:tcPr>
          <w:p>
            <w:pPr>
              <w:widowControl/>
              <w:jc w:val="center"/>
              <w:outlineLvl w:val="1"/>
              <w:rPr>
                <w:rFonts w:ascii="仿宋_GB2312" w:hAnsi="宋体" w:eastAsia="仿宋_GB2312"/>
                <w:b/>
                <w:kern w:val="0"/>
                <w:sz w:val="15"/>
                <w:szCs w:val="15"/>
              </w:rPr>
            </w:pPr>
            <w:r>
              <w:rPr>
                <w:rFonts w:hint="eastAsia" w:ascii="仿宋_GB2312" w:hAnsi="宋体" w:eastAsia="仿宋_GB2312"/>
                <w:b/>
                <w:kern w:val="0"/>
                <w:sz w:val="15"/>
                <w:szCs w:val="15"/>
              </w:rPr>
              <w:t>对企业补助（基本建设）</w:t>
            </w:r>
          </w:p>
        </w:tc>
        <w:tc>
          <w:tcPr>
            <w:tcW w:w="420" w:type="dxa"/>
            <w:vMerge w:val="restart"/>
            <w:vAlign w:val="center"/>
          </w:tcPr>
          <w:p>
            <w:pPr>
              <w:widowControl/>
              <w:jc w:val="center"/>
              <w:outlineLvl w:val="1"/>
              <w:rPr>
                <w:rFonts w:ascii="仿宋_GB2312" w:hAnsi="宋体" w:eastAsia="仿宋_GB2312"/>
                <w:b/>
                <w:kern w:val="0"/>
                <w:sz w:val="15"/>
                <w:szCs w:val="15"/>
              </w:rPr>
            </w:pPr>
            <w:r>
              <w:rPr>
                <w:rFonts w:hint="eastAsia" w:ascii="仿宋_GB2312" w:hAnsi="宋体" w:eastAsia="仿宋_GB2312"/>
                <w:b/>
                <w:kern w:val="0"/>
                <w:sz w:val="15"/>
                <w:szCs w:val="15"/>
              </w:rPr>
              <w:t>对企业补助</w:t>
            </w:r>
          </w:p>
        </w:tc>
        <w:tc>
          <w:tcPr>
            <w:tcW w:w="420" w:type="dxa"/>
            <w:vMerge w:val="restart"/>
            <w:vAlign w:val="center"/>
          </w:tcPr>
          <w:p>
            <w:pPr>
              <w:widowControl/>
              <w:jc w:val="center"/>
              <w:outlineLvl w:val="1"/>
              <w:rPr>
                <w:rFonts w:ascii="仿宋_GB2312" w:hAnsi="宋体" w:eastAsia="仿宋_GB2312"/>
                <w:b/>
                <w:kern w:val="0"/>
                <w:sz w:val="15"/>
                <w:szCs w:val="15"/>
              </w:rPr>
            </w:pPr>
            <w:r>
              <w:rPr>
                <w:rFonts w:hint="eastAsia" w:ascii="仿宋_GB2312" w:hAnsi="宋体" w:eastAsia="仿宋_GB2312"/>
                <w:b/>
                <w:kern w:val="0"/>
                <w:sz w:val="15"/>
                <w:szCs w:val="15"/>
              </w:rPr>
              <w:t>对社会保障基金补助</w:t>
            </w:r>
          </w:p>
        </w:tc>
        <w:tc>
          <w:tcPr>
            <w:tcW w:w="468" w:type="dxa"/>
            <w:gridSpan w:val="2"/>
            <w:vMerge w:val="restart"/>
            <w:vAlign w:val="center"/>
          </w:tcPr>
          <w:p>
            <w:pPr>
              <w:widowControl/>
              <w:jc w:val="center"/>
              <w:outlineLvl w:val="1"/>
              <w:rPr>
                <w:rFonts w:ascii="仿宋_GB2312" w:hAnsi="宋体" w:eastAsia="仿宋_GB2312"/>
                <w:b/>
                <w:kern w:val="0"/>
                <w:sz w:val="15"/>
                <w:szCs w:val="15"/>
              </w:rPr>
            </w:pPr>
            <w:r>
              <w:rPr>
                <w:rFonts w:hint="eastAsia" w:ascii="仿宋_GB2312" w:hAnsi="宋体" w:eastAsia="仿宋_GB2312"/>
                <w:b/>
                <w:kern w:val="0"/>
                <w:sz w:val="15"/>
                <w:szCs w:val="15"/>
              </w:rPr>
              <w:t>其他支出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7" w:hRule="atLeast"/>
        </w:trPr>
        <w:tc>
          <w:tcPr>
            <w:tcW w:w="397" w:type="dxa"/>
            <w:gridSpan w:val="2"/>
            <w:tcBorders>
              <w:bottom w:val="single" w:color="auto" w:sz="4" w:space="0"/>
            </w:tcBorders>
            <w:noWrap/>
            <w:vAlign w:val="center"/>
          </w:tcPr>
          <w:p>
            <w:pPr>
              <w:widowControl/>
              <w:jc w:val="left"/>
              <w:outlineLvl w:val="1"/>
              <w:rPr>
                <w:rFonts w:ascii="仿宋_GB2312" w:hAnsi="宋体" w:eastAsia="仿宋_GB2312"/>
                <w:b/>
                <w:kern w:val="0"/>
                <w:sz w:val="15"/>
                <w:szCs w:val="15"/>
              </w:rPr>
            </w:pPr>
            <w:r>
              <w:rPr>
                <w:rFonts w:hint="eastAsia" w:ascii="仿宋_GB2312" w:hAnsi="宋体" w:eastAsia="仿宋_GB2312"/>
                <w:b/>
                <w:kern w:val="0"/>
                <w:sz w:val="15"/>
                <w:szCs w:val="15"/>
              </w:rPr>
              <w:t>类</w:t>
            </w:r>
          </w:p>
        </w:tc>
        <w:tc>
          <w:tcPr>
            <w:tcW w:w="397" w:type="dxa"/>
            <w:tcBorders>
              <w:bottom w:val="single" w:color="auto" w:sz="4" w:space="0"/>
            </w:tcBorders>
            <w:noWrap/>
            <w:vAlign w:val="center"/>
          </w:tcPr>
          <w:p>
            <w:pPr>
              <w:widowControl/>
              <w:jc w:val="left"/>
              <w:outlineLvl w:val="1"/>
              <w:rPr>
                <w:rFonts w:ascii="仿宋_GB2312" w:hAnsi="宋体" w:eastAsia="仿宋_GB2312"/>
                <w:b/>
                <w:kern w:val="0"/>
                <w:sz w:val="15"/>
                <w:szCs w:val="15"/>
              </w:rPr>
            </w:pPr>
            <w:r>
              <w:rPr>
                <w:rFonts w:hint="eastAsia" w:ascii="仿宋_GB2312" w:hAnsi="宋体" w:eastAsia="仿宋_GB2312"/>
                <w:b/>
                <w:kern w:val="0"/>
                <w:sz w:val="15"/>
                <w:szCs w:val="15"/>
              </w:rPr>
              <w:t>款</w:t>
            </w:r>
          </w:p>
        </w:tc>
        <w:tc>
          <w:tcPr>
            <w:tcW w:w="397" w:type="dxa"/>
            <w:tcBorders>
              <w:bottom w:val="single" w:color="auto" w:sz="4" w:space="0"/>
            </w:tcBorders>
            <w:noWrap/>
            <w:vAlign w:val="center"/>
          </w:tcPr>
          <w:p>
            <w:pPr>
              <w:widowControl/>
              <w:jc w:val="left"/>
              <w:outlineLvl w:val="1"/>
              <w:rPr>
                <w:rFonts w:ascii="仿宋_GB2312" w:hAnsi="宋体" w:eastAsia="仿宋_GB2312"/>
                <w:b/>
                <w:kern w:val="0"/>
                <w:sz w:val="15"/>
                <w:szCs w:val="15"/>
              </w:rPr>
            </w:pPr>
            <w:r>
              <w:rPr>
                <w:rFonts w:hint="eastAsia" w:ascii="仿宋_GB2312" w:hAnsi="宋体" w:eastAsia="仿宋_GB2312"/>
                <w:b/>
                <w:kern w:val="0"/>
                <w:sz w:val="15"/>
                <w:szCs w:val="15"/>
              </w:rPr>
              <w:t>项</w:t>
            </w:r>
          </w:p>
        </w:tc>
        <w:tc>
          <w:tcPr>
            <w:tcW w:w="851" w:type="dxa"/>
            <w:vMerge w:val="continue"/>
            <w:tcBorders>
              <w:bottom w:val="single" w:color="auto" w:sz="4" w:space="0"/>
            </w:tcBorders>
            <w:vAlign w:val="center"/>
          </w:tcPr>
          <w:p>
            <w:pPr>
              <w:widowControl/>
              <w:jc w:val="left"/>
              <w:outlineLvl w:val="1"/>
              <w:rPr>
                <w:rFonts w:ascii="仿宋_GB2312" w:hAnsi="宋体" w:eastAsia="仿宋_GB2312"/>
                <w:b/>
                <w:kern w:val="0"/>
                <w:sz w:val="15"/>
                <w:szCs w:val="15"/>
              </w:rPr>
            </w:pPr>
          </w:p>
        </w:tc>
        <w:tc>
          <w:tcPr>
            <w:tcW w:w="1456" w:type="dxa"/>
            <w:vMerge w:val="continue"/>
            <w:tcBorders>
              <w:bottom w:val="single" w:color="auto" w:sz="4" w:space="0"/>
            </w:tcBorders>
          </w:tcPr>
          <w:p>
            <w:pPr>
              <w:widowControl/>
              <w:jc w:val="left"/>
              <w:outlineLvl w:val="1"/>
              <w:rPr>
                <w:rFonts w:ascii="仿宋_GB2312" w:hAnsi="宋体" w:eastAsia="仿宋_GB2312"/>
                <w:b/>
                <w:kern w:val="0"/>
                <w:sz w:val="15"/>
                <w:szCs w:val="15"/>
              </w:rPr>
            </w:pPr>
          </w:p>
        </w:tc>
        <w:tc>
          <w:tcPr>
            <w:tcW w:w="750" w:type="dxa"/>
            <w:vMerge w:val="continue"/>
            <w:tcBorders>
              <w:bottom w:val="single" w:color="auto" w:sz="4" w:space="0"/>
            </w:tcBorders>
          </w:tcPr>
          <w:p>
            <w:pPr>
              <w:widowControl/>
              <w:jc w:val="left"/>
              <w:outlineLvl w:val="1"/>
              <w:rPr>
                <w:rFonts w:ascii="仿宋_GB2312" w:hAnsi="宋体" w:eastAsia="仿宋_GB2312"/>
                <w:b/>
                <w:kern w:val="0"/>
                <w:sz w:val="15"/>
                <w:szCs w:val="15"/>
              </w:rPr>
            </w:pPr>
          </w:p>
        </w:tc>
        <w:tc>
          <w:tcPr>
            <w:tcW w:w="569" w:type="dxa"/>
            <w:vMerge w:val="continue"/>
            <w:tcBorders>
              <w:bottom w:val="single" w:color="auto" w:sz="4" w:space="0"/>
            </w:tcBorders>
          </w:tcPr>
          <w:p>
            <w:pPr>
              <w:widowControl/>
              <w:jc w:val="left"/>
              <w:outlineLvl w:val="1"/>
              <w:rPr>
                <w:rFonts w:ascii="仿宋_GB2312" w:hAnsi="宋体" w:eastAsia="仿宋_GB2312"/>
                <w:b/>
                <w:kern w:val="0"/>
                <w:sz w:val="15"/>
                <w:szCs w:val="15"/>
              </w:rPr>
            </w:pPr>
          </w:p>
        </w:tc>
        <w:tc>
          <w:tcPr>
            <w:tcW w:w="699" w:type="dxa"/>
            <w:vMerge w:val="continue"/>
            <w:tcBorders>
              <w:bottom w:val="single" w:color="auto" w:sz="4" w:space="0"/>
            </w:tcBorders>
          </w:tcPr>
          <w:p>
            <w:pPr>
              <w:widowControl/>
              <w:jc w:val="left"/>
              <w:outlineLvl w:val="1"/>
              <w:rPr>
                <w:rFonts w:ascii="仿宋_GB2312" w:hAnsi="宋体" w:eastAsia="仿宋_GB2312"/>
                <w:b/>
                <w:kern w:val="0"/>
                <w:sz w:val="15"/>
                <w:szCs w:val="15"/>
              </w:rPr>
            </w:pPr>
          </w:p>
        </w:tc>
        <w:tc>
          <w:tcPr>
            <w:tcW w:w="489" w:type="dxa"/>
            <w:vMerge w:val="continue"/>
            <w:tcBorders>
              <w:bottom w:val="single" w:color="auto" w:sz="4" w:space="0"/>
            </w:tcBorders>
          </w:tcPr>
          <w:p>
            <w:pPr>
              <w:widowControl/>
              <w:jc w:val="left"/>
              <w:outlineLvl w:val="1"/>
              <w:rPr>
                <w:rFonts w:ascii="仿宋_GB2312" w:hAnsi="宋体" w:eastAsia="仿宋_GB2312"/>
                <w:b/>
                <w:kern w:val="0"/>
                <w:sz w:val="15"/>
                <w:szCs w:val="15"/>
              </w:rPr>
            </w:pPr>
          </w:p>
        </w:tc>
        <w:tc>
          <w:tcPr>
            <w:tcW w:w="652" w:type="dxa"/>
            <w:vMerge w:val="continue"/>
            <w:tcBorders>
              <w:bottom w:val="single" w:color="auto" w:sz="4" w:space="0"/>
            </w:tcBorders>
          </w:tcPr>
          <w:p>
            <w:pPr>
              <w:widowControl/>
              <w:jc w:val="left"/>
              <w:outlineLvl w:val="1"/>
              <w:rPr>
                <w:rFonts w:ascii="仿宋_GB2312" w:hAnsi="宋体" w:eastAsia="仿宋_GB2312"/>
                <w:b/>
                <w:kern w:val="0"/>
                <w:sz w:val="15"/>
                <w:szCs w:val="15"/>
              </w:rPr>
            </w:pPr>
          </w:p>
        </w:tc>
        <w:tc>
          <w:tcPr>
            <w:tcW w:w="578" w:type="dxa"/>
            <w:vMerge w:val="continue"/>
            <w:tcBorders>
              <w:bottom w:val="single" w:color="auto" w:sz="4" w:space="0"/>
            </w:tcBorders>
          </w:tcPr>
          <w:p>
            <w:pPr>
              <w:widowControl/>
              <w:jc w:val="left"/>
              <w:outlineLvl w:val="1"/>
              <w:rPr>
                <w:rFonts w:ascii="仿宋_GB2312" w:hAnsi="宋体" w:eastAsia="仿宋_GB2312"/>
                <w:b/>
                <w:kern w:val="0"/>
                <w:sz w:val="15"/>
                <w:szCs w:val="15"/>
              </w:rPr>
            </w:pPr>
          </w:p>
        </w:tc>
        <w:tc>
          <w:tcPr>
            <w:tcW w:w="419" w:type="dxa"/>
            <w:vMerge w:val="continue"/>
            <w:tcBorders>
              <w:bottom w:val="single" w:color="auto" w:sz="4" w:space="0"/>
            </w:tcBorders>
          </w:tcPr>
          <w:p>
            <w:pPr>
              <w:widowControl/>
              <w:jc w:val="left"/>
              <w:outlineLvl w:val="1"/>
              <w:rPr>
                <w:rFonts w:ascii="仿宋_GB2312" w:hAnsi="宋体" w:eastAsia="仿宋_GB2312"/>
                <w:b/>
                <w:kern w:val="0"/>
                <w:sz w:val="15"/>
                <w:szCs w:val="15"/>
              </w:rPr>
            </w:pPr>
          </w:p>
        </w:tc>
        <w:tc>
          <w:tcPr>
            <w:tcW w:w="578" w:type="dxa"/>
            <w:vMerge w:val="continue"/>
            <w:tcBorders>
              <w:bottom w:val="single" w:color="auto" w:sz="4" w:space="0"/>
            </w:tcBorders>
          </w:tcPr>
          <w:p>
            <w:pPr>
              <w:widowControl/>
              <w:jc w:val="left"/>
              <w:outlineLvl w:val="1"/>
              <w:rPr>
                <w:rFonts w:ascii="仿宋_GB2312" w:hAnsi="宋体" w:eastAsia="仿宋_GB2312"/>
                <w:b/>
                <w:kern w:val="0"/>
                <w:sz w:val="15"/>
                <w:szCs w:val="15"/>
              </w:rPr>
            </w:pPr>
          </w:p>
        </w:tc>
        <w:tc>
          <w:tcPr>
            <w:tcW w:w="420" w:type="dxa"/>
            <w:vMerge w:val="continue"/>
            <w:tcBorders>
              <w:bottom w:val="single" w:color="auto" w:sz="4" w:space="0"/>
            </w:tcBorders>
          </w:tcPr>
          <w:p>
            <w:pPr>
              <w:widowControl/>
              <w:jc w:val="left"/>
              <w:outlineLvl w:val="1"/>
              <w:rPr>
                <w:rFonts w:ascii="仿宋_GB2312" w:hAnsi="宋体" w:eastAsia="仿宋_GB2312"/>
                <w:b/>
                <w:kern w:val="0"/>
                <w:sz w:val="15"/>
                <w:szCs w:val="15"/>
              </w:rPr>
            </w:pPr>
          </w:p>
        </w:tc>
        <w:tc>
          <w:tcPr>
            <w:tcW w:w="420" w:type="dxa"/>
            <w:vMerge w:val="continue"/>
            <w:tcBorders>
              <w:bottom w:val="single" w:color="auto" w:sz="4" w:space="0"/>
            </w:tcBorders>
          </w:tcPr>
          <w:p>
            <w:pPr>
              <w:widowControl/>
              <w:jc w:val="left"/>
              <w:outlineLvl w:val="1"/>
              <w:rPr>
                <w:rFonts w:ascii="仿宋_GB2312" w:hAnsi="宋体" w:eastAsia="仿宋_GB2312"/>
                <w:b/>
                <w:kern w:val="0"/>
                <w:sz w:val="15"/>
                <w:szCs w:val="15"/>
              </w:rPr>
            </w:pPr>
          </w:p>
        </w:tc>
        <w:tc>
          <w:tcPr>
            <w:tcW w:w="468" w:type="dxa"/>
            <w:gridSpan w:val="2"/>
            <w:vMerge w:val="continue"/>
            <w:tcBorders>
              <w:bottom w:val="single" w:color="auto" w:sz="4" w:space="0"/>
            </w:tcBorders>
          </w:tcPr>
          <w:p>
            <w:pPr>
              <w:widowControl/>
              <w:jc w:val="left"/>
              <w:outlineLvl w:val="1"/>
              <w:rPr>
                <w:rFonts w:ascii="仿宋_GB2312" w:hAnsi="宋体" w:eastAsia="仿宋_GB2312"/>
                <w:b/>
                <w:kern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vAlign w:val="center"/>
          </w:tcPr>
          <w:p>
            <w:pPr>
              <w:keepNext w:val="0"/>
              <w:keepLines w:val="0"/>
              <w:widowControl/>
              <w:suppressLineNumbers w:val="0"/>
              <w:jc w:val="center"/>
              <w:textAlignment w:val="center"/>
              <w:rPr>
                <w:rFonts w:ascii="仿宋_GB2312" w:hAnsi="宋体" w:eastAsia="仿宋_GB2312"/>
                <w:kern w:val="0"/>
                <w:sz w:val="15"/>
                <w:szCs w:val="15"/>
                <w:highlight w:val="yellow"/>
              </w:rPr>
            </w:pPr>
            <w:r>
              <w:rPr>
                <w:rFonts w:hint="eastAsia" w:ascii="宋体" w:hAnsi="宋体" w:eastAsia="宋体" w:cs="宋体"/>
                <w:i w:val="0"/>
                <w:color w:val="000000"/>
                <w:kern w:val="0"/>
                <w:sz w:val="20"/>
                <w:szCs w:val="20"/>
                <w:u w:val="none"/>
                <w:lang w:val="en-US" w:eastAsia="zh-CN" w:bidi="ar"/>
              </w:rPr>
              <w:t>224</w:t>
            </w:r>
          </w:p>
        </w:tc>
        <w:tc>
          <w:tcPr>
            <w:tcW w:w="397" w:type="dxa"/>
            <w:vAlign w:val="center"/>
          </w:tcPr>
          <w:p>
            <w:pPr>
              <w:jc w:val="center"/>
              <w:rPr>
                <w:rFonts w:ascii="仿宋_GB2312" w:hAnsi="宋体" w:eastAsia="仿宋_GB2312"/>
                <w:kern w:val="0"/>
                <w:sz w:val="15"/>
                <w:szCs w:val="15"/>
                <w:highlight w:val="yellow"/>
              </w:rPr>
            </w:pPr>
          </w:p>
        </w:tc>
        <w:tc>
          <w:tcPr>
            <w:tcW w:w="397" w:type="dxa"/>
            <w:vAlign w:val="center"/>
          </w:tcPr>
          <w:p>
            <w:pPr>
              <w:jc w:val="center"/>
              <w:rPr>
                <w:rFonts w:ascii="仿宋_GB2312" w:hAnsi="宋体" w:eastAsia="仿宋_GB2312"/>
                <w:kern w:val="0"/>
                <w:sz w:val="15"/>
                <w:szCs w:val="15"/>
                <w:highlight w:val="yellow"/>
              </w:rPr>
            </w:pPr>
          </w:p>
        </w:tc>
        <w:tc>
          <w:tcPr>
            <w:tcW w:w="851" w:type="dxa"/>
            <w:vAlign w:val="center"/>
          </w:tcPr>
          <w:p>
            <w:pPr>
              <w:keepNext w:val="0"/>
              <w:keepLines w:val="0"/>
              <w:widowControl/>
              <w:suppressLineNumbers w:val="0"/>
              <w:jc w:val="left"/>
              <w:textAlignment w:val="center"/>
              <w:rPr>
                <w:rFonts w:hint="eastAsia" w:ascii="仿宋_GB2312" w:hAnsi="宋体" w:eastAsia="仿宋_GB2312"/>
                <w:kern w:val="0"/>
                <w:sz w:val="8"/>
                <w:szCs w:val="8"/>
                <w:highlight w:val="yellow"/>
                <w:lang w:eastAsia="zh-CN"/>
              </w:rPr>
            </w:pPr>
            <w:r>
              <w:rPr>
                <w:rFonts w:hint="eastAsia" w:ascii="宋体" w:hAnsi="宋体" w:eastAsia="宋体" w:cs="宋体"/>
                <w:i w:val="0"/>
                <w:color w:val="000000"/>
                <w:kern w:val="0"/>
                <w:sz w:val="20"/>
                <w:szCs w:val="20"/>
                <w:u w:val="none"/>
                <w:lang w:val="en-US" w:eastAsia="zh-CN" w:bidi="ar"/>
              </w:rPr>
              <w:t>灾害防治及应急管理支出</w:t>
            </w:r>
          </w:p>
        </w:tc>
        <w:tc>
          <w:tcPr>
            <w:tcW w:w="1456" w:type="dxa"/>
            <w:vAlign w:val="center"/>
          </w:tcPr>
          <w:p>
            <w:pPr>
              <w:keepNext w:val="0"/>
              <w:keepLines w:val="0"/>
              <w:widowControl/>
              <w:suppressLineNumbers w:val="0"/>
              <w:jc w:val="center"/>
              <w:textAlignment w:val="center"/>
              <w:rPr>
                <w:rFonts w:ascii="仿宋_GB2312" w:hAnsi="宋体" w:eastAsia="仿宋_GB2312"/>
                <w:kern w:val="0"/>
                <w:sz w:val="15"/>
                <w:szCs w:val="15"/>
                <w:highlight w:val="yellow"/>
              </w:rPr>
            </w:pPr>
          </w:p>
        </w:tc>
        <w:tc>
          <w:tcPr>
            <w:tcW w:w="750" w:type="dxa"/>
            <w:vAlign w:val="center"/>
          </w:tcPr>
          <w:p>
            <w:pPr>
              <w:keepNext w:val="0"/>
              <w:keepLines w:val="0"/>
              <w:widowControl/>
              <w:suppressLineNumbers w:val="0"/>
              <w:jc w:val="right"/>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xml:space="preserve">20.80 </w:t>
            </w:r>
          </w:p>
        </w:tc>
        <w:tc>
          <w:tcPr>
            <w:tcW w:w="569" w:type="dxa"/>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p>
        </w:tc>
        <w:tc>
          <w:tcPr>
            <w:tcW w:w="699" w:type="dxa"/>
            <w:vAlign w:val="center"/>
          </w:tcPr>
          <w:p>
            <w:pPr>
              <w:keepNext w:val="0"/>
              <w:keepLines w:val="0"/>
              <w:widowControl/>
              <w:suppressLineNumbers w:val="0"/>
              <w:jc w:val="right"/>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xml:space="preserve">20.80 </w:t>
            </w:r>
          </w:p>
        </w:tc>
        <w:tc>
          <w:tcPr>
            <w:tcW w:w="489" w:type="dxa"/>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w:t>
            </w:r>
          </w:p>
        </w:tc>
        <w:tc>
          <w:tcPr>
            <w:tcW w:w="652" w:type="dxa"/>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w:t>
            </w:r>
          </w:p>
        </w:tc>
        <w:tc>
          <w:tcPr>
            <w:tcW w:w="578" w:type="dxa"/>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419" w:type="dxa"/>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578" w:type="dxa"/>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420" w:type="dxa"/>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420" w:type="dxa"/>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468" w:type="dxa"/>
            <w:gridSpan w:val="2"/>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vAlign w:val="center"/>
          </w:tcPr>
          <w:p>
            <w:pPr>
              <w:keepNext w:val="0"/>
              <w:keepLines w:val="0"/>
              <w:widowControl/>
              <w:suppressLineNumbers w:val="0"/>
              <w:jc w:val="center"/>
              <w:textAlignment w:val="center"/>
              <w:rPr>
                <w:rFonts w:hint="default" w:ascii="仿宋_GB2312" w:hAnsi="宋体" w:eastAsia="仿宋_GB2312"/>
                <w:kern w:val="0"/>
                <w:sz w:val="15"/>
                <w:szCs w:val="15"/>
                <w:highlight w:val="yellow"/>
                <w:lang w:val="en-US" w:eastAsia="zh-CN"/>
              </w:rPr>
            </w:pPr>
            <w:r>
              <w:rPr>
                <w:rFonts w:hint="eastAsia" w:ascii="宋体" w:hAnsi="宋体" w:eastAsia="宋体" w:cs="宋体"/>
                <w:i w:val="0"/>
                <w:color w:val="000000"/>
                <w:kern w:val="0"/>
                <w:sz w:val="20"/>
                <w:szCs w:val="20"/>
                <w:u w:val="none"/>
                <w:lang w:val="en-US" w:eastAsia="zh-CN" w:bidi="ar"/>
              </w:rPr>
              <w:t xml:space="preserve">  224</w:t>
            </w:r>
          </w:p>
        </w:tc>
        <w:tc>
          <w:tcPr>
            <w:tcW w:w="397" w:type="dxa"/>
            <w:vAlign w:val="center"/>
          </w:tcPr>
          <w:p>
            <w:pPr>
              <w:keepNext w:val="0"/>
              <w:keepLines w:val="0"/>
              <w:widowControl/>
              <w:suppressLineNumbers w:val="0"/>
              <w:jc w:val="center"/>
              <w:textAlignment w:val="center"/>
              <w:rPr>
                <w:rFonts w:hint="default" w:ascii="仿宋_GB2312" w:hAnsi="宋体" w:eastAsia="仿宋_GB2312"/>
                <w:kern w:val="0"/>
                <w:sz w:val="15"/>
                <w:szCs w:val="15"/>
                <w:highlight w:val="yellow"/>
                <w:lang w:val="en-US" w:eastAsia="zh-CN"/>
              </w:rPr>
            </w:pPr>
            <w:r>
              <w:rPr>
                <w:rFonts w:hint="eastAsia" w:ascii="宋体" w:hAnsi="宋体" w:eastAsia="宋体" w:cs="宋体"/>
                <w:i w:val="0"/>
                <w:color w:val="000000"/>
                <w:kern w:val="0"/>
                <w:sz w:val="20"/>
                <w:szCs w:val="20"/>
                <w:u w:val="none"/>
                <w:lang w:val="en-US" w:eastAsia="zh-CN" w:bidi="ar"/>
              </w:rPr>
              <w:t>01</w:t>
            </w:r>
          </w:p>
        </w:tc>
        <w:tc>
          <w:tcPr>
            <w:tcW w:w="397" w:type="dxa"/>
            <w:vAlign w:val="center"/>
          </w:tcPr>
          <w:p>
            <w:pPr>
              <w:jc w:val="center"/>
              <w:rPr>
                <w:rFonts w:ascii="仿宋_GB2312" w:hAnsi="宋体" w:eastAsia="仿宋_GB2312"/>
                <w:kern w:val="0"/>
                <w:sz w:val="15"/>
                <w:szCs w:val="15"/>
                <w:highlight w:val="yellow"/>
              </w:rPr>
            </w:pPr>
          </w:p>
        </w:tc>
        <w:tc>
          <w:tcPr>
            <w:tcW w:w="851" w:type="dxa"/>
            <w:vAlign w:val="center"/>
          </w:tcPr>
          <w:p>
            <w:pPr>
              <w:keepNext w:val="0"/>
              <w:keepLines w:val="0"/>
              <w:widowControl/>
              <w:suppressLineNumbers w:val="0"/>
              <w:jc w:val="left"/>
              <w:textAlignment w:val="center"/>
              <w:rPr>
                <w:rFonts w:hint="eastAsia" w:ascii="仿宋_GB2312" w:hAnsi="宋体" w:eastAsia="仿宋_GB2312"/>
                <w:kern w:val="0"/>
                <w:sz w:val="8"/>
                <w:szCs w:val="8"/>
                <w:highlight w:val="yellow"/>
                <w:lang w:eastAsia="zh-CN"/>
              </w:rPr>
            </w:pPr>
            <w:r>
              <w:rPr>
                <w:rFonts w:hint="eastAsia" w:ascii="宋体" w:hAnsi="宋体" w:eastAsia="宋体" w:cs="宋体"/>
                <w:i w:val="0"/>
                <w:color w:val="000000"/>
                <w:kern w:val="0"/>
                <w:sz w:val="20"/>
                <w:szCs w:val="20"/>
                <w:u w:val="none"/>
                <w:lang w:val="en-US" w:eastAsia="zh-CN" w:bidi="ar"/>
              </w:rPr>
              <w:t xml:space="preserve">  应急管理事务</w:t>
            </w:r>
          </w:p>
        </w:tc>
        <w:tc>
          <w:tcPr>
            <w:tcW w:w="1456" w:type="dxa"/>
            <w:vAlign w:val="center"/>
          </w:tcPr>
          <w:p>
            <w:pPr>
              <w:keepNext w:val="0"/>
              <w:keepLines w:val="0"/>
              <w:widowControl/>
              <w:suppressLineNumbers w:val="0"/>
              <w:jc w:val="center"/>
              <w:textAlignment w:val="center"/>
              <w:rPr>
                <w:rFonts w:hint="eastAsia" w:ascii="仿宋_GB2312" w:hAnsi="宋体" w:eastAsia="仿宋_GB2312"/>
                <w:kern w:val="0"/>
                <w:sz w:val="15"/>
                <w:szCs w:val="15"/>
                <w:highlight w:val="yellow"/>
                <w:lang w:eastAsia="zh-CN"/>
              </w:rPr>
            </w:pPr>
            <w:r>
              <w:rPr>
                <w:rFonts w:hint="eastAsia" w:ascii="宋体" w:hAnsi="宋体" w:eastAsia="宋体" w:cs="宋体"/>
                <w:i w:val="0"/>
                <w:color w:val="000000"/>
                <w:kern w:val="0"/>
                <w:sz w:val="20"/>
                <w:szCs w:val="20"/>
                <w:u w:val="none"/>
                <w:lang w:val="en-US" w:eastAsia="zh-CN" w:bidi="ar"/>
              </w:rPr>
              <w:t xml:space="preserve"> </w:t>
            </w:r>
          </w:p>
        </w:tc>
        <w:tc>
          <w:tcPr>
            <w:tcW w:w="750" w:type="dxa"/>
            <w:vAlign w:val="center"/>
          </w:tcPr>
          <w:p>
            <w:pPr>
              <w:keepNext w:val="0"/>
              <w:keepLines w:val="0"/>
              <w:widowControl/>
              <w:suppressLineNumbers w:val="0"/>
              <w:jc w:val="right"/>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xml:space="preserve">20.80 </w:t>
            </w:r>
          </w:p>
        </w:tc>
        <w:tc>
          <w:tcPr>
            <w:tcW w:w="569" w:type="dxa"/>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p>
        </w:tc>
        <w:tc>
          <w:tcPr>
            <w:tcW w:w="699" w:type="dxa"/>
            <w:vAlign w:val="center"/>
          </w:tcPr>
          <w:p>
            <w:pPr>
              <w:keepNext w:val="0"/>
              <w:keepLines w:val="0"/>
              <w:widowControl/>
              <w:suppressLineNumbers w:val="0"/>
              <w:jc w:val="right"/>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xml:space="preserve">20.80 </w:t>
            </w:r>
          </w:p>
        </w:tc>
        <w:tc>
          <w:tcPr>
            <w:tcW w:w="489" w:type="dxa"/>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w:t>
            </w:r>
          </w:p>
        </w:tc>
        <w:tc>
          <w:tcPr>
            <w:tcW w:w="652" w:type="dxa"/>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w:t>
            </w:r>
          </w:p>
        </w:tc>
        <w:tc>
          <w:tcPr>
            <w:tcW w:w="578" w:type="dxa"/>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419" w:type="dxa"/>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578" w:type="dxa"/>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420" w:type="dxa"/>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420" w:type="dxa"/>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468" w:type="dxa"/>
            <w:gridSpan w:val="2"/>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vAlign w:val="center"/>
          </w:tcPr>
          <w:p>
            <w:pPr>
              <w:keepNext w:val="0"/>
              <w:keepLines w:val="0"/>
              <w:widowControl/>
              <w:suppressLineNumbers w:val="0"/>
              <w:jc w:val="center"/>
              <w:textAlignment w:val="center"/>
              <w:rPr>
                <w:rFonts w:hint="default" w:ascii="仿宋_GB2312" w:hAnsi="宋体" w:eastAsia="仿宋_GB2312"/>
                <w:kern w:val="0"/>
                <w:sz w:val="15"/>
                <w:szCs w:val="15"/>
                <w:highlight w:val="yellow"/>
                <w:lang w:val="en-US" w:eastAsia="zh-CN"/>
              </w:rPr>
            </w:pPr>
            <w:r>
              <w:rPr>
                <w:rFonts w:hint="eastAsia" w:ascii="宋体" w:hAnsi="宋体" w:eastAsia="宋体" w:cs="宋体"/>
                <w:i w:val="0"/>
                <w:color w:val="000000"/>
                <w:kern w:val="0"/>
                <w:sz w:val="20"/>
                <w:szCs w:val="20"/>
                <w:u w:val="none"/>
                <w:lang w:val="en-US" w:eastAsia="zh-CN" w:bidi="ar"/>
              </w:rPr>
              <w:t xml:space="preserve">    224</w:t>
            </w:r>
          </w:p>
        </w:tc>
        <w:tc>
          <w:tcPr>
            <w:tcW w:w="397" w:type="dxa"/>
            <w:vAlign w:val="center"/>
          </w:tcPr>
          <w:p>
            <w:pPr>
              <w:keepNext w:val="0"/>
              <w:keepLines w:val="0"/>
              <w:widowControl/>
              <w:suppressLineNumbers w:val="0"/>
              <w:jc w:val="center"/>
              <w:textAlignment w:val="center"/>
              <w:rPr>
                <w:rFonts w:hint="default" w:ascii="仿宋_GB2312" w:hAnsi="宋体" w:eastAsia="仿宋_GB2312"/>
                <w:kern w:val="0"/>
                <w:sz w:val="15"/>
                <w:szCs w:val="15"/>
                <w:highlight w:val="yellow"/>
                <w:lang w:val="en-US" w:eastAsia="zh-CN"/>
              </w:rPr>
            </w:pPr>
            <w:r>
              <w:rPr>
                <w:rFonts w:hint="eastAsia" w:ascii="宋体" w:hAnsi="宋体" w:eastAsia="宋体" w:cs="宋体"/>
                <w:i w:val="0"/>
                <w:color w:val="000000"/>
                <w:kern w:val="0"/>
                <w:sz w:val="20"/>
                <w:szCs w:val="20"/>
                <w:u w:val="none"/>
                <w:lang w:val="en-US" w:eastAsia="zh-CN" w:bidi="ar"/>
              </w:rPr>
              <w:t xml:space="preserve">  01</w:t>
            </w:r>
          </w:p>
        </w:tc>
        <w:tc>
          <w:tcPr>
            <w:tcW w:w="397" w:type="dxa"/>
            <w:vAlign w:val="center"/>
          </w:tcPr>
          <w:p>
            <w:pPr>
              <w:keepNext w:val="0"/>
              <w:keepLines w:val="0"/>
              <w:widowControl/>
              <w:suppressLineNumbers w:val="0"/>
              <w:jc w:val="center"/>
              <w:textAlignment w:val="center"/>
              <w:rPr>
                <w:rFonts w:ascii="仿宋_GB2312" w:hAnsi="宋体" w:eastAsia="仿宋_GB2312"/>
                <w:kern w:val="0"/>
                <w:sz w:val="15"/>
                <w:szCs w:val="15"/>
                <w:highlight w:val="yellow"/>
              </w:rPr>
            </w:pPr>
            <w:r>
              <w:rPr>
                <w:rFonts w:hint="eastAsia" w:ascii="宋体" w:hAnsi="宋体" w:eastAsia="宋体" w:cs="宋体"/>
                <w:i w:val="0"/>
                <w:color w:val="000000"/>
                <w:kern w:val="0"/>
                <w:sz w:val="20"/>
                <w:szCs w:val="20"/>
                <w:u w:val="none"/>
                <w:lang w:val="en-US" w:eastAsia="zh-CN" w:bidi="ar"/>
              </w:rPr>
              <w:t>99</w:t>
            </w:r>
          </w:p>
        </w:tc>
        <w:tc>
          <w:tcPr>
            <w:tcW w:w="851" w:type="dxa"/>
            <w:vAlign w:val="center"/>
          </w:tcPr>
          <w:p>
            <w:pPr>
              <w:keepNext w:val="0"/>
              <w:keepLines w:val="0"/>
              <w:widowControl/>
              <w:suppressLineNumbers w:val="0"/>
              <w:jc w:val="left"/>
              <w:textAlignment w:val="center"/>
              <w:rPr>
                <w:rFonts w:hint="eastAsia" w:ascii="仿宋_GB2312" w:hAnsi="宋体" w:eastAsia="仿宋_GB2312" w:cs="Times New Roman"/>
                <w:kern w:val="0"/>
                <w:sz w:val="8"/>
                <w:szCs w:val="8"/>
                <w:highlight w:val="yellow"/>
                <w:lang w:val="en-US" w:eastAsia="zh-CN" w:bidi="ar-SA"/>
              </w:rPr>
            </w:pPr>
            <w:r>
              <w:rPr>
                <w:rFonts w:hint="eastAsia" w:ascii="宋体" w:hAnsi="宋体" w:eastAsia="宋体" w:cs="宋体"/>
                <w:i w:val="0"/>
                <w:color w:val="000000"/>
                <w:kern w:val="0"/>
                <w:sz w:val="20"/>
                <w:szCs w:val="20"/>
                <w:u w:val="none"/>
                <w:lang w:val="en-US" w:eastAsia="zh-CN" w:bidi="ar"/>
              </w:rPr>
              <w:t xml:space="preserve">    其他应急管理支出</w:t>
            </w:r>
          </w:p>
        </w:tc>
        <w:tc>
          <w:tcPr>
            <w:tcW w:w="1456" w:type="dxa"/>
            <w:vAlign w:val="center"/>
          </w:tcPr>
          <w:p>
            <w:pPr>
              <w:keepNext w:val="0"/>
              <w:keepLines w:val="0"/>
              <w:widowControl/>
              <w:suppressLineNumbers w:val="0"/>
              <w:jc w:val="left"/>
              <w:textAlignment w:val="center"/>
              <w:rPr>
                <w:rFonts w:hint="eastAsia" w:ascii="仿宋_GB2312" w:hAnsi="宋体" w:eastAsia="仿宋_GB2312"/>
                <w:kern w:val="0"/>
                <w:sz w:val="15"/>
                <w:szCs w:val="15"/>
                <w:highlight w:val="yellow"/>
                <w:lang w:eastAsia="zh-CN"/>
              </w:rPr>
            </w:pPr>
            <w:r>
              <w:rPr>
                <w:rFonts w:hint="eastAsia" w:ascii="宋体" w:hAnsi="宋体" w:eastAsia="宋体" w:cs="宋体"/>
                <w:i w:val="0"/>
                <w:color w:val="000000"/>
                <w:kern w:val="0"/>
                <w:sz w:val="20"/>
                <w:szCs w:val="20"/>
                <w:u w:val="none"/>
                <w:lang w:val="en-US" w:eastAsia="zh-CN" w:bidi="ar"/>
              </w:rPr>
              <w:t>群众工作经费</w:t>
            </w:r>
          </w:p>
        </w:tc>
        <w:tc>
          <w:tcPr>
            <w:tcW w:w="750" w:type="dxa"/>
            <w:vAlign w:val="center"/>
          </w:tcPr>
          <w:p>
            <w:pPr>
              <w:keepNext w:val="0"/>
              <w:keepLines w:val="0"/>
              <w:widowControl/>
              <w:suppressLineNumbers w:val="0"/>
              <w:jc w:val="right"/>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xml:space="preserve">7.00 </w:t>
            </w:r>
          </w:p>
        </w:tc>
        <w:tc>
          <w:tcPr>
            <w:tcW w:w="569" w:type="dxa"/>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p>
        </w:tc>
        <w:tc>
          <w:tcPr>
            <w:tcW w:w="699" w:type="dxa"/>
            <w:vAlign w:val="center"/>
          </w:tcPr>
          <w:p>
            <w:pPr>
              <w:keepNext w:val="0"/>
              <w:keepLines w:val="0"/>
              <w:widowControl/>
              <w:suppressLineNumbers w:val="0"/>
              <w:jc w:val="right"/>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xml:space="preserve">7.00 </w:t>
            </w:r>
          </w:p>
        </w:tc>
        <w:tc>
          <w:tcPr>
            <w:tcW w:w="489" w:type="dxa"/>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w:t>
            </w:r>
          </w:p>
        </w:tc>
        <w:tc>
          <w:tcPr>
            <w:tcW w:w="652" w:type="dxa"/>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w:t>
            </w:r>
          </w:p>
        </w:tc>
        <w:tc>
          <w:tcPr>
            <w:tcW w:w="578" w:type="dxa"/>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419" w:type="dxa"/>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578" w:type="dxa"/>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420" w:type="dxa"/>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420" w:type="dxa"/>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468" w:type="dxa"/>
            <w:gridSpan w:val="2"/>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vAlign w:val="center"/>
          </w:tcPr>
          <w:p>
            <w:pPr>
              <w:keepNext w:val="0"/>
              <w:keepLines w:val="0"/>
              <w:widowControl/>
              <w:suppressLineNumbers w:val="0"/>
              <w:jc w:val="center"/>
              <w:textAlignment w:val="center"/>
              <w:rPr>
                <w:rFonts w:hint="default" w:ascii="仿宋_GB2312" w:hAnsi="宋体" w:eastAsia="仿宋_GB2312"/>
                <w:kern w:val="0"/>
                <w:sz w:val="15"/>
                <w:szCs w:val="15"/>
                <w:lang w:val="en-US" w:eastAsia="zh-CN"/>
              </w:rPr>
            </w:pPr>
            <w:r>
              <w:rPr>
                <w:rFonts w:hint="eastAsia" w:ascii="宋体" w:hAnsi="宋体" w:eastAsia="宋体" w:cs="宋体"/>
                <w:i w:val="0"/>
                <w:color w:val="000000"/>
                <w:kern w:val="0"/>
                <w:sz w:val="20"/>
                <w:szCs w:val="20"/>
                <w:u w:val="none"/>
                <w:lang w:val="en-US" w:eastAsia="zh-CN" w:bidi="ar"/>
              </w:rPr>
              <w:t xml:space="preserve">    224</w:t>
            </w:r>
          </w:p>
        </w:tc>
        <w:tc>
          <w:tcPr>
            <w:tcW w:w="397" w:type="dxa"/>
            <w:vAlign w:val="center"/>
          </w:tcPr>
          <w:p>
            <w:pPr>
              <w:keepNext w:val="0"/>
              <w:keepLines w:val="0"/>
              <w:widowControl/>
              <w:suppressLineNumbers w:val="0"/>
              <w:jc w:val="center"/>
              <w:textAlignment w:val="center"/>
              <w:rPr>
                <w:rFonts w:hint="default" w:ascii="仿宋_GB2312" w:hAnsi="宋体" w:eastAsia="仿宋_GB2312"/>
                <w:kern w:val="0"/>
                <w:sz w:val="15"/>
                <w:szCs w:val="15"/>
                <w:lang w:val="en-US" w:eastAsia="zh-CN"/>
              </w:rPr>
            </w:pPr>
            <w:r>
              <w:rPr>
                <w:rFonts w:hint="eastAsia" w:ascii="宋体" w:hAnsi="宋体" w:eastAsia="宋体" w:cs="宋体"/>
                <w:i w:val="0"/>
                <w:color w:val="000000"/>
                <w:kern w:val="0"/>
                <w:sz w:val="20"/>
                <w:szCs w:val="20"/>
                <w:u w:val="none"/>
                <w:lang w:val="en-US" w:eastAsia="zh-CN" w:bidi="ar"/>
              </w:rPr>
              <w:t xml:space="preserve">  01</w:t>
            </w:r>
          </w:p>
        </w:tc>
        <w:tc>
          <w:tcPr>
            <w:tcW w:w="397" w:type="dxa"/>
            <w:vAlign w:val="center"/>
          </w:tcPr>
          <w:p>
            <w:pPr>
              <w:keepNext w:val="0"/>
              <w:keepLines w:val="0"/>
              <w:widowControl/>
              <w:suppressLineNumbers w:val="0"/>
              <w:jc w:val="center"/>
              <w:textAlignment w:val="center"/>
              <w:rPr>
                <w:rFonts w:ascii="仿宋_GB2312" w:hAnsi="宋体" w:eastAsia="仿宋_GB2312"/>
                <w:kern w:val="0"/>
                <w:sz w:val="15"/>
                <w:szCs w:val="15"/>
              </w:rPr>
            </w:pPr>
            <w:r>
              <w:rPr>
                <w:rFonts w:hint="eastAsia" w:ascii="宋体" w:hAnsi="宋体" w:eastAsia="宋体" w:cs="宋体"/>
                <w:i w:val="0"/>
                <w:color w:val="000000"/>
                <w:kern w:val="0"/>
                <w:sz w:val="20"/>
                <w:szCs w:val="20"/>
                <w:u w:val="none"/>
                <w:lang w:val="en-US" w:eastAsia="zh-CN" w:bidi="ar"/>
              </w:rPr>
              <w:t>99</w:t>
            </w:r>
          </w:p>
        </w:tc>
        <w:tc>
          <w:tcPr>
            <w:tcW w:w="851" w:type="dxa"/>
            <w:vAlign w:val="center"/>
          </w:tcPr>
          <w:p>
            <w:pPr>
              <w:keepNext w:val="0"/>
              <w:keepLines w:val="0"/>
              <w:widowControl/>
              <w:suppressLineNumbers w:val="0"/>
              <w:jc w:val="left"/>
              <w:textAlignment w:val="center"/>
              <w:rPr>
                <w:rFonts w:ascii="仿宋_GB2312" w:hAnsi="宋体" w:eastAsia="仿宋_GB2312"/>
                <w:kern w:val="0"/>
                <w:sz w:val="15"/>
                <w:szCs w:val="15"/>
              </w:rPr>
            </w:pPr>
            <w:r>
              <w:rPr>
                <w:rFonts w:hint="eastAsia" w:ascii="宋体" w:hAnsi="宋体" w:eastAsia="宋体" w:cs="宋体"/>
                <w:i w:val="0"/>
                <w:color w:val="000000"/>
                <w:kern w:val="0"/>
                <w:sz w:val="20"/>
                <w:szCs w:val="20"/>
                <w:u w:val="none"/>
                <w:lang w:val="en-US" w:eastAsia="zh-CN" w:bidi="ar"/>
              </w:rPr>
              <w:t xml:space="preserve">    其他应急管理支出</w:t>
            </w:r>
          </w:p>
        </w:tc>
        <w:tc>
          <w:tcPr>
            <w:tcW w:w="1456" w:type="dxa"/>
            <w:vAlign w:val="center"/>
          </w:tcPr>
          <w:p>
            <w:pPr>
              <w:keepNext w:val="0"/>
              <w:keepLines w:val="0"/>
              <w:widowControl/>
              <w:suppressLineNumbers w:val="0"/>
              <w:jc w:val="left"/>
              <w:textAlignment w:val="center"/>
              <w:rPr>
                <w:rFonts w:hint="eastAsia" w:ascii="仿宋_GB2312" w:hAnsi="宋体" w:eastAsia="仿宋_GB2312"/>
                <w:kern w:val="0"/>
                <w:sz w:val="15"/>
                <w:szCs w:val="15"/>
                <w:lang w:eastAsia="zh-CN"/>
              </w:rPr>
            </w:pPr>
            <w:r>
              <w:rPr>
                <w:rFonts w:hint="eastAsia" w:ascii="宋体" w:hAnsi="宋体" w:eastAsia="宋体" w:cs="宋体"/>
                <w:i w:val="0"/>
                <w:color w:val="000000"/>
                <w:kern w:val="0"/>
                <w:sz w:val="20"/>
                <w:szCs w:val="20"/>
                <w:u w:val="none"/>
                <w:lang w:val="en-US" w:eastAsia="zh-CN" w:bidi="ar"/>
              </w:rPr>
              <w:t>安全生产执法经费</w:t>
            </w:r>
          </w:p>
        </w:tc>
        <w:tc>
          <w:tcPr>
            <w:tcW w:w="750" w:type="dxa"/>
            <w:vAlign w:val="center"/>
          </w:tcPr>
          <w:p>
            <w:pPr>
              <w:keepNext w:val="0"/>
              <w:keepLines w:val="0"/>
              <w:widowControl/>
              <w:suppressLineNumbers w:val="0"/>
              <w:jc w:val="right"/>
              <w:textAlignment w:val="center"/>
              <w:rPr>
                <w:rFonts w:hint="default" w:ascii="仿宋_GB2312" w:hAnsi="宋体" w:eastAsia="仿宋_GB2312"/>
                <w:kern w:val="0"/>
                <w:sz w:val="15"/>
                <w:szCs w:val="15"/>
                <w:lang w:val="en-US" w:eastAsia="zh-CN"/>
              </w:rPr>
            </w:pPr>
            <w:r>
              <w:rPr>
                <w:rFonts w:hint="eastAsia" w:ascii="宋体" w:hAnsi="宋体" w:eastAsia="宋体" w:cs="宋体"/>
                <w:i w:val="0"/>
                <w:color w:val="000000"/>
                <w:kern w:val="0"/>
                <w:sz w:val="20"/>
                <w:szCs w:val="20"/>
                <w:u w:val="none"/>
                <w:lang w:val="en-US" w:eastAsia="zh-CN" w:bidi="ar"/>
              </w:rPr>
              <w:t xml:space="preserve">8.80 </w:t>
            </w:r>
          </w:p>
        </w:tc>
        <w:tc>
          <w:tcPr>
            <w:tcW w:w="569" w:type="dxa"/>
            <w:vAlign w:val="center"/>
          </w:tcPr>
          <w:p>
            <w:pPr>
              <w:jc w:val="right"/>
              <w:rPr>
                <w:rFonts w:ascii="仿宋_GB2312" w:hAnsi="宋体" w:eastAsia="仿宋_GB2312"/>
                <w:kern w:val="0"/>
                <w:sz w:val="15"/>
                <w:szCs w:val="15"/>
              </w:rPr>
            </w:pPr>
          </w:p>
        </w:tc>
        <w:tc>
          <w:tcPr>
            <w:tcW w:w="699" w:type="dxa"/>
            <w:vAlign w:val="center"/>
          </w:tcPr>
          <w:p>
            <w:pPr>
              <w:keepNext w:val="0"/>
              <w:keepLines w:val="0"/>
              <w:widowControl/>
              <w:suppressLineNumbers w:val="0"/>
              <w:jc w:val="right"/>
              <w:textAlignment w:val="center"/>
              <w:rPr>
                <w:rFonts w:hint="default" w:ascii="仿宋_GB2312" w:hAnsi="宋体" w:eastAsia="仿宋_GB2312"/>
                <w:kern w:val="0"/>
                <w:sz w:val="15"/>
                <w:szCs w:val="15"/>
                <w:lang w:val="en-US" w:eastAsia="zh-CN"/>
              </w:rPr>
            </w:pPr>
            <w:r>
              <w:rPr>
                <w:rFonts w:hint="eastAsia" w:ascii="宋体" w:hAnsi="宋体" w:eastAsia="宋体" w:cs="宋体"/>
                <w:i w:val="0"/>
                <w:color w:val="000000"/>
                <w:kern w:val="0"/>
                <w:sz w:val="20"/>
                <w:szCs w:val="20"/>
                <w:u w:val="none"/>
                <w:lang w:val="en-US" w:eastAsia="zh-CN" w:bidi="ar"/>
              </w:rPr>
              <w:t xml:space="preserve">8.80 </w:t>
            </w:r>
          </w:p>
        </w:tc>
        <w:tc>
          <w:tcPr>
            <w:tcW w:w="489" w:type="dxa"/>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652" w:type="dxa"/>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578" w:type="dxa"/>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419" w:type="dxa"/>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578" w:type="dxa"/>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420" w:type="dxa"/>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420" w:type="dxa"/>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468" w:type="dxa"/>
            <w:gridSpan w:val="2"/>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vAlign w:val="center"/>
          </w:tcPr>
          <w:p>
            <w:pPr>
              <w:keepNext w:val="0"/>
              <w:keepLines w:val="0"/>
              <w:widowControl/>
              <w:suppressLineNumbers w:val="0"/>
              <w:jc w:val="center"/>
              <w:textAlignment w:val="center"/>
              <w:rPr>
                <w:rFonts w:ascii="仿宋_GB2312" w:hAnsi="宋体" w:eastAsia="仿宋_GB2312"/>
                <w:kern w:val="0"/>
                <w:sz w:val="15"/>
                <w:szCs w:val="15"/>
              </w:rPr>
            </w:pPr>
            <w:r>
              <w:rPr>
                <w:rFonts w:hint="eastAsia" w:ascii="宋体" w:hAnsi="宋体" w:eastAsia="宋体" w:cs="宋体"/>
                <w:i w:val="0"/>
                <w:color w:val="000000"/>
                <w:kern w:val="0"/>
                <w:sz w:val="20"/>
                <w:szCs w:val="20"/>
                <w:u w:val="none"/>
                <w:lang w:val="en-US" w:eastAsia="zh-CN" w:bidi="ar"/>
              </w:rPr>
              <w:t xml:space="preserve">    224</w:t>
            </w:r>
          </w:p>
        </w:tc>
        <w:tc>
          <w:tcPr>
            <w:tcW w:w="397" w:type="dxa"/>
            <w:vAlign w:val="center"/>
          </w:tcPr>
          <w:p>
            <w:pPr>
              <w:keepNext w:val="0"/>
              <w:keepLines w:val="0"/>
              <w:widowControl/>
              <w:suppressLineNumbers w:val="0"/>
              <w:jc w:val="center"/>
              <w:textAlignment w:val="center"/>
              <w:rPr>
                <w:rFonts w:ascii="仿宋_GB2312" w:hAnsi="宋体" w:eastAsia="仿宋_GB2312"/>
                <w:kern w:val="0"/>
                <w:sz w:val="15"/>
                <w:szCs w:val="15"/>
              </w:rPr>
            </w:pPr>
            <w:r>
              <w:rPr>
                <w:rFonts w:hint="eastAsia" w:ascii="宋体" w:hAnsi="宋体" w:eastAsia="宋体" w:cs="宋体"/>
                <w:i w:val="0"/>
                <w:color w:val="000000"/>
                <w:kern w:val="0"/>
                <w:sz w:val="20"/>
                <w:szCs w:val="20"/>
                <w:u w:val="none"/>
                <w:lang w:val="en-US" w:eastAsia="zh-CN" w:bidi="ar"/>
              </w:rPr>
              <w:t xml:space="preserve">  01</w:t>
            </w:r>
          </w:p>
        </w:tc>
        <w:tc>
          <w:tcPr>
            <w:tcW w:w="397" w:type="dxa"/>
            <w:vAlign w:val="center"/>
          </w:tcPr>
          <w:p>
            <w:pPr>
              <w:keepNext w:val="0"/>
              <w:keepLines w:val="0"/>
              <w:widowControl/>
              <w:suppressLineNumbers w:val="0"/>
              <w:jc w:val="center"/>
              <w:textAlignment w:val="center"/>
              <w:rPr>
                <w:rFonts w:ascii="仿宋_GB2312" w:hAnsi="宋体" w:eastAsia="仿宋_GB2312"/>
                <w:kern w:val="0"/>
                <w:sz w:val="15"/>
                <w:szCs w:val="15"/>
              </w:rPr>
            </w:pPr>
            <w:r>
              <w:rPr>
                <w:rFonts w:hint="eastAsia" w:ascii="宋体" w:hAnsi="宋体" w:eastAsia="宋体" w:cs="宋体"/>
                <w:i w:val="0"/>
                <w:color w:val="000000"/>
                <w:kern w:val="0"/>
                <w:sz w:val="20"/>
                <w:szCs w:val="20"/>
                <w:u w:val="none"/>
                <w:lang w:val="en-US" w:eastAsia="zh-CN" w:bidi="ar"/>
              </w:rPr>
              <w:t>99</w:t>
            </w:r>
          </w:p>
        </w:tc>
        <w:tc>
          <w:tcPr>
            <w:tcW w:w="851" w:type="dxa"/>
            <w:vAlign w:val="center"/>
          </w:tcPr>
          <w:p>
            <w:pPr>
              <w:keepNext w:val="0"/>
              <w:keepLines w:val="0"/>
              <w:widowControl/>
              <w:suppressLineNumbers w:val="0"/>
              <w:jc w:val="left"/>
              <w:textAlignment w:val="center"/>
              <w:rPr>
                <w:rFonts w:ascii="仿宋_GB2312" w:hAnsi="宋体" w:eastAsia="仿宋_GB2312"/>
                <w:kern w:val="0"/>
                <w:sz w:val="15"/>
                <w:szCs w:val="15"/>
              </w:rPr>
            </w:pPr>
            <w:r>
              <w:rPr>
                <w:rFonts w:hint="eastAsia" w:ascii="宋体" w:hAnsi="宋体" w:eastAsia="宋体" w:cs="宋体"/>
                <w:i w:val="0"/>
                <w:color w:val="000000"/>
                <w:kern w:val="0"/>
                <w:sz w:val="20"/>
                <w:szCs w:val="20"/>
                <w:u w:val="none"/>
                <w:lang w:val="en-US" w:eastAsia="zh-CN" w:bidi="ar"/>
              </w:rPr>
              <w:t xml:space="preserve">    其他应急管理支出</w:t>
            </w:r>
          </w:p>
        </w:tc>
        <w:tc>
          <w:tcPr>
            <w:tcW w:w="1456" w:type="dxa"/>
            <w:vAlign w:val="center"/>
          </w:tcPr>
          <w:p>
            <w:pPr>
              <w:keepNext w:val="0"/>
              <w:keepLines w:val="0"/>
              <w:widowControl/>
              <w:suppressLineNumbers w:val="0"/>
              <w:jc w:val="left"/>
              <w:textAlignment w:val="center"/>
              <w:rPr>
                <w:rFonts w:ascii="仿宋_GB2312" w:hAnsi="宋体" w:eastAsia="仿宋_GB2312"/>
                <w:kern w:val="0"/>
                <w:sz w:val="15"/>
                <w:szCs w:val="15"/>
              </w:rPr>
            </w:pPr>
            <w:r>
              <w:rPr>
                <w:rFonts w:hint="eastAsia" w:ascii="宋体" w:hAnsi="宋体" w:eastAsia="宋体" w:cs="宋体"/>
                <w:i w:val="0"/>
                <w:color w:val="000000"/>
                <w:kern w:val="0"/>
                <w:sz w:val="20"/>
                <w:szCs w:val="20"/>
                <w:u w:val="none"/>
                <w:lang w:val="en-US" w:eastAsia="zh-CN" w:bidi="ar"/>
              </w:rPr>
              <w:t>应急管理工作经费</w:t>
            </w:r>
          </w:p>
        </w:tc>
        <w:tc>
          <w:tcPr>
            <w:tcW w:w="750" w:type="dxa"/>
            <w:vAlign w:val="center"/>
          </w:tcPr>
          <w:p>
            <w:pPr>
              <w:keepNext w:val="0"/>
              <w:keepLines w:val="0"/>
              <w:widowControl/>
              <w:suppressLineNumbers w:val="0"/>
              <w:jc w:val="right"/>
              <w:textAlignment w:val="center"/>
              <w:rPr>
                <w:rFonts w:ascii="仿宋_GB2312" w:hAnsi="宋体" w:eastAsia="仿宋_GB2312"/>
                <w:kern w:val="0"/>
                <w:sz w:val="15"/>
                <w:szCs w:val="15"/>
              </w:rPr>
            </w:pPr>
            <w:r>
              <w:rPr>
                <w:rFonts w:hint="eastAsia" w:ascii="宋体" w:hAnsi="宋体" w:eastAsia="宋体" w:cs="宋体"/>
                <w:i w:val="0"/>
                <w:color w:val="000000"/>
                <w:kern w:val="0"/>
                <w:sz w:val="20"/>
                <w:szCs w:val="20"/>
                <w:u w:val="none"/>
                <w:lang w:val="en-US" w:eastAsia="zh-CN" w:bidi="ar"/>
              </w:rPr>
              <w:t xml:space="preserve">5.00 </w:t>
            </w:r>
          </w:p>
        </w:tc>
        <w:tc>
          <w:tcPr>
            <w:tcW w:w="569" w:type="dxa"/>
            <w:vAlign w:val="center"/>
          </w:tcPr>
          <w:p>
            <w:pPr>
              <w:jc w:val="right"/>
              <w:rPr>
                <w:rFonts w:ascii="仿宋_GB2312" w:hAnsi="宋体" w:eastAsia="仿宋_GB2312"/>
                <w:kern w:val="0"/>
                <w:sz w:val="15"/>
                <w:szCs w:val="15"/>
              </w:rPr>
            </w:pPr>
          </w:p>
        </w:tc>
        <w:tc>
          <w:tcPr>
            <w:tcW w:w="699" w:type="dxa"/>
            <w:vAlign w:val="center"/>
          </w:tcPr>
          <w:p>
            <w:pPr>
              <w:keepNext w:val="0"/>
              <w:keepLines w:val="0"/>
              <w:widowControl/>
              <w:suppressLineNumbers w:val="0"/>
              <w:jc w:val="right"/>
              <w:textAlignment w:val="center"/>
              <w:rPr>
                <w:rFonts w:ascii="仿宋_GB2312" w:hAnsi="宋体" w:eastAsia="仿宋_GB2312"/>
                <w:kern w:val="0"/>
                <w:sz w:val="15"/>
                <w:szCs w:val="15"/>
              </w:rPr>
            </w:pPr>
            <w:r>
              <w:rPr>
                <w:rFonts w:hint="eastAsia" w:ascii="宋体" w:hAnsi="宋体" w:eastAsia="宋体" w:cs="宋体"/>
                <w:i w:val="0"/>
                <w:color w:val="000000"/>
                <w:kern w:val="0"/>
                <w:sz w:val="20"/>
                <w:szCs w:val="20"/>
                <w:u w:val="none"/>
                <w:lang w:val="en-US" w:eastAsia="zh-CN" w:bidi="ar"/>
              </w:rPr>
              <w:t xml:space="preserve">5.00 </w:t>
            </w:r>
          </w:p>
        </w:tc>
        <w:tc>
          <w:tcPr>
            <w:tcW w:w="489" w:type="dxa"/>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652" w:type="dxa"/>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578" w:type="dxa"/>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419" w:type="dxa"/>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578" w:type="dxa"/>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420" w:type="dxa"/>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420" w:type="dxa"/>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468" w:type="dxa"/>
            <w:gridSpan w:val="2"/>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397" w:type="dxa"/>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397" w:type="dxa"/>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851" w:type="dxa"/>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1456" w:type="dxa"/>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750" w:type="dxa"/>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569" w:type="dxa"/>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699" w:type="dxa"/>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489" w:type="dxa"/>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652" w:type="dxa"/>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578" w:type="dxa"/>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419" w:type="dxa"/>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578" w:type="dxa"/>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420" w:type="dxa"/>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420" w:type="dxa"/>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468" w:type="dxa"/>
            <w:gridSpan w:val="2"/>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397" w:type="dxa"/>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397" w:type="dxa"/>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851" w:type="dxa"/>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1456" w:type="dxa"/>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750" w:type="dxa"/>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569" w:type="dxa"/>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699" w:type="dxa"/>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489" w:type="dxa"/>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652" w:type="dxa"/>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578" w:type="dxa"/>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419" w:type="dxa"/>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578" w:type="dxa"/>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420" w:type="dxa"/>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420" w:type="dxa"/>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468" w:type="dxa"/>
            <w:gridSpan w:val="2"/>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397" w:type="dxa"/>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397" w:type="dxa"/>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851" w:type="dxa"/>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1456" w:type="dxa"/>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750" w:type="dxa"/>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569" w:type="dxa"/>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699" w:type="dxa"/>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489" w:type="dxa"/>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652" w:type="dxa"/>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578" w:type="dxa"/>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419" w:type="dxa"/>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578" w:type="dxa"/>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420" w:type="dxa"/>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420" w:type="dxa"/>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468" w:type="dxa"/>
            <w:gridSpan w:val="2"/>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9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8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9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8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vAlign w:val="center"/>
          </w:tcPr>
          <w:p>
            <w:pPr>
              <w:widowControl/>
              <w:jc w:val="center"/>
              <w:outlineLvl w:val="1"/>
              <w:rPr>
                <w:rFonts w:ascii="仿宋_GB2312" w:hAnsi="宋体" w:eastAsia="仿宋_GB2312"/>
                <w:kern w:val="0"/>
                <w:sz w:val="32"/>
                <w:szCs w:val="32"/>
              </w:rPr>
            </w:pPr>
            <w:r>
              <w:rPr>
                <w:rFonts w:hint="eastAsia" w:ascii="仿宋_GB2312" w:hAnsi="宋体" w:eastAsia="仿宋_GB2312"/>
                <w:b/>
                <w:bCs/>
                <w:kern w:val="0"/>
                <w:szCs w:val="21"/>
              </w:rPr>
              <w:t>合 计</w:t>
            </w:r>
          </w:p>
        </w:tc>
        <w:tc>
          <w:tcPr>
            <w:tcW w:w="750" w:type="dxa"/>
            <w:vAlign w:val="center"/>
          </w:tcPr>
          <w:p>
            <w:pPr>
              <w:widowControl/>
              <w:jc w:val="right"/>
              <w:outlineLvl w:val="1"/>
              <w:rPr>
                <w:rFonts w:hint="default" w:ascii="仿宋_GB2312" w:hAnsi="宋体" w:eastAsia="仿宋_GB2312"/>
                <w:kern w:val="0"/>
                <w:szCs w:val="21"/>
                <w:lang w:val="en-US" w:eastAsia="zh-CN"/>
              </w:rPr>
            </w:pPr>
            <w:r>
              <w:rPr>
                <w:rFonts w:hint="eastAsia" w:ascii="仿宋_GB2312" w:hAnsi="宋体" w:eastAsia="仿宋_GB2312"/>
                <w:kern w:val="0"/>
                <w:szCs w:val="21"/>
                <w:lang w:val="en-US" w:eastAsia="zh-CN"/>
              </w:rPr>
              <w:t>20.80</w:t>
            </w:r>
          </w:p>
        </w:tc>
        <w:tc>
          <w:tcPr>
            <w:tcW w:w="569" w:type="dxa"/>
          </w:tcPr>
          <w:p>
            <w:pPr>
              <w:widowControl/>
              <w:jc w:val="right"/>
              <w:outlineLvl w:val="1"/>
              <w:rPr>
                <w:rFonts w:ascii="仿宋_GB2312" w:hAnsi="宋体" w:eastAsia="仿宋_GB2312"/>
                <w:kern w:val="0"/>
                <w:sz w:val="32"/>
                <w:szCs w:val="32"/>
              </w:rPr>
            </w:pPr>
          </w:p>
        </w:tc>
        <w:tc>
          <w:tcPr>
            <w:tcW w:w="699" w:type="dxa"/>
          </w:tcPr>
          <w:p>
            <w:pPr>
              <w:widowControl/>
              <w:jc w:val="right"/>
              <w:outlineLvl w:val="1"/>
              <w:rPr>
                <w:rFonts w:hint="default" w:ascii="仿宋_GB2312" w:hAnsi="宋体" w:eastAsia="仿宋_GB2312"/>
                <w:kern w:val="0"/>
                <w:sz w:val="32"/>
                <w:szCs w:val="32"/>
                <w:lang w:val="en-US" w:eastAsia="zh-CN"/>
              </w:rPr>
            </w:pPr>
            <w:r>
              <w:rPr>
                <w:rFonts w:hint="eastAsia" w:ascii="仿宋_GB2312" w:hAnsi="宋体" w:eastAsia="仿宋_GB2312"/>
                <w:kern w:val="0"/>
                <w:sz w:val="16"/>
                <w:szCs w:val="16"/>
                <w:lang w:val="en-US" w:eastAsia="zh-CN"/>
              </w:rPr>
              <w:t>20.80</w:t>
            </w:r>
          </w:p>
        </w:tc>
        <w:tc>
          <w:tcPr>
            <w:tcW w:w="48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bl>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表八：</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一般公共预算“三公”经费支出情况表</w:t>
      </w:r>
    </w:p>
    <w:p>
      <w:pPr>
        <w:widowControl/>
        <w:jc w:val="center"/>
        <w:outlineLvl w:val="1"/>
        <w:rPr>
          <w:rFonts w:ascii="仿宋_GB2312" w:hAnsi="宋体" w:eastAsia="仿宋_GB2312"/>
          <w:b/>
          <w:kern w:val="0"/>
          <w:sz w:val="32"/>
          <w:szCs w:val="32"/>
        </w:rPr>
      </w:pPr>
    </w:p>
    <w:p>
      <w:pPr>
        <w:widowControl/>
        <w:jc w:val="left"/>
        <w:outlineLvl w:val="1"/>
        <w:rPr>
          <w:rFonts w:ascii="仿宋_GB2312" w:hAnsi="宋体" w:eastAsia="仿宋_GB2312"/>
          <w:kern w:val="0"/>
          <w:sz w:val="24"/>
        </w:rPr>
      </w:pPr>
      <w:r>
        <w:rPr>
          <w:rFonts w:hint="eastAsia" w:ascii="仿宋_GB2312" w:hAnsi="宋体" w:eastAsia="仿宋_GB2312"/>
          <w:kern w:val="0"/>
          <w:sz w:val="24"/>
        </w:rPr>
        <w:t xml:space="preserve">编制部门（单位）： </w:t>
      </w:r>
      <w:r>
        <w:rPr>
          <w:rFonts w:hint="eastAsia" w:ascii="仿宋_GB2312" w:hAnsi="宋体" w:eastAsia="仿宋_GB2312"/>
          <w:kern w:val="0"/>
          <w:szCs w:val="21"/>
          <w:lang w:eastAsia="zh-CN"/>
        </w:rPr>
        <w:t>克孜勒苏柯尔克孜自治州应急管理局</w:t>
      </w:r>
      <w:r>
        <w:rPr>
          <w:rFonts w:hint="eastAsia" w:ascii="仿宋_GB2312" w:hAnsi="宋体" w:eastAsia="仿宋_GB2312"/>
          <w:kern w:val="0"/>
          <w:sz w:val="24"/>
        </w:rPr>
        <w:t xml:space="preserve">         </w:t>
      </w:r>
      <w:r>
        <w:rPr>
          <w:rFonts w:hint="eastAsia" w:ascii="仿宋_GB2312" w:hAnsi="宋体" w:eastAsia="仿宋_GB2312"/>
          <w:kern w:val="0"/>
          <w:sz w:val="24"/>
          <w:lang w:val="en-US" w:eastAsia="zh-CN"/>
        </w:rPr>
        <w:t xml:space="preserve">    </w:t>
      </w:r>
      <w:r>
        <w:rPr>
          <w:rFonts w:hint="eastAsia" w:ascii="仿宋_GB2312" w:hAnsi="宋体" w:eastAsia="仿宋_GB2312"/>
          <w:kern w:val="0"/>
          <w:sz w:val="24"/>
        </w:rPr>
        <w:t xml:space="preserve">  单位：万元</w:t>
      </w:r>
    </w:p>
    <w:tbl>
      <w:tblPr>
        <w:tblStyle w:val="7"/>
        <w:tblW w:w="9240" w:type="dxa"/>
        <w:tblInd w:w="-173" w:type="dxa"/>
        <w:tblLayout w:type="fixed"/>
        <w:tblCellMar>
          <w:top w:w="0" w:type="dxa"/>
          <w:left w:w="108" w:type="dxa"/>
          <w:bottom w:w="0" w:type="dxa"/>
          <w:right w:w="108" w:type="dxa"/>
        </w:tblCellMar>
      </w:tblPr>
      <w:tblGrid>
        <w:gridCol w:w="1575"/>
        <w:gridCol w:w="1417"/>
        <w:gridCol w:w="1559"/>
        <w:gridCol w:w="1418"/>
        <w:gridCol w:w="1559"/>
        <w:gridCol w:w="1712"/>
      </w:tblGrid>
      <w:tr>
        <w:tblPrEx>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7"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712"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公务接待费</w:t>
            </w:r>
          </w:p>
        </w:tc>
      </w:tr>
      <w:tr>
        <w:tblPrEx>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417" w:type="dxa"/>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71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hint="default" w:ascii="宋体" w:hAnsi="宋体" w:eastAsia="宋体" w:cs="宋体"/>
                <w:color w:val="000000"/>
                <w:kern w:val="0"/>
                <w:sz w:val="24"/>
                <w:lang w:val="en-US" w:eastAsia="zh-CN"/>
              </w:rPr>
            </w:pPr>
            <w:r>
              <w:rPr>
                <w:rFonts w:hint="eastAsia" w:ascii="宋体" w:hAnsi="宋体" w:cs="宋体"/>
                <w:color w:val="000000"/>
                <w:kern w:val="0"/>
                <w:sz w:val="24"/>
              </w:rPr>
              <w:t>　</w:t>
            </w:r>
            <w:r>
              <w:rPr>
                <w:rFonts w:hint="eastAsia" w:ascii="宋体" w:hAnsi="宋体" w:cs="宋体"/>
                <w:color w:val="000000"/>
                <w:kern w:val="0"/>
                <w:sz w:val="24"/>
                <w:lang w:val="en-US" w:eastAsia="zh-CN"/>
              </w:rPr>
              <w:t>7.10</w:t>
            </w:r>
          </w:p>
        </w:tc>
        <w:tc>
          <w:tcPr>
            <w:tcW w:w="1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hint="default" w:ascii="宋体" w:hAnsi="宋体" w:eastAsia="宋体" w:cs="宋体"/>
                <w:color w:val="000000"/>
                <w:kern w:val="0"/>
                <w:sz w:val="24"/>
                <w:lang w:val="en-US" w:eastAsia="zh-CN"/>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hint="default" w:ascii="宋体" w:hAnsi="宋体" w:eastAsia="宋体" w:cs="宋体"/>
                <w:color w:val="000000"/>
                <w:kern w:val="0"/>
                <w:sz w:val="24"/>
                <w:lang w:val="en-US" w:eastAsia="zh-CN"/>
              </w:rPr>
            </w:pPr>
            <w:r>
              <w:rPr>
                <w:rFonts w:hint="eastAsia" w:ascii="宋体" w:hAnsi="宋体" w:cs="宋体"/>
                <w:color w:val="000000"/>
                <w:kern w:val="0"/>
                <w:sz w:val="24"/>
              </w:rPr>
              <w:t>　</w:t>
            </w:r>
            <w:r>
              <w:rPr>
                <w:rFonts w:hint="eastAsia" w:ascii="宋体" w:hAnsi="宋体" w:cs="宋体"/>
                <w:color w:val="000000"/>
                <w:kern w:val="0"/>
                <w:sz w:val="24"/>
                <w:lang w:val="en-US" w:eastAsia="zh-CN"/>
              </w:rPr>
              <w:t>6.30</w:t>
            </w:r>
          </w:p>
        </w:tc>
        <w:tc>
          <w:tcPr>
            <w:tcW w:w="1712" w:type="dxa"/>
            <w:tcBorders>
              <w:top w:val="nil"/>
              <w:left w:val="nil"/>
              <w:bottom w:val="single" w:color="auto" w:sz="4" w:space="0"/>
              <w:right w:val="single" w:color="auto" w:sz="4" w:space="0"/>
            </w:tcBorders>
            <w:vAlign w:val="center"/>
          </w:tcPr>
          <w:p>
            <w:pPr>
              <w:widowControl/>
              <w:jc w:val="left"/>
              <w:rPr>
                <w:rFonts w:hint="default" w:ascii="宋体" w:hAnsi="宋体" w:eastAsia="宋体" w:cs="宋体"/>
                <w:color w:val="000000"/>
                <w:kern w:val="0"/>
                <w:sz w:val="24"/>
                <w:lang w:val="en-US" w:eastAsia="zh-CN"/>
              </w:rPr>
            </w:pPr>
            <w:r>
              <w:rPr>
                <w:rFonts w:hint="eastAsia" w:ascii="宋体" w:hAnsi="宋体" w:cs="宋体"/>
                <w:color w:val="000000"/>
                <w:kern w:val="0"/>
                <w:sz w:val="24"/>
              </w:rPr>
              <w:t>　</w:t>
            </w:r>
            <w:r>
              <w:rPr>
                <w:rFonts w:hint="eastAsia" w:ascii="宋体" w:hAnsi="宋体" w:cs="宋体"/>
                <w:color w:val="000000"/>
                <w:kern w:val="0"/>
                <w:sz w:val="24"/>
                <w:lang w:val="en-US" w:eastAsia="zh-CN"/>
              </w:rPr>
              <w:t>0.80</w:t>
            </w:r>
          </w:p>
        </w:tc>
      </w:tr>
      <w:tr>
        <w:tblPrEx>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bl>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spacing w:line="280" w:lineRule="exact"/>
        <w:jc w:val="left"/>
        <w:outlineLvl w:val="1"/>
        <w:rPr>
          <w:rFonts w:hint="eastAsia" w:ascii="仿宋_GB2312" w:hAnsi="宋体" w:eastAsia="仿宋_GB2312"/>
          <w:b/>
          <w:kern w:val="0"/>
          <w:sz w:val="32"/>
          <w:szCs w:val="32"/>
        </w:rPr>
      </w:pPr>
    </w:p>
    <w:p>
      <w:pPr>
        <w:widowControl/>
        <w:spacing w:line="280" w:lineRule="exact"/>
        <w:jc w:val="left"/>
        <w:outlineLvl w:val="1"/>
        <w:rPr>
          <w:rFonts w:hint="eastAsia" w:ascii="仿宋_GB2312" w:hAnsi="宋体" w:eastAsia="仿宋_GB2312"/>
          <w:b/>
          <w:kern w:val="0"/>
          <w:sz w:val="32"/>
          <w:szCs w:val="32"/>
        </w:rPr>
      </w:pPr>
    </w:p>
    <w:p>
      <w:pPr>
        <w:widowControl/>
        <w:spacing w:line="280" w:lineRule="exact"/>
        <w:jc w:val="left"/>
        <w:outlineLvl w:val="1"/>
        <w:rPr>
          <w:rFonts w:hint="eastAsia" w:ascii="仿宋_GB2312" w:hAnsi="宋体" w:eastAsia="仿宋_GB2312"/>
          <w:b/>
          <w:kern w:val="0"/>
          <w:sz w:val="32"/>
          <w:szCs w:val="32"/>
        </w:rPr>
      </w:pPr>
    </w:p>
    <w:p>
      <w:pPr>
        <w:widowControl/>
        <w:spacing w:line="280" w:lineRule="exact"/>
        <w:jc w:val="left"/>
        <w:outlineLvl w:val="1"/>
        <w:rPr>
          <w:rFonts w:hint="eastAsia" w:ascii="仿宋_GB2312" w:hAnsi="宋体" w:eastAsia="仿宋_GB2312"/>
          <w:b/>
          <w:kern w:val="0"/>
          <w:sz w:val="32"/>
          <w:szCs w:val="32"/>
        </w:rPr>
      </w:pPr>
    </w:p>
    <w:p>
      <w:pPr>
        <w:widowControl/>
        <w:spacing w:line="280" w:lineRule="exact"/>
        <w:jc w:val="left"/>
        <w:outlineLvl w:val="1"/>
        <w:rPr>
          <w:rFonts w:hint="eastAsia" w:ascii="仿宋_GB2312" w:hAnsi="宋体" w:eastAsia="仿宋_GB2312"/>
          <w:b/>
          <w:kern w:val="0"/>
          <w:sz w:val="32"/>
          <w:szCs w:val="32"/>
        </w:rPr>
      </w:pPr>
    </w:p>
    <w:p>
      <w:pPr>
        <w:widowControl/>
        <w:spacing w:line="280" w:lineRule="exact"/>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表九：</w:t>
      </w:r>
    </w:p>
    <w:p>
      <w:pPr>
        <w:widowControl/>
        <w:spacing w:line="28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政府性基金预算支出情况表</w:t>
      </w:r>
    </w:p>
    <w:p>
      <w:pPr>
        <w:widowControl/>
        <w:spacing w:line="280" w:lineRule="exact"/>
        <w:outlineLvl w:val="1"/>
        <w:rPr>
          <w:rFonts w:ascii="仿宋_GB2312" w:hAnsi="宋体" w:eastAsia="仿宋_GB2312"/>
          <w:kern w:val="0"/>
          <w:sz w:val="24"/>
        </w:rPr>
      </w:pPr>
      <w:r>
        <w:rPr>
          <w:rFonts w:hint="eastAsia" w:ascii="仿宋_GB2312" w:hAnsi="宋体" w:eastAsia="仿宋_GB2312"/>
          <w:kern w:val="0"/>
          <w:sz w:val="24"/>
        </w:rPr>
        <w:t>编制部门（单位）：</w:t>
      </w:r>
      <w:r>
        <w:rPr>
          <w:rFonts w:hint="eastAsia" w:ascii="仿宋_GB2312" w:hAnsi="宋体" w:eastAsia="仿宋_GB2312"/>
          <w:kern w:val="0"/>
          <w:szCs w:val="21"/>
          <w:lang w:eastAsia="zh-CN"/>
        </w:rPr>
        <w:t>克孜勒苏柯尔克孜自治州应急管理局</w:t>
      </w:r>
      <w:r>
        <w:rPr>
          <w:rFonts w:hint="eastAsia" w:ascii="仿宋_GB2312" w:hAnsi="宋体" w:eastAsia="仿宋_GB2312"/>
          <w:kern w:val="0"/>
          <w:sz w:val="24"/>
        </w:rPr>
        <w:t xml:space="preserve">         </w:t>
      </w:r>
      <w:r>
        <w:rPr>
          <w:rFonts w:hint="eastAsia" w:ascii="仿宋_GB2312" w:hAnsi="宋体" w:eastAsia="仿宋_GB2312"/>
          <w:kern w:val="0"/>
          <w:sz w:val="24"/>
          <w:lang w:val="en-US" w:eastAsia="zh-CN"/>
        </w:rPr>
        <w:t xml:space="preserve">     </w:t>
      </w:r>
      <w:r>
        <w:rPr>
          <w:rFonts w:hint="eastAsia" w:ascii="仿宋_GB2312" w:hAnsi="宋体" w:eastAsia="仿宋_GB2312"/>
          <w:kern w:val="0"/>
          <w:sz w:val="24"/>
        </w:rPr>
        <w:t xml:space="preserve">  单位：万元</w:t>
      </w:r>
    </w:p>
    <w:tbl>
      <w:tblPr>
        <w:tblStyle w:val="7"/>
        <w:tblW w:w="9214" w:type="dxa"/>
        <w:tblInd w:w="-34" w:type="dxa"/>
        <w:tblLayout w:type="fixed"/>
        <w:tblCellMar>
          <w:top w:w="0" w:type="dxa"/>
          <w:left w:w="108" w:type="dxa"/>
          <w:bottom w:w="0" w:type="dxa"/>
          <w:right w:w="108" w:type="dxa"/>
        </w:tblCellMar>
      </w:tblPr>
      <w:tblGrid>
        <w:gridCol w:w="585"/>
        <w:gridCol w:w="457"/>
        <w:gridCol w:w="699"/>
        <w:gridCol w:w="2544"/>
        <w:gridCol w:w="1669"/>
        <w:gridCol w:w="1701"/>
        <w:gridCol w:w="1559"/>
      </w:tblGrid>
      <w:tr>
        <w:tblPrEx>
          <w:tblCellMar>
            <w:top w:w="0" w:type="dxa"/>
            <w:left w:w="108" w:type="dxa"/>
            <w:bottom w:w="0" w:type="dxa"/>
            <w:right w:w="108" w:type="dxa"/>
          </w:tblCellMar>
        </w:tblPrEx>
        <w:trPr>
          <w:trHeight w:val="465" w:hRule="atLeast"/>
        </w:trPr>
        <w:tc>
          <w:tcPr>
            <w:tcW w:w="4285"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  目</w:t>
            </w:r>
          </w:p>
        </w:tc>
        <w:tc>
          <w:tcPr>
            <w:tcW w:w="4929" w:type="dxa"/>
            <w:gridSpan w:val="3"/>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tblPrEx>
          <w:tblCellMar>
            <w:top w:w="0" w:type="dxa"/>
            <w:left w:w="108" w:type="dxa"/>
            <w:bottom w:w="0" w:type="dxa"/>
            <w:right w:w="108" w:type="dxa"/>
          </w:tblCellMar>
        </w:tblPrEx>
        <w:trPr>
          <w:trHeight w:val="360" w:hRule="atLeast"/>
        </w:trPr>
        <w:tc>
          <w:tcPr>
            <w:tcW w:w="1741"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54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66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合 计</w:t>
            </w:r>
          </w:p>
        </w:tc>
        <w:tc>
          <w:tcPr>
            <w:tcW w:w="1701"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tblPrEx>
          <w:tblCellMar>
            <w:top w:w="0" w:type="dxa"/>
            <w:left w:w="108" w:type="dxa"/>
            <w:bottom w:w="0" w:type="dxa"/>
            <w:right w:w="108" w:type="dxa"/>
          </w:tblCellMar>
        </w:tblPrEx>
        <w:trPr>
          <w:trHeight w:val="315"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54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66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r>
              <w:rPr>
                <w:rFonts w:hint="eastAsia" w:ascii="仿宋_GB2312" w:hAnsi="宋体" w:eastAsia="仿宋_GB2312" w:cs="宋体"/>
                <w:b/>
                <w:bCs/>
                <w:color w:val="000000"/>
                <w:kern w:val="0"/>
                <w:sz w:val="24"/>
              </w:rPr>
              <w:t>合  计</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bl>
    <w:p>
      <w:pPr>
        <w:widowControl/>
        <w:spacing w:line="280" w:lineRule="exact"/>
        <w:outlineLvl w:val="1"/>
        <w:rPr>
          <w:rFonts w:hint="default" w:ascii="仿宋_GB2312" w:hAnsi="宋体" w:eastAsia="仿宋_GB2312"/>
          <w:b/>
          <w:color w:val="FF0000"/>
          <w:kern w:val="0"/>
          <w:sz w:val="28"/>
          <w:szCs w:val="32"/>
          <w:lang w:val="en-US" w:eastAsia="zh-CN"/>
        </w:rPr>
      </w:pPr>
      <w:r>
        <w:rPr>
          <w:rFonts w:hint="eastAsia" w:ascii="仿宋_GB2312" w:hAnsi="宋体" w:eastAsia="仿宋_GB2312"/>
          <w:b/>
          <w:kern w:val="0"/>
          <w:sz w:val="28"/>
          <w:szCs w:val="32"/>
        </w:rPr>
        <w:t>备注</w:t>
      </w:r>
      <w:r>
        <w:rPr>
          <w:rFonts w:hint="eastAsia" w:ascii="仿宋_GB2312" w:hAnsi="宋体" w:eastAsia="仿宋_GB2312"/>
          <w:b/>
          <w:kern w:val="0"/>
          <w:sz w:val="28"/>
          <w:szCs w:val="32"/>
          <w:lang w:eastAsia="zh-CN"/>
        </w:rPr>
        <w:t>：</w:t>
      </w:r>
      <w:r>
        <w:rPr>
          <w:rFonts w:hint="eastAsia" w:ascii="仿宋_GB2312" w:hAnsi="宋体" w:eastAsia="仿宋_GB2312"/>
          <w:kern w:val="0"/>
          <w:szCs w:val="21"/>
          <w:lang w:eastAsia="zh-CN"/>
        </w:rPr>
        <w:t>克孜勒苏柯尔克孜自治州应急管理局无政府性基金预算拨款情况说明支出本表为空表</w:t>
      </w:r>
    </w:p>
    <w:p>
      <w:pPr>
        <w:widowControl/>
        <w:spacing w:line="280" w:lineRule="exact"/>
        <w:jc w:val="left"/>
        <w:outlineLvl w:val="1"/>
        <w:rPr>
          <w:rFonts w:ascii="仿宋_GB2312" w:hAnsi="宋体" w:eastAsia="仿宋_GB2312"/>
          <w:color w:val="FF0000"/>
          <w:kern w:val="0"/>
          <w:sz w:val="32"/>
          <w:szCs w:val="32"/>
        </w:rPr>
        <w:sectPr>
          <w:footerReference r:id="rId3" w:type="default"/>
          <w:footerReference r:id="rId4" w:type="even"/>
          <w:pgSz w:w="11906" w:h="16838"/>
          <w:pgMar w:top="2098" w:right="1418" w:bottom="1928" w:left="1588" w:header="851" w:footer="992" w:gutter="0"/>
          <w:pgNumType w:fmt="numberInDash"/>
          <w:cols w:space="720" w:num="1"/>
          <w:docGrid w:linePitch="312" w:charSpace="0"/>
        </w:sectPr>
      </w:pPr>
    </w:p>
    <w:p>
      <w:pPr>
        <w:spacing w:line="560" w:lineRule="exact"/>
        <w:jc w:val="center"/>
        <w:rPr>
          <w:rFonts w:ascii="黑体" w:hAnsi="黑体" w:eastAsia="黑体"/>
          <w:kern w:val="0"/>
          <w:sz w:val="32"/>
          <w:szCs w:val="32"/>
        </w:rPr>
      </w:pPr>
      <w:r>
        <w:rPr>
          <w:rFonts w:hint="eastAsia" w:ascii="黑体" w:hAnsi="黑体" w:eastAsia="黑体"/>
          <w:kern w:val="0"/>
          <w:sz w:val="32"/>
          <w:szCs w:val="32"/>
        </w:rPr>
        <w:t xml:space="preserve">第三部分 </w:t>
      </w:r>
      <w:r>
        <w:rPr>
          <w:rFonts w:hint="eastAsia" w:ascii="黑体" w:hAnsi="宋体" w:eastAsia="黑体" w:cs="宋体"/>
          <w:kern w:val="0"/>
          <w:sz w:val="32"/>
          <w:szCs w:val="32"/>
          <w:lang w:eastAsia="zh-CN"/>
        </w:rPr>
        <w:t>克孜勒苏柯尔克孜自治州应急管理局</w:t>
      </w:r>
      <w:r>
        <w:rPr>
          <w:rFonts w:hint="eastAsia" w:ascii="黑体" w:hAnsi="宋体" w:eastAsia="黑体" w:cs="宋体"/>
          <w:kern w:val="0"/>
          <w:sz w:val="32"/>
          <w:szCs w:val="32"/>
          <w:lang w:val="en-US" w:eastAsia="zh-CN"/>
        </w:rPr>
        <w:t>2021</w:t>
      </w:r>
      <w:r>
        <w:rPr>
          <w:rFonts w:hint="eastAsia" w:ascii="黑体" w:hAnsi="黑体" w:eastAsia="黑体"/>
          <w:kern w:val="0"/>
          <w:sz w:val="32"/>
          <w:szCs w:val="32"/>
        </w:rPr>
        <w:t>年部门预算情况说明</w:t>
      </w:r>
    </w:p>
    <w:p>
      <w:pPr>
        <w:spacing w:line="560" w:lineRule="exact"/>
        <w:ind w:firstLine="640" w:firstLineChars="200"/>
        <w:rPr>
          <w:rFonts w:ascii="黑体" w:hAnsi="宋体" w:eastAsia="黑体" w:cs="宋体"/>
          <w:kern w:val="0"/>
          <w:sz w:val="32"/>
          <w:szCs w:val="32"/>
        </w:rPr>
      </w:pPr>
      <w:r>
        <w:rPr>
          <w:rFonts w:hint="eastAsia" w:ascii="黑体" w:hAnsi="黑体" w:eastAsia="黑体" w:cs="宋体"/>
          <w:bCs/>
          <w:kern w:val="0"/>
          <w:sz w:val="32"/>
          <w:szCs w:val="32"/>
        </w:rPr>
        <w:t>一、</w:t>
      </w:r>
      <w:r>
        <w:rPr>
          <w:rFonts w:hint="eastAsia" w:ascii="黑体" w:hAnsi="宋体" w:eastAsia="黑体" w:cs="宋体"/>
          <w:kern w:val="0"/>
          <w:sz w:val="32"/>
          <w:szCs w:val="32"/>
        </w:rPr>
        <w:t>关于</w:t>
      </w:r>
      <w:r>
        <w:rPr>
          <w:rFonts w:hint="eastAsia" w:ascii="黑体" w:hAnsi="宋体" w:eastAsia="黑体" w:cs="宋体"/>
          <w:kern w:val="0"/>
          <w:sz w:val="32"/>
          <w:szCs w:val="32"/>
          <w:lang w:eastAsia="zh-CN"/>
        </w:rPr>
        <w:t>克孜勒苏柯尔克孜自治州应急管理局</w:t>
      </w:r>
      <w:r>
        <w:rPr>
          <w:rFonts w:hint="eastAsia" w:ascii="黑体" w:hAnsi="宋体" w:eastAsia="黑体" w:cs="宋体"/>
          <w:kern w:val="0"/>
          <w:sz w:val="32"/>
          <w:szCs w:val="32"/>
          <w:lang w:val="en-US" w:eastAsia="zh-CN"/>
        </w:rPr>
        <w:t>2021</w:t>
      </w:r>
      <w:r>
        <w:rPr>
          <w:rFonts w:hint="eastAsia" w:ascii="黑体" w:hAnsi="宋体" w:eastAsia="黑体" w:cs="宋体"/>
          <w:kern w:val="0"/>
          <w:sz w:val="32"/>
          <w:szCs w:val="32"/>
        </w:rPr>
        <w:t>年部门收支预算情况的总体说明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w:t>
      </w:r>
      <w:r>
        <w:rPr>
          <w:rFonts w:hint="eastAsia" w:ascii="仿宋_GB2312" w:hAnsi="宋体" w:eastAsia="仿宋_GB2312" w:cs="宋体"/>
          <w:kern w:val="0"/>
          <w:sz w:val="32"/>
          <w:szCs w:val="32"/>
          <w:lang w:eastAsia="zh-CN"/>
        </w:rPr>
        <w:t>克孜勒苏柯尔克孜自治州应急管理局</w:t>
      </w:r>
      <w:r>
        <w:rPr>
          <w:rFonts w:hint="eastAsia" w:ascii="仿宋_GB2312" w:hAnsi="宋体" w:eastAsia="仿宋_GB2312" w:cs="宋体"/>
          <w:kern w:val="0"/>
          <w:sz w:val="32"/>
          <w:szCs w:val="32"/>
          <w:lang w:val="en-US" w:eastAsia="zh-CN"/>
        </w:rPr>
        <w:t>2021</w:t>
      </w:r>
      <w:r>
        <w:rPr>
          <w:rFonts w:hint="eastAsia" w:ascii="仿宋_GB2312" w:hAnsi="宋体" w:eastAsia="仿宋_GB2312" w:cs="宋体"/>
          <w:kern w:val="0"/>
          <w:sz w:val="32"/>
          <w:szCs w:val="32"/>
        </w:rPr>
        <w:t>年所有收入和支出均纳入部门预算管理。收支总预算</w:t>
      </w:r>
      <w:r>
        <w:rPr>
          <w:rFonts w:hint="eastAsia" w:ascii="仿宋_GB2312" w:hAnsi="宋体" w:eastAsia="仿宋_GB2312" w:cs="宋体"/>
          <w:kern w:val="0"/>
          <w:sz w:val="32"/>
          <w:szCs w:val="32"/>
          <w:lang w:val="en-US" w:eastAsia="zh-CN"/>
        </w:rPr>
        <w:t>419.39</w:t>
      </w:r>
      <w:r>
        <w:rPr>
          <w:rFonts w:hint="eastAsia" w:ascii="仿宋_GB2312" w:hAnsi="宋体" w:eastAsia="仿宋_GB2312" w:cs="宋体"/>
          <w:kern w:val="0"/>
          <w:sz w:val="32"/>
          <w:szCs w:val="32"/>
        </w:rPr>
        <w:t>万元。</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w:t>
      </w:r>
      <w:r>
        <w:rPr>
          <w:rFonts w:hint="eastAsia" w:ascii="仿宋_GB2312" w:hAnsi="宋体" w:eastAsia="仿宋_GB2312" w:cs="宋体"/>
          <w:kern w:val="0"/>
          <w:sz w:val="32"/>
          <w:szCs w:val="32"/>
          <w:lang w:val="en-US" w:eastAsia="zh-CN"/>
        </w:rPr>
        <w:t>402.59万元，上级专项17万元</w:t>
      </w:r>
      <w:r>
        <w:rPr>
          <w:rFonts w:hint="eastAsia" w:ascii="仿宋_GB2312" w:hAnsi="宋体" w:eastAsia="仿宋_GB2312" w:cs="宋体"/>
          <w:kern w:val="0"/>
          <w:sz w:val="32"/>
          <w:szCs w:val="32"/>
        </w:rPr>
        <w:t>。</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支出预算包括：灾害防治及应急管理支出</w:t>
      </w:r>
      <w:r>
        <w:rPr>
          <w:rFonts w:hint="eastAsia" w:ascii="仿宋_GB2312" w:hAnsi="宋体" w:eastAsia="仿宋_GB2312" w:cs="宋体"/>
          <w:kern w:val="0"/>
          <w:sz w:val="32"/>
          <w:szCs w:val="32"/>
          <w:lang w:val="en-US" w:eastAsia="zh-CN"/>
        </w:rPr>
        <w:t>419.39万元</w:t>
      </w:r>
      <w:r>
        <w:rPr>
          <w:rFonts w:hint="eastAsia" w:ascii="仿宋_GB2312" w:hAnsi="宋体" w:eastAsia="仿宋_GB2312" w:cs="宋体"/>
          <w:kern w:val="0"/>
          <w:sz w:val="32"/>
          <w:szCs w:val="32"/>
        </w:rPr>
        <w:t>。</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二、关于</w:t>
      </w:r>
      <w:r>
        <w:rPr>
          <w:rFonts w:hint="eastAsia" w:ascii="黑体" w:hAnsi="宋体" w:eastAsia="黑体" w:cs="宋体"/>
          <w:kern w:val="0"/>
          <w:sz w:val="32"/>
          <w:szCs w:val="32"/>
          <w:lang w:eastAsia="zh-CN"/>
        </w:rPr>
        <w:t>克孜勒苏柯尔克孜自治州应急管理局</w:t>
      </w:r>
      <w:r>
        <w:rPr>
          <w:rFonts w:hint="eastAsia" w:ascii="黑体" w:hAnsi="宋体" w:eastAsia="黑体" w:cs="宋体"/>
          <w:kern w:val="0"/>
          <w:sz w:val="32"/>
          <w:szCs w:val="32"/>
          <w:lang w:val="en-US" w:eastAsia="zh-CN"/>
        </w:rPr>
        <w:t>2021</w:t>
      </w:r>
      <w:r>
        <w:rPr>
          <w:rFonts w:hint="eastAsia" w:ascii="黑体" w:hAnsi="宋体" w:eastAsia="黑体" w:cs="宋体"/>
          <w:kern w:val="0"/>
          <w:sz w:val="32"/>
          <w:szCs w:val="32"/>
        </w:rPr>
        <w:t>年部门收入预算情况说明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克孜勒苏柯尔克孜自治州应急管理局</w:t>
      </w:r>
      <w:r>
        <w:rPr>
          <w:rFonts w:hint="eastAsia" w:ascii="仿宋_GB2312" w:hAnsi="宋体" w:eastAsia="仿宋_GB2312" w:cs="宋体"/>
          <w:kern w:val="0"/>
          <w:sz w:val="32"/>
          <w:szCs w:val="32"/>
          <w:lang w:val="en-US" w:eastAsia="zh-CN"/>
        </w:rPr>
        <w:t>2021</w:t>
      </w:r>
      <w:r>
        <w:rPr>
          <w:rFonts w:hint="eastAsia" w:ascii="仿宋_GB2312" w:hAnsi="宋体" w:eastAsia="仿宋_GB2312" w:cs="宋体"/>
          <w:kern w:val="0"/>
          <w:sz w:val="32"/>
          <w:szCs w:val="32"/>
        </w:rPr>
        <w:t>年部门收入预算</w:t>
      </w:r>
      <w:r>
        <w:rPr>
          <w:rFonts w:hint="eastAsia" w:ascii="仿宋_GB2312" w:hAnsi="宋体" w:eastAsia="仿宋_GB2312" w:cs="宋体"/>
          <w:kern w:val="0"/>
          <w:sz w:val="32"/>
          <w:szCs w:val="32"/>
          <w:lang w:val="en-US" w:eastAsia="zh-CN"/>
        </w:rPr>
        <w:t>419.39</w:t>
      </w:r>
      <w:r>
        <w:rPr>
          <w:rFonts w:hint="eastAsia" w:ascii="仿宋_GB2312" w:hAnsi="宋体" w:eastAsia="仿宋_GB2312" w:cs="宋体"/>
          <w:kern w:val="0"/>
          <w:sz w:val="32"/>
          <w:szCs w:val="32"/>
        </w:rPr>
        <w:t>万元，其中：</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一般公共预算</w:t>
      </w:r>
      <w:r>
        <w:rPr>
          <w:rFonts w:hint="eastAsia" w:ascii="仿宋_GB2312" w:hAnsi="宋体" w:eastAsia="仿宋_GB2312" w:cs="宋体"/>
          <w:kern w:val="0"/>
          <w:sz w:val="32"/>
          <w:szCs w:val="32"/>
          <w:lang w:val="en-US" w:eastAsia="zh-CN"/>
        </w:rPr>
        <w:t>402.59</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95.99</w:t>
      </w:r>
      <w:r>
        <w:rPr>
          <w:rFonts w:hint="eastAsia" w:ascii="仿宋_GB2312" w:hAnsi="宋体" w:eastAsia="仿宋_GB2312" w:cs="宋体"/>
          <w:kern w:val="0"/>
          <w:sz w:val="32"/>
          <w:szCs w:val="32"/>
        </w:rPr>
        <w:t>%，比上年预算减少</w:t>
      </w:r>
      <w:r>
        <w:rPr>
          <w:rFonts w:hint="eastAsia" w:ascii="仿宋_GB2312" w:hAnsi="宋体" w:eastAsia="仿宋_GB2312" w:cs="宋体"/>
          <w:kern w:val="0"/>
          <w:sz w:val="32"/>
          <w:szCs w:val="32"/>
          <w:lang w:val="en-US" w:eastAsia="zh-CN"/>
        </w:rPr>
        <w:t>5</w:t>
      </w:r>
      <w:r>
        <w:rPr>
          <w:rFonts w:hint="eastAsia" w:ascii="仿宋_GB2312" w:hAnsi="宋体" w:eastAsia="仿宋_GB2312" w:cs="宋体"/>
          <w:kern w:val="0"/>
          <w:sz w:val="32"/>
          <w:szCs w:val="32"/>
        </w:rPr>
        <w:t>万元，主要原因是</w:t>
      </w:r>
      <w:r>
        <w:rPr>
          <w:rFonts w:hint="eastAsia" w:ascii="仿宋_GB2312" w:hAnsi="宋体" w:eastAsia="仿宋_GB2312" w:cs="宋体"/>
          <w:kern w:val="0"/>
          <w:sz w:val="32"/>
          <w:szCs w:val="32"/>
          <w:lang w:eastAsia="zh-CN"/>
        </w:rPr>
        <w:t>人员调出。</w:t>
      </w:r>
      <w:r>
        <w:rPr>
          <w:rFonts w:hint="eastAsia" w:ascii="仿宋_GB2312" w:hAnsi="宋体" w:eastAsia="仿宋_GB2312" w:cs="宋体"/>
          <w:kern w:val="0"/>
          <w:sz w:val="32"/>
          <w:szCs w:val="32"/>
        </w:rPr>
        <w:t xml:space="preserve"> </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 xml:space="preserve">国有资本经营预算未安排。 </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政府性基金预算未安排。</w:t>
      </w:r>
    </w:p>
    <w:p>
      <w:pPr>
        <w:spacing w:line="560" w:lineRule="exact"/>
        <w:ind w:firstLine="640" w:firstLineChars="200"/>
        <w:rPr>
          <w:rFonts w:ascii="仿宋_GB2312" w:hAnsi="宋体" w:eastAsia="仿宋_GB2312" w:cs="宋体"/>
          <w:color w:val="FF0000"/>
          <w:kern w:val="0"/>
          <w:sz w:val="32"/>
          <w:szCs w:val="32"/>
        </w:rPr>
      </w:pPr>
      <w:r>
        <w:rPr>
          <w:rFonts w:hint="eastAsia" w:ascii="仿宋_GB2312" w:hAnsi="宋体" w:eastAsia="仿宋_GB2312" w:cs="宋体"/>
          <w:kern w:val="0"/>
          <w:sz w:val="32"/>
          <w:szCs w:val="32"/>
          <w:lang w:eastAsia="zh-CN"/>
        </w:rPr>
        <w:t>上级专项资金</w:t>
      </w:r>
      <w:r>
        <w:rPr>
          <w:rFonts w:hint="eastAsia" w:ascii="仿宋_GB2312" w:hAnsi="宋体" w:eastAsia="仿宋_GB2312" w:cs="宋体"/>
          <w:kern w:val="0"/>
          <w:sz w:val="32"/>
          <w:szCs w:val="32"/>
        </w:rPr>
        <w:t xml:space="preserve"> </w:t>
      </w:r>
      <w:r>
        <w:rPr>
          <w:rFonts w:hint="eastAsia" w:ascii="仿宋_GB2312" w:hAnsi="宋体" w:eastAsia="仿宋_GB2312" w:cs="宋体"/>
          <w:kern w:val="0"/>
          <w:sz w:val="32"/>
          <w:szCs w:val="32"/>
          <w:lang w:val="en-US" w:eastAsia="zh-CN"/>
        </w:rPr>
        <w:t>17万元，占4.06%，与上年预算持平。</w:t>
      </w:r>
      <w:r>
        <w:rPr>
          <w:rFonts w:hint="eastAsia" w:ascii="仿宋_GB2312" w:hAnsi="宋体" w:eastAsia="仿宋_GB2312" w:cs="宋体"/>
          <w:kern w:val="0"/>
          <w:sz w:val="32"/>
          <w:szCs w:val="32"/>
        </w:rPr>
        <w:t xml:space="preserve">  </w:t>
      </w:r>
      <w:r>
        <w:rPr>
          <w:rFonts w:hint="eastAsia" w:ascii="仿宋_GB2312" w:hAnsi="宋体" w:eastAsia="仿宋_GB2312" w:cs="宋体"/>
          <w:color w:val="FF0000"/>
          <w:kern w:val="0"/>
          <w:sz w:val="32"/>
          <w:szCs w:val="32"/>
        </w:rPr>
        <w:t xml:space="preserve">                </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三、关于</w:t>
      </w:r>
      <w:r>
        <w:rPr>
          <w:rFonts w:hint="eastAsia" w:ascii="黑体" w:hAnsi="宋体" w:eastAsia="黑体" w:cs="宋体"/>
          <w:kern w:val="0"/>
          <w:sz w:val="32"/>
          <w:szCs w:val="32"/>
          <w:lang w:eastAsia="zh-CN"/>
        </w:rPr>
        <w:t>克孜勒苏柯尔克孜自治州应急管理局</w:t>
      </w:r>
      <w:r>
        <w:rPr>
          <w:rFonts w:hint="eastAsia" w:ascii="黑体" w:hAnsi="宋体" w:eastAsia="黑体" w:cs="宋体"/>
          <w:kern w:val="0"/>
          <w:sz w:val="32"/>
          <w:szCs w:val="32"/>
          <w:lang w:val="en-US" w:eastAsia="zh-CN"/>
        </w:rPr>
        <w:t>2021</w:t>
      </w:r>
      <w:r>
        <w:rPr>
          <w:rFonts w:hint="eastAsia" w:ascii="黑体" w:hAnsi="宋体" w:eastAsia="黑体" w:cs="宋体"/>
          <w:kern w:val="0"/>
          <w:sz w:val="32"/>
          <w:szCs w:val="32"/>
        </w:rPr>
        <w:t>年部门年支出预算情况说明</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lang w:eastAsia="zh-CN"/>
        </w:rPr>
        <w:t>克孜勒苏柯尔克孜自治州应急管理局</w:t>
      </w:r>
      <w:r>
        <w:rPr>
          <w:rFonts w:hint="eastAsia" w:ascii="仿宋_GB2312" w:hAnsi="宋体" w:eastAsia="仿宋_GB2312" w:cs="宋体"/>
          <w:kern w:val="0"/>
          <w:sz w:val="32"/>
          <w:szCs w:val="32"/>
          <w:lang w:val="en-US" w:eastAsia="zh-CN"/>
        </w:rPr>
        <w:t>2021</w:t>
      </w:r>
      <w:r>
        <w:rPr>
          <w:rFonts w:hint="eastAsia" w:ascii="仿宋_GB2312" w:hAnsi="宋体" w:eastAsia="仿宋_GB2312" w:cs="宋体"/>
          <w:kern w:val="0"/>
          <w:sz w:val="32"/>
          <w:szCs w:val="32"/>
        </w:rPr>
        <w:t>年部门支出预算</w:t>
      </w:r>
      <w:r>
        <w:rPr>
          <w:rFonts w:hint="eastAsia" w:ascii="仿宋_GB2312" w:hAnsi="宋体" w:eastAsia="仿宋_GB2312" w:cs="宋体"/>
          <w:kern w:val="0"/>
          <w:sz w:val="32"/>
          <w:szCs w:val="32"/>
          <w:lang w:val="en-US" w:eastAsia="zh-CN"/>
        </w:rPr>
        <w:t>419.39</w:t>
      </w:r>
      <w:r>
        <w:rPr>
          <w:rFonts w:hint="eastAsia" w:ascii="仿宋_GB2312" w:hAnsi="宋体" w:eastAsia="仿宋_GB2312" w:cs="宋体"/>
          <w:kern w:val="0"/>
          <w:sz w:val="32"/>
          <w:szCs w:val="32"/>
        </w:rPr>
        <w:t>万元，其中：</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灾害防治及应急管理支出</w:t>
      </w:r>
      <w:r>
        <w:rPr>
          <w:rFonts w:hint="eastAsia" w:ascii="仿宋_GB2312" w:hAnsi="宋体" w:eastAsia="仿宋_GB2312" w:cs="宋体"/>
          <w:kern w:val="0"/>
          <w:sz w:val="32"/>
          <w:szCs w:val="32"/>
          <w:lang w:val="en-US" w:eastAsia="zh-CN"/>
        </w:rPr>
        <w:t>416.79万元， 学前教育支出2.6</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91</w:t>
      </w:r>
      <w:r>
        <w:rPr>
          <w:rFonts w:hint="eastAsia" w:ascii="仿宋_GB2312" w:hAnsi="宋体" w:eastAsia="仿宋_GB2312" w:cs="宋体"/>
          <w:kern w:val="0"/>
          <w:sz w:val="32"/>
          <w:szCs w:val="32"/>
        </w:rPr>
        <w:t>%，比上年</w:t>
      </w:r>
      <w:r>
        <w:rPr>
          <w:rFonts w:hint="eastAsia" w:ascii="仿宋_GB2312" w:hAnsi="宋体" w:eastAsia="仿宋_GB2312" w:cs="宋体"/>
          <w:kern w:val="0"/>
          <w:sz w:val="32"/>
          <w:szCs w:val="32"/>
          <w:lang w:eastAsia="zh-CN"/>
        </w:rPr>
        <w:t>预算</w:t>
      </w:r>
      <w:r>
        <w:rPr>
          <w:rFonts w:hint="eastAsia" w:ascii="仿宋_GB2312" w:hAnsi="宋体" w:eastAsia="仿宋_GB2312" w:cs="宋体"/>
          <w:kern w:val="0"/>
          <w:sz w:val="32"/>
          <w:szCs w:val="32"/>
        </w:rPr>
        <w:t>减少</w:t>
      </w:r>
      <w:r>
        <w:rPr>
          <w:rFonts w:hint="eastAsia" w:ascii="仿宋_GB2312" w:hAnsi="宋体" w:eastAsia="仿宋_GB2312" w:cs="宋体"/>
          <w:kern w:val="0"/>
          <w:sz w:val="32"/>
          <w:szCs w:val="32"/>
          <w:lang w:val="en-US" w:eastAsia="zh-CN"/>
        </w:rPr>
        <w:t>5.2</w:t>
      </w:r>
      <w:r>
        <w:rPr>
          <w:rFonts w:hint="eastAsia" w:ascii="仿宋_GB2312" w:hAnsi="宋体" w:eastAsia="仿宋_GB2312" w:cs="宋体"/>
          <w:kern w:val="0"/>
          <w:sz w:val="32"/>
          <w:szCs w:val="32"/>
        </w:rPr>
        <w:t>万元，</w:t>
      </w:r>
      <w:r>
        <w:rPr>
          <w:rFonts w:hint="eastAsia" w:ascii="仿宋_GB2312" w:hAnsi="宋体" w:eastAsia="仿宋_GB2312" w:cs="宋体"/>
          <w:kern w:val="0"/>
          <w:sz w:val="32"/>
          <w:szCs w:val="32"/>
          <w:lang w:eastAsia="zh-CN"/>
        </w:rPr>
        <w:t>行政运行</w:t>
      </w:r>
      <w:r>
        <w:rPr>
          <w:rFonts w:hint="eastAsia" w:ascii="仿宋_GB2312" w:hAnsi="宋体" w:eastAsia="仿宋_GB2312" w:cs="宋体"/>
          <w:kern w:val="0"/>
          <w:sz w:val="32"/>
          <w:szCs w:val="32"/>
          <w:lang w:val="en-US" w:eastAsia="zh-CN"/>
        </w:rPr>
        <w:t>378.99万元，</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eastAsia="zh-CN"/>
        </w:rPr>
        <w:t>人员调出</w:t>
      </w:r>
      <w:r>
        <w:rPr>
          <w:rFonts w:hint="eastAsia" w:ascii="仿宋_GB2312" w:hAnsi="宋体" w:eastAsia="仿宋_GB2312" w:cs="宋体"/>
          <w:kern w:val="0"/>
          <w:sz w:val="32"/>
          <w:szCs w:val="32"/>
        </w:rPr>
        <w:t xml:space="preserve"> </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 xml:space="preserve">           。</w:t>
      </w:r>
    </w:p>
    <w:p>
      <w:pPr>
        <w:spacing w:line="560" w:lineRule="exact"/>
        <w:ind w:firstLine="640" w:firstLineChars="200"/>
        <w:rPr>
          <w:rFonts w:hint="eastAsia" w:ascii="仿宋_GB2312" w:hAnsi="宋体" w:eastAsia="仿宋_GB2312" w:cs="宋体"/>
          <w:kern w:val="0"/>
          <w:sz w:val="32"/>
          <w:szCs w:val="32"/>
          <w:lang w:val="en-US" w:eastAsia="zh-CN"/>
        </w:rPr>
      </w:pPr>
      <w:r>
        <w:rPr>
          <w:rFonts w:hint="eastAsia" w:ascii="仿宋_GB2312" w:hAnsi="宋体" w:eastAsia="仿宋_GB2312" w:cs="宋体"/>
          <w:kern w:val="0"/>
          <w:sz w:val="32"/>
          <w:szCs w:val="32"/>
        </w:rPr>
        <w:t xml:space="preserve"> 其他应急管理支出</w:t>
      </w:r>
      <w:r>
        <w:rPr>
          <w:rFonts w:hint="eastAsia" w:ascii="仿宋_GB2312" w:hAnsi="宋体" w:eastAsia="仿宋_GB2312" w:cs="宋体"/>
          <w:kern w:val="0"/>
          <w:sz w:val="32"/>
          <w:szCs w:val="32"/>
          <w:lang w:val="en-US" w:eastAsia="zh-CN"/>
        </w:rPr>
        <w:t>37.8万元，其中应急管理经费5万，群众经费7万元，安全生产经费8.8万元，</w:t>
      </w:r>
      <w:r>
        <w:rPr>
          <w:rFonts w:hint="eastAsia" w:ascii="仿宋_GB2312" w:hAnsi="宋体" w:eastAsia="仿宋_GB2312" w:cs="宋体"/>
          <w:kern w:val="0"/>
          <w:sz w:val="32"/>
          <w:szCs w:val="32"/>
          <w:lang w:eastAsia="zh-CN"/>
        </w:rPr>
        <w:t>上级专项资金</w:t>
      </w:r>
      <w:r>
        <w:rPr>
          <w:rFonts w:hint="eastAsia" w:ascii="仿宋_GB2312" w:hAnsi="宋体" w:eastAsia="仿宋_GB2312" w:cs="宋体"/>
          <w:kern w:val="0"/>
          <w:sz w:val="32"/>
          <w:szCs w:val="32"/>
        </w:rPr>
        <w:t xml:space="preserve"> </w:t>
      </w:r>
      <w:r>
        <w:rPr>
          <w:rFonts w:hint="eastAsia" w:ascii="仿宋_GB2312" w:hAnsi="宋体" w:eastAsia="仿宋_GB2312" w:cs="宋体"/>
          <w:kern w:val="0"/>
          <w:sz w:val="32"/>
          <w:szCs w:val="32"/>
          <w:lang w:val="en-US" w:eastAsia="zh-CN"/>
        </w:rPr>
        <w:t>17万元，</w:t>
      </w:r>
      <w:r>
        <w:rPr>
          <w:rFonts w:hint="eastAsia" w:ascii="仿宋_GB2312" w:hAnsi="宋体" w:eastAsia="仿宋_GB2312" w:cs="宋体"/>
          <w:kern w:val="0"/>
          <w:sz w:val="32"/>
          <w:szCs w:val="32"/>
        </w:rPr>
        <w:t>主要原因</w:t>
      </w:r>
      <w:r>
        <w:rPr>
          <w:rFonts w:hint="eastAsia" w:ascii="仿宋_GB2312" w:hAnsi="宋体" w:eastAsia="仿宋_GB2312" w:cs="宋体"/>
          <w:kern w:val="0"/>
          <w:sz w:val="32"/>
          <w:szCs w:val="32"/>
          <w:lang w:eastAsia="zh-CN"/>
        </w:rPr>
        <w:t>无变化。</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四、关于</w:t>
      </w:r>
      <w:r>
        <w:rPr>
          <w:rFonts w:hint="eastAsia" w:ascii="仿宋_GB2312" w:hAnsi="宋体" w:eastAsia="仿宋_GB2312" w:cs="宋体"/>
          <w:kern w:val="0"/>
          <w:sz w:val="32"/>
          <w:szCs w:val="32"/>
          <w:lang w:eastAsia="zh-CN"/>
        </w:rPr>
        <w:t>克孜勒苏柯尔克孜自治州应急管理局</w:t>
      </w:r>
      <w:r>
        <w:rPr>
          <w:rFonts w:hint="eastAsia" w:ascii="仿宋_GB2312" w:hAnsi="宋体" w:eastAsia="仿宋_GB2312" w:cs="宋体"/>
          <w:kern w:val="0"/>
          <w:sz w:val="32"/>
          <w:szCs w:val="32"/>
          <w:lang w:val="en-US" w:eastAsia="zh-CN"/>
        </w:rPr>
        <w:t>2021</w:t>
      </w:r>
      <w:r>
        <w:rPr>
          <w:rFonts w:hint="eastAsia" w:ascii="仿宋_GB2312" w:hAnsi="宋体" w:eastAsia="仿宋_GB2312" w:cs="宋体"/>
          <w:kern w:val="0"/>
          <w:sz w:val="32"/>
          <w:szCs w:val="32"/>
        </w:rPr>
        <w:t>年部门财政拨款收支预算情况的总体说明</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 xml:space="preserve"> 收入全部为一般公共预算拨款，无政府性基金预算拨款</w:t>
      </w:r>
      <w:r>
        <w:rPr>
          <w:rFonts w:hint="eastAsia" w:ascii="仿宋_GB2312" w:hAnsi="宋体" w:eastAsia="仿宋_GB2312" w:cs="宋体"/>
          <w:kern w:val="0"/>
          <w:sz w:val="32"/>
          <w:szCs w:val="32"/>
          <w:lang w:eastAsia="zh-CN"/>
        </w:rPr>
        <w:t>和</w:t>
      </w:r>
      <w:r>
        <w:rPr>
          <w:rFonts w:hint="eastAsia" w:ascii="仿宋_GB2312" w:hAnsi="宋体" w:eastAsia="仿宋_GB2312" w:cs="宋体"/>
          <w:kern w:val="0"/>
          <w:sz w:val="32"/>
          <w:szCs w:val="32"/>
        </w:rPr>
        <w:t>国有资本经营预算。</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收入预算包括：一般公共预算拨款</w:t>
      </w:r>
      <w:r>
        <w:rPr>
          <w:rFonts w:hint="eastAsia" w:ascii="仿宋_GB2312" w:hAnsi="宋体" w:eastAsia="仿宋_GB2312" w:cs="宋体"/>
          <w:kern w:val="0"/>
          <w:sz w:val="32"/>
          <w:szCs w:val="32"/>
          <w:lang w:val="en-US" w:eastAsia="zh-CN"/>
        </w:rPr>
        <w:t>402.39</w:t>
      </w:r>
      <w:r>
        <w:rPr>
          <w:rFonts w:hint="eastAsia" w:ascii="仿宋_GB2312" w:hAnsi="宋体" w:eastAsia="仿宋_GB2312" w:cs="宋体"/>
          <w:kern w:val="0"/>
          <w:sz w:val="32"/>
          <w:szCs w:val="32"/>
        </w:rPr>
        <w:t>万元。</w:t>
      </w:r>
    </w:p>
    <w:p>
      <w:pPr>
        <w:spacing w:line="560" w:lineRule="exact"/>
        <w:ind w:firstLine="640" w:firstLineChars="200"/>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rPr>
        <w:t>一般公共预算支出包</w:t>
      </w:r>
      <w:r>
        <w:rPr>
          <w:rFonts w:hint="eastAsia" w:ascii="仿宋_GB2312" w:hAnsi="宋体" w:eastAsia="仿宋_GB2312" w:cs="宋体"/>
          <w:kern w:val="0"/>
          <w:sz w:val="32"/>
          <w:szCs w:val="32"/>
          <w:lang w:eastAsia="zh-CN"/>
        </w:rPr>
        <w:t>括：灾害防治及应急管理支出</w:t>
      </w:r>
      <w:r>
        <w:rPr>
          <w:rFonts w:hint="eastAsia" w:ascii="仿宋_GB2312" w:hAnsi="宋体" w:eastAsia="仿宋_GB2312" w:cs="宋体"/>
          <w:kern w:val="0"/>
          <w:sz w:val="32"/>
          <w:szCs w:val="32"/>
          <w:lang w:val="en-US" w:eastAsia="zh-CN"/>
        </w:rPr>
        <w:t>399.79</w:t>
      </w:r>
      <w:r>
        <w:rPr>
          <w:rFonts w:hint="eastAsia" w:ascii="仿宋_GB2312" w:hAnsi="宋体" w:eastAsia="仿宋_GB2312" w:cs="宋体"/>
          <w:kern w:val="0"/>
          <w:sz w:val="32"/>
          <w:szCs w:val="32"/>
        </w:rPr>
        <w:t>万元，教育支出</w:t>
      </w:r>
      <w:r>
        <w:rPr>
          <w:rFonts w:hint="eastAsia" w:ascii="仿宋_GB2312" w:hAnsi="宋体" w:eastAsia="仿宋_GB2312" w:cs="宋体"/>
          <w:kern w:val="0"/>
          <w:sz w:val="32"/>
          <w:szCs w:val="32"/>
          <w:lang w:val="en-US" w:eastAsia="zh-CN"/>
        </w:rPr>
        <w:t>2.6万元。</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五、关于</w:t>
      </w:r>
      <w:r>
        <w:rPr>
          <w:rFonts w:hint="eastAsia" w:ascii="仿宋_GB2312" w:hAnsi="宋体" w:eastAsia="仿宋_GB2312" w:cs="宋体"/>
          <w:kern w:val="0"/>
          <w:sz w:val="32"/>
          <w:szCs w:val="32"/>
          <w:lang w:eastAsia="zh-CN"/>
        </w:rPr>
        <w:t>克孜勒苏柯尔克孜自治州应急管理局</w:t>
      </w:r>
      <w:r>
        <w:rPr>
          <w:rFonts w:hint="eastAsia" w:ascii="仿宋_GB2312" w:hAnsi="宋体" w:eastAsia="仿宋_GB2312" w:cs="宋体"/>
          <w:kern w:val="0"/>
          <w:sz w:val="32"/>
          <w:szCs w:val="32"/>
          <w:lang w:val="en-US" w:eastAsia="zh-CN"/>
        </w:rPr>
        <w:t>2021</w:t>
      </w:r>
      <w:r>
        <w:rPr>
          <w:rFonts w:hint="eastAsia" w:ascii="仿宋_GB2312" w:hAnsi="宋体" w:eastAsia="仿宋_GB2312" w:cs="宋体"/>
          <w:kern w:val="0"/>
          <w:sz w:val="32"/>
          <w:szCs w:val="32"/>
        </w:rPr>
        <w:t>年部门一般公共预算当年拨款情况说明</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（一）一般公共预算当年拨款规模变化情况</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lang w:eastAsia="zh-CN"/>
        </w:rPr>
        <w:t>克孜勒苏柯尔克孜自治州应急管理局</w:t>
      </w:r>
      <w:r>
        <w:rPr>
          <w:rFonts w:hint="eastAsia" w:ascii="仿宋_GB2312" w:hAnsi="宋体" w:eastAsia="仿宋_GB2312" w:cs="宋体"/>
          <w:kern w:val="0"/>
          <w:sz w:val="32"/>
          <w:szCs w:val="32"/>
          <w:lang w:val="en-US" w:eastAsia="zh-CN"/>
        </w:rPr>
        <w:t>2021</w:t>
      </w:r>
      <w:r>
        <w:rPr>
          <w:rFonts w:hint="eastAsia" w:ascii="仿宋_GB2312" w:hAnsi="宋体" w:eastAsia="仿宋_GB2312" w:cs="宋体"/>
          <w:kern w:val="0"/>
          <w:sz w:val="32"/>
          <w:szCs w:val="32"/>
          <w:lang w:eastAsia="zh-CN"/>
        </w:rPr>
        <w:t>年，一般公共预算拨款合计</w:t>
      </w:r>
      <w:r>
        <w:rPr>
          <w:rFonts w:hint="eastAsia" w:ascii="仿宋_GB2312" w:hAnsi="宋体" w:eastAsia="仿宋_GB2312" w:cs="宋体"/>
          <w:kern w:val="0"/>
          <w:sz w:val="32"/>
          <w:szCs w:val="32"/>
          <w:lang w:val="en-US" w:eastAsia="zh-CN"/>
        </w:rPr>
        <w:t>419.39</w:t>
      </w:r>
      <w:r>
        <w:rPr>
          <w:rFonts w:hint="eastAsia" w:ascii="仿宋_GB2312" w:hAnsi="宋体" w:eastAsia="仿宋_GB2312" w:cs="宋体"/>
          <w:kern w:val="0"/>
          <w:sz w:val="32"/>
          <w:szCs w:val="32"/>
          <w:lang w:eastAsia="zh-CN"/>
        </w:rPr>
        <w:t>万元，其中：基本支出</w:t>
      </w:r>
      <w:r>
        <w:rPr>
          <w:rFonts w:hint="eastAsia" w:ascii="仿宋_GB2312" w:hAnsi="宋体" w:eastAsia="仿宋_GB2312" w:cs="宋体"/>
          <w:kern w:val="0"/>
          <w:sz w:val="32"/>
          <w:szCs w:val="32"/>
          <w:lang w:val="en-US" w:eastAsia="zh-CN"/>
        </w:rPr>
        <w:t>381.59</w:t>
      </w:r>
      <w:r>
        <w:rPr>
          <w:rFonts w:hint="eastAsia" w:ascii="仿宋_GB2312" w:hAnsi="宋体" w:eastAsia="仿宋_GB2312" w:cs="宋体"/>
          <w:kern w:val="0"/>
          <w:sz w:val="32"/>
          <w:szCs w:val="32"/>
          <w:lang w:eastAsia="zh-CN"/>
        </w:rPr>
        <w:t>万元，比上年预算减少</w:t>
      </w:r>
      <w:r>
        <w:rPr>
          <w:rFonts w:hint="eastAsia" w:ascii="仿宋_GB2312" w:hAnsi="宋体" w:eastAsia="仿宋_GB2312" w:cs="宋体"/>
          <w:kern w:val="0"/>
          <w:sz w:val="32"/>
          <w:szCs w:val="32"/>
          <w:lang w:val="en-US" w:eastAsia="zh-CN"/>
        </w:rPr>
        <w:t>5.2</w:t>
      </w:r>
      <w:r>
        <w:rPr>
          <w:rFonts w:hint="eastAsia" w:ascii="仿宋_GB2312" w:hAnsi="宋体" w:eastAsia="仿宋_GB2312" w:cs="宋体"/>
          <w:kern w:val="0"/>
          <w:sz w:val="32"/>
          <w:szCs w:val="32"/>
          <w:lang w:eastAsia="zh-CN"/>
        </w:rPr>
        <w:t xml:space="preserve"> 万元，下降</w:t>
      </w:r>
      <w:r>
        <w:rPr>
          <w:rFonts w:hint="eastAsia" w:ascii="仿宋_GB2312" w:hAnsi="宋体" w:eastAsia="仿宋_GB2312" w:cs="宋体"/>
          <w:kern w:val="0"/>
          <w:sz w:val="32"/>
          <w:szCs w:val="32"/>
          <w:lang w:val="en-US" w:eastAsia="zh-CN"/>
        </w:rPr>
        <w:t>1.36</w:t>
      </w:r>
      <w:r>
        <w:rPr>
          <w:rFonts w:hint="eastAsia" w:ascii="仿宋_GB2312" w:hAnsi="宋体" w:eastAsia="仿宋_GB2312" w:cs="宋体"/>
          <w:kern w:val="0"/>
          <w:sz w:val="32"/>
          <w:szCs w:val="32"/>
          <w:lang w:eastAsia="zh-CN"/>
        </w:rPr>
        <w:t>%。主要原因是：人员调出。项目支出</w:t>
      </w:r>
      <w:r>
        <w:rPr>
          <w:rFonts w:hint="eastAsia" w:ascii="仿宋_GB2312" w:hAnsi="宋体" w:eastAsia="仿宋_GB2312" w:cs="宋体"/>
          <w:kern w:val="0"/>
          <w:sz w:val="32"/>
          <w:szCs w:val="32"/>
          <w:lang w:val="en-US" w:eastAsia="zh-CN"/>
        </w:rPr>
        <w:t>20.8</w:t>
      </w:r>
      <w:r>
        <w:rPr>
          <w:rFonts w:hint="eastAsia" w:ascii="仿宋_GB2312" w:hAnsi="宋体" w:eastAsia="仿宋_GB2312" w:cs="宋体"/>
          <w:kern w:val="0"/>
          <w:sz w:val="32"/>
          <w:szCs w:val="32"/>
          <w:lang w:eastAsia="zh-CN"/>
        </w:rPr>
        <w:t>万元，比上年预算持平。上级专项资金</w:t>
      </w:r>
      <w:r>
        <w:rPr>
          <w:rFonts w:hint="eastAsia" w:ascii="仿宋_GB2312" w:hAnsi="宋体" w:eastAsia="仿宋_GB2312" w:cs="宋体"/>
          <w:kern w:val="0"/>
          <w:sz w:val="32"/>
          <w:szCs w:val="32"/>
        </w:rPr>
        <w:t xml:space="preserve"> </w:t>
      </w:r>
      <w:r>
        <w:rPr>
          <w:rFonts w:hint="eastAsia" w:ascii="仿宋_GB2312" w:hAnsi="宋体" w:eastAsia="仿宋_GB2312" w:cs="宋体"/>
          <w:kern w:val="0"/>
          <w:sz w:val="32"/>
          <w:szCs w:val="32"/>
          <w:lang w:val="en-US" w:eastAsia="zh-CN"/>
        </w:rPr>
        <w:t>17万元，占4.06%，与上年预算持平。</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（二）一般公共预算当年拨款结构情况</w:t>
      </w:r>
    </w:p>
    <w:p>
      <w:pPr>
        <w:spacing w:line="560" w:lineRule="exact"/>
        <w:ind w:firstLine="640" w:firstLineChars="200"/>
        <w:rPr>
          <w:rFonts w:hint="default" w:ascii="仿宋_GB2312" w:hAnsi="宋体" w:eastAsia="仿宋_GB2312" w:cs="宋体"/>
          <w:kern w:val="0"/>
          <w:sz w:val="32"/>
          <w:szCs w:val="32"/>
          <w:lang w:val="en-US" w:eastAsia="zh-CN"/>
        </w:rPr>
      </w:pPr>
      <w:r>
        <w:rPr>
          <w:rFonts w:hint="eastAsia" w:ascii="仿宋_GB2312" w:hAnsi="宋体" w:eastAsia="仿宋_GB2312" w:cs="宋体"/>
          <w:kern w:val="0"/>
          <w:sz w:val="32"/>
          <w:szCs w:val="32"/>
        </w:rPr>
        <w:t>1.一般公共服务22</w:t>
      </w:r>
      <w:bookmarkStart w:id="0" w:name="_GoBack"/>
      <w:bookmarkEnd w:id="0"/>
      <w:r>
        <w:rPr>
          <w:rFonts w:hint="eastAsia" w:ascii="仿宋_GB2312" w:hAnsi="宋体" w:eastAsia="仿宋_GB2312" w:cs="宋体"/>
          <w:kern w:val="0"/>
          <w:sz w:val="32"/>
          <w:szCs w:val="32"/>
        </w:rPr>
        <w:t>4（类）</w:t>
      </w:r>
      <w:r>
        <w:rPr>
          <w:rFonts w:hint="eastAsia" w:ascii="仿宋_GB2312" w:hAnsi="宋体" w:eastAsia="仿宋_GB2312" w:cs="宋体"/>
          <w:kern w:val="0"/>
          <w:sz w:val="32"/>
          <w:szCs w:val="32"/>
          <w:lang w:val="en-US" w:eastAsia="zh-CN"/>
        </w:rPr>
        <w:t>402.39</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95.94</w:t>
      </w: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lang w:eastAsia="zh-CN"/>
        </w:rPr>
        <w:t>，其中行政运行</w:t>
      </w:r>
      <w:r>
        <w:rPr>
          <w:rFonts w:hint="eastAsia" w:ascii="仿宋_GB2312" w:hAnsi="宋体" w:eastAsia="仿宋_GB2312" w:cs="宋体"/>
          <w:kern w:val="0"/>
          <w:sz w:val="32"/>
          <w:szCs w:val="32"/>
          <w:lang w:val="en-US" w:eastAsia="zh-CN"/>
        </w:rPr>
        <w:t>378.99万元，其他行政管理支出20.8万元，学前教育2.6万元。</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（三）一般公共预算当年拨款具体使用情况</w:t>
      </w:r>
    </w:p>
    <w:p>
      <w:pPr>
        <w:spacing w:line="560" w:lineRule="exact"/>
        <w:ind w:firstLine="640" w:firstLineChars="200"/>
        <w:rPr>
          <w:rFonts w:hint="eastAsia" w:ascii="仿宋_GB2312" w:hAnsi="宋体" w:eastAsia="仿宋_GB2312" w:cs="宋体"/>
          <w:kern w:val="0"/>
          <w:sz w:val="32"/>
          <w:szCs w:val="32"/>
          <w:lang w:val="en-US" w:eastAsia="zh-CN"/>
        </w:rPr>
      </w:pPr>
      <w:r>
        <w:rPr>
          <w:rFonts w:hint="eastAsia" w:ascii="仿宋_GB2312" w:hAnsi="宋体" w:eastAsia="仿宋_GB2312" w:cs="宋体"/>
          <w:kern w:val="0"/>
          <w:sz w:val="32"/>
          <w:szCs w:val="32"/>
        </w:rPr>
        <w:t>一般公共服务224（类）财政事务01（款）行政运行01（项）:202</w:t>
      </w:r>
      <w:r>
        <w:rPr>
          <w:rFonts w:hint="eastAsia" w:ascii="仿宋_GB2312" w:hAnsi="宋体" w:eastAsia="仿宋_GB2312" w:cs="宋体"/>
          <w:kern w:val="0"/>
          <w:sz w:val="32"/>
          <w:szCs w:val="32"/>
          <w:lang w:val="en-US" w:eastAsia="zh-CN"/>
        </w:rPr>
        <w:t>1</w:t>
      </w:r>
      <w:r>
        <w:rPr>
          <w:rFonts w:hint="eastAsia" w:ascii="仿宋_GB2312" w:hAnsi="宋体" w:eastAsia="仿宋_GB2312" w:cs="宋体"/>
          <w:kern w:val="0"/>
          <w:sz w:val="32"/>
          <w:szCs w:val="32"/>
        </w:rPr>
        <w:t>年预算数为</w:t>
      </w:r>
      <w:r>
        <w:rPr>
          <w:rFonts w:hint="eastAsia" w:ascii="仿宋_GB2312" w:hAnsi="宋体" w:eastAsia="仿宋_GB2312" w:cs="宋体"/>
          <w:kern w:val="0"/>
          <w:sz w:val="32"/>
          <w:szCs w:val="32"/>
          <w:lang w:val="en-US" w:eastAsia="zh-CN"/>
        </w:rPr>
        <w:t>402.39</w:t>
      </w:r>
      <w:r>
        <w:rPr>
          <w:rFonts w:hint="eastAsia" w:ascii="仿宋_GB2312" w:hAnsi="宋体" w:eastAsia="仿宋_GB2312" w:cs="宋体"/>
          <w:kern w:val="0"/>
          <w:sz w:val="32"/>
          <w:szCs w:val="32"/>
        </w:rPr>
        <w:t>万元，</w:t>
      </w:r>
      <w:r>
        <w:rPr>
          <w:rFonts w:hint="eastAsia" w:ascii="仿宋_GB2312" w:hAnsi="宋体" w:eastAsia="仿宋_GB2312" w:cs="宋体"/>
          <w:kern w:val="0"/>
          <w:sz w:val="32"/>
          <w:szCs w:val="32"/>
          <w:lang w:val="en-US" w:eastAsia="zh-CN"/>
        </w:rPr>
        <w:t>比上年预算减少5.2万元，下降1.23%，主要原因是：人员调出。</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六、关于</w:t>
      </w:r>
      <w:r>
        <w:rPr>
          <w:rFonts w:hint="eastAsia" w:ascii="黑体" w:hAnsi="宋体" w:eastAsia="黑体" w:cs="宋体"/>
          <w:kern w:val="0"/>
          <w:sz w:val="32"/>
          <w:szCs w:val="32"/>
          <w:lang w:eastAsia="zh-CN"/>
        </w:rPr>
        <w:t>克孜勒苏柯尔克孜自治州应急管理局</w:t>
      </w:r>
      <w:r>
        <w:rPr>
          <w:rFonts w:hint="eastAsia" w:ascii="黑体" w:hAnsi="宋体" w:eastAsia="黑体" w:cs="宋体"/>
          <w:kern w:val="0"/>
          <w:sz w:val="32"/>
          <w:szCs w:val="32"/>
          <w:lang w:val="en-US" w:eastAsia="zh-CN"/>
        </w:rPr>
        <w:t>2021</w:t>
      </w:r>
      <w:r>
        <w:rPr>
          <w:rFonts w:hint="eastAsia" w:ascii="黑体" w:hAnsi="宋体" w:eastAsia="黑体" w:cs="宋体"/>
          <w:kern w:val="0"/>
          <w:sz w:val="32"/>
          <w:szCs w:val="32"/>
        </w:rPr>
        <w:t>年部门一般公共预算拨款合计</w:t>
      </w:r>
    </w:p>
    <w:p>
      <w:pPr>
        <w:widowControl/>
        <w:spacing w:line="56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克孜勒苏柯尔克孜自治州应急管理局</w:t>
      </w:r>
      <w:r>
        <w:rPr>
          <w:rFonts w:hint="eastAsia" w:ascii="仿宋_GB2312" w:hAnsi="宋体" w:eastAsia="仿宋_GB2312" w:cs="宋体"/>
          <w:kern w:val="0"/>
          <w:sz w:val="32"/>
          <w:szCs w:val="32"/>
          <w:lang w:val="en-US" w:eastAsia="zh-CN"/>
        </w:rPr>
        <w:t>2021</w:t>
      </w:r>
      <w:r>
        <w:rPr>
          <w:rFonts w:hint="eastAsia" w:ascii="仿宋_GB2312" w:hAnsi="宋体" w:eastAsia="仿宋_GB2312" w:cs="宋体"/>
          <w:kern w:val="0"/>
          <w:sz w:val="32"/>
          <w:szCs w:val="32"/>
        </w:rPr>
        <w:t>年一般公共预算基本支出</w:t>
      </w:r>
      <w:r>
        <w:rPr>
          <w:rFonts w:hint="eastAsia" w:ascii="仿宋_GB2312" w:hAnsi="宋体" w:eastAsia="仿宋_GB2312" w:cs="宋体"/>
          <w:kern w:val="0"/>
          <w:sz w:val="32"/>
          <w:szCs w:val="32"/>
          <w:lang w:val="en-US" w:eastAsia="zh-CN"/>
        </w:rPr>
        <w:t>381.59</w:t>
      </w:r>
      <w:r>
        <w:rPr>
          <w:rFonts w:hint="eastAsia" w:ascii="仿宋_GB2312" w:hAnsi="宋体" w:eastAsia="仿宋_GB2312" w:cs="宋体"/>
          <w:kern w:val="0"/>
          <w:sz w:val="32"/>
          <w:szCs w:val="32"/>
        </w:rPr>
        <w:t>万元，其中：</w:t>
      </w:r>
    </w:p>
    <w:p>
      <w:pPr>
        <w:widowControl/>
        <w:spacing w:line="560" w:lineRule="exact"/>
        <w:ind w:firstLine="640" w:firstLineChars="200"/>
        <w:jc w:val="left"/>
        <w:rPr>
          <w:rFonts w:hint="default" w:ascii="仿宋_GB2312" w:hAnsi="宋体" w:eastAsia="仿宋_GB2312" w:cs="宋体"/>
          <w:kern w:val="0"/>
          <w:sz w:val="32"/>
          <w:szCs w:val="32"/>
          <w:lang w:val="en-US"/>
        </w:rPr>
      </w:pPr>
      <w:r>
        <w:rPr>
          <w:rFonts w:hint="eastAsia" w:ascii="仿宋_GB2312" w:hAnsi="宋体" w:eastAsia="仿宋_GB2312" w:cs="宋体"/>
          <w:kern w:val="0"/>
          <w:sz w:val="32"/>
          <w:szCs w:val="32"/>
        </w:rPr>
        <w:t xml:space="preserve">人员经费 </w:t>
      </w:r>
      <w:r>
        <w:rPr>
          <w:rFonts w:hint="eastAsia" w:ascii="仿宋_GB2312" w:hAnsi="宋体" w:eastAsia="仿宋_GB2312" w:cs="宋体"/>
          <w:kern w:val="0"/>
          <w:sz w:val="32"/>
          <w:szCs w:val="32"/>
          <w:lang w:val="en-US" w:eastAsia="zh-CN"/>
        </w:rPr>
        <w:t>359.29</w:t>
      </w:r>
      <w:r>
        <w:rPr>
          <w:rFonts w:hint="eastAsia" w:ascii="仿宋_GB2312" w:hAnsi="宋体" w:eastAsia="仿宋_GB2312" w:cs="宋体"/>
          <w:kern w:val="0"/>
          <w:sz w:val="32"/>
          <w:szCs w:val="32"/>
        </w:rPr>
        <w:t>万元，主要包括：基本工资</w:t>
      </w:r>
      <w:r>
        <w:rPr>
          <w:rFonts w:hint="eastAsia" w:ascii="仿宋_GB2312" w:hAnsi="宋体" w:eastAsia="仿宋_GB2312" w:cs="宋体"/>
          <w:kern w:val="0"/>
          <w:sz w:val="32"/>
          <w:szCs w:val="32"/>
          <w:lang w:val="en-US" w:eastAsia="zh-CN"/>
        </w:rPr>
        <w:t>109.68</w:t>
      </w:r>
      <w:r>
        <w:rPr>
          <w:rFonts w:hint="eastAsia" w:ascii="仿宋_GB2312" w:hAnsi="宋体" w:eastAsia="仿宋_GB2312" w:cs="宋体"/>
          <w:kern w:val="0"/>
          <w:sz w:val="32"/>
          <w:szCs w:val="32"/>
        </w:rPr>
        <w:t>万元、津贴补贴</w:t>
      </w:r>
      <w:r>
        <w:rPr>
          <w:rFonts w:hint="eastAsia" w:ascii="仿宋_GB2312" w:hAnsi="宋体" w:eastAsia="仿宋_GB2312" w:cs="宋体"/>
          <w:kern w:val="0"/>
          <w:sz w:val="32"/>
          <w:szCs w:val="32"/>
          <w:lang w:val="en-US" w:eastAsia="zh-CN"/>
        </w:rPr>
        <w:t>132.22</w:t>
      </w:r>
      <w:r>
        <w:rPr>
          <w:rFonts w:hint="eastAsia" w:ascii="仿宋_GB2312" w:hAnsi="宋体" w:eastAsia="仿宋_GB2312" w:cs="宋体"/>
          <w:kern w:val="0"/>
          <w:sz w:val="32"/>
          <w:szCs w:val="32"/>
        </w:rPr>
        <w:t>万元、奖金</w:t>
      </w:r>
      <w:r>
        <w:rPr>
          <w:rFonts w:hint="eastAsia" w:ascii="仿宋_GB2312" w:hAnsi="宋体" w:eastAsia="仿宋_GB2312" w:cs="宋体"/>
          <w:kern w:val="0"/>
          <w:sz w:val="32"/>
          <w:szCs w:val="32"/>
          <w:lang w:val="en-US" w:eastAsia="zh-CN"/>
        </w:rPr>
        <w:t>18.74</w:t>
      </w:r>
      <w:r>
        <w:rPr>
          <w:rFonts w:hint="eastAsia" w:ascii="仿宋_GB2312" w:hAnsi="宋体" w:eastAsia="仿宋_GB2312" w:cs="宋体"/>
          <w:kern w:val="0"/>
          <w:sz w:val="32"/>
          <w:szCs w:val="32"/>
        </w:rPr>
        <w:t>万元、机关事业单位基本养老保险缴费35.</w:t>
      </w:r>
      <w:r>
        <w:rPr>
          <w:rFonts w:hint="eastAsia" w:ascii="仿宋_GB2312" w:hAnsi="宋体" w:eastAsia="仿宋_GB2312" w:cs="宋体"/>
          <w:kern w:val="0"/>
          <w:sz w:val="32"/>
          <w:szCs w:val="32"/>
          <w:lang w:val="en-US" w:eastAsia="zh-CN"/>
        </w:rPr>
        <w:t>35</w:t>
      </w:r>
      <w:r>
        <w:rPr>
          <w:rFonts w:hint="eastAsia" w:ascii="仿宋_GB2312" w:hAnsi="宋体" w:eastAsia="仿宋_GB2312" w:cs="宋体"/>
          <w:kern w:val="0"/>
          <w:sz w:val="32"/>
          <w:szCs w:val="32"/>
        </w:rPr>
        <w:t>万元、其他社会保障缴费</w:t>
      </w:r>
      <w:r>
        <w:rPr>
          <w:rFonts w:hint="eastAsia" w:ascii="仿宋_GB2312" w:hAnsi="宋体" w:eastAsia="仿宋_GB2312" w:cs="宋体"/>
          <w:kern w:val="0"/>
          <w:sz w:val="32"/>
          <w:szCs w:val="32"/>
          <w:lang w:val="en-US" w:eastAsia="zh-CN"/>
        </w:rPr>
        <w:t>18.9</w:t>
      </w:r>
      <w:r>
        <w:rPr>
          <w:rFonts w:hint="eastAsia" w:ascii="仿宋_GB2312" w:hAnsi="宋体" w:eastAsia="仿宋_GB2312" w:cs="宋体"/>
          <w:kern w:val="0"/>
          <w:sz w:val="32"/>
          <w:szCs w:val="32"/>
        </w:rPr>
        <w:t>万元、住房公积金25.6</w:t>
      </w:r>
      <w:r>
        <w:rPr>
          <w:rFonts w:hint="eastAsia" w:ascii="仿宋_GB2312" w:hAnsi="宋体" w:eastAsia="仿宋_GB2312" w:cs="宋体"/>
          <w:kern w:val="0"/>
          <w:sz w:val="32"/>
          <w:szCs w:val="32"/>
          <w:lang w:val="en-US" w:eastAsia="zh-CN"/>
        </w:rPr>
        <w:t>6</w:t>
      </w:r>
      <w:r>
        <w:rPr>
          <w:rFonts w:hint="eastAsia" w:ascii="仿宋_GB2312" w:hAnsi="宋体" w:eastAsia="仿宋_GB2312" w:cs="宋体"/>
          <w:kern w:val="0"/>
          <w:sz w:val="32"/>
          <w:szCs w:val="32"/>
        </w:rPr>
        <w:t>万元、退休费</w:t>
      </w:r>
      <w:r>
        <w:rPr>
          <w:rFonts w:hint="eastAsia" w:ascii="仿宋_GB2312" w:hAnsi="宋体" w:eastAsia="仿宋_GB2312" w:cs="宋体"/>
          <w:kern w:val="0"/>
          <w:sz w:val="32"/>
          <w:szCs w:val="32"/>
          <w:lang w:val="en-US" w:eastAsia="zh-CN"/>
        </w:rPr>
        <w:t>2.21</w:t>
      </w:r>
      <w:r>
        <w:rPr>
          <w:rFonts w:hint="eastAsia" w:ascii="仿宋_GB2312" w:hAnsi="宋体" w:eastAsia="仿宋_GB2312" w:cs="宋体"/>
          <w:kern w:val="0"/>
          <w:sz w:val="32"/>
          <w:szCs w:val="32"/>
        </w:rPr>
        <w:t>万元、</w:t>
      </w:r>
      <w:r>
        <w:rPr>
          <w:rFonts w:hint="eastAsia" w:ascii="仿宋_GB2312" w:hAnsi="宋体" w:eastAsia="仿宋_GB2312" w:cs="宋体"/>
          <w:kern w:val="0"/>
          <w:sz w:val="32"/>
          <w:szCs w:val="32"/>
          <w:lang w:eastAsia="zh-CN"/>
        </w:rPr>
        <w:t>奖励金</w:t>
      </w:r>
      <w:r>
        <w:rPr>
          <w:rFonts w:hint="eastAsia" w:ascii="仿宋_GB2312" w:hAnsi="宋体" w:eastAsia="仿宋_GB2312" w:cs="宋体"/>
          <w:kern w:val="0"/>
          <w:sz w:val="32"/>
          <w:szCs w:val="32"/>
          <w:lang w:val="en-US" w:eastAsia="zh-CN"/>
        </w:rPr>
        <w:t>0.97万元、其他对个人和家庭补助12.96万元</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lang w:val="en-US" w:eastAsia="zh-CN"/>
        </w:rPr>
        <w:t>学前教育2.6万元。</w:t>
      </w:r>
    </w:p>
    <w:p>
      <w:pPr>
        <w:widowControl/>
        <w:spacing w:line="56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公用经费 </w:t>
      </w:r>
      <w:r>
        <w:rPr>
          <w:rFonts w:hint="eastAsia" w:ascii="仿宋_GB2312" w:hAnsi="宋体" w:eastAsia="仿宋_GB2312" w:cs="宋体"/>
          <w:kern w:val="0"/>
          <w:sz w:val="32"/>
          <w:szCs w:val="32"/>
          <w:lang w:val="en-US" w:eastAsia="zh-CN"/>
        </w:rPr>
        <w:t>22.30</w:t>
      </w:r>
      <w:r>
        <w:rPr>
          <w:rFonts w:hint="eastAsia" w:ascii="仿宋_GB2312" w:hAnsi="宋体" w:eastAsia="仿宋_GB2312" w:cs="宋体"/>
          <w:kern w:val="0"/>
          <w:sz w:val="32"/>
          <w:szCs w:val="32"/>
        </w:rPr>
        <w:t>万元，主要包括：办公费</w:t>
      </w:r>
      <w:r>
        <w:rPr>
          <w:rFonts w:hint="eastAsia" w:ascii="仿宋_GB2312" w:hAnsi="宋体" w:eastAsia="仿宋_GB2312" w:cs="宋体"/>
          <w:kern w:val="0"/>
          <w:sz w:val="32"/>
          <w:szCs w:val="32"/>
          <w:lang w:val="en-US" w:eastAsia="zh-CN"/>
        </w:rPr>
        <w:t>6.1</w:t>
      </w:r>
      <w:r>
        <w:rPr>
          <w:rFonts w:hint="eastAsia" w:ascii="仿宋_GB2312" w:hAnsi="宋体" w:eastAsia="仿宋_GB2312" w:cs="宋体"/>
          <w:kern w:val="0"/>
          <w:sz w:val="32"/>
          <w:szCs w:val="32"/>
        </w:rPr>
        <w:t>万元、</w:t>
      </w:r>
      <w:r>
        <w:rPr>
          <w:rFonts w:hint="eastAsia" w:ascii="仿宋_GB2312" w:hAnsi="宋体" w:eastAsia="仿宋_GB2312" w:cs="宋体"/>
          <w:kern w:val="0"/>
          <w:sz w:val="32"/>
          <w:szCs w:val="32"/>
          <w:lang w:eastAsia="zh-CN"/>
        </w:rPr>
        <w:t>印刷</w:t>
      </w:r>
      <w:r>
        <w:rPr>
          <w:rFonts w:hint="eastAsia" w:ascii="仿宋_GB2312" w:hAnsi="宋体" w:eastAsia="仿宋_GB2312" w:cs="宋体"/>
          <w:kern w:val="0"/>
          <w:sz w:val="32"/>
          <w:szCs w:val="32"/>
        </w:rPr>
        <w:t>费1万元、</w:t>
      </w:r>
      <w:r>
        <w:rPr>
          <w:rFonts w:hint="eastAsia" w:ascii="仿宋_GB2312" w:hAnsi="宋体" w:eastAsia="仿宋_GB2312" w:cs="宋体"/>
          <w:kern w:val="0"/>
          <w:sz w:val="32"/>
          <w:szCs w:val="32"/>
          <w:lang w:eastAsia="zh-CN"/>
        </w:rPr>
        <w:t>水费</w:t>
      </w:r>
      <w:r>
        <w:rPr>
          <w:rFonts w:hint="eastAsia" w:ascii="仿宋_GB2312" w:hAnsi="宋体" w:eastAsia="仿宋_GB2312" w:cs="宋体"/>
          <w:kern w:val="0"/>
          <w:sz w:val="32"/>
          <w:szCs w:val="32"/>
          <w:lang w:val="en-US" w:eastAsia="zh-CN"/>
        </w:rPr>
        <w:t>0.3万元、电费0.8万元、邮电费1.2万元、维修（护）费1.3万元、</w:t>
      </w:r>
      <w:r>
        <w:rPr>
          <w:rFonts w:hint="eastAsia" w:ascii="仿宋_GB2312" w:hAnsi="宋体" w:eastAsia="仿宋_GB2312" w:cs="宋体"/>
          <w:kern w:val="0"/>
          <w:sz w:val="32"/>
          <w:szCs w:val="32"/>
        </w:rPr>
        <w:t>公务接待费</w:t>
      </w:r>
      <w:r>
        <w:rPr>
          <w:rFonts w:hint="eastAsia" w:ascii="仿宋_GB2312" w:hAnsi="宋体" w:eastAsia="仿宋_GB2312" w:cs="宋体"/>
          <w:kern w:val="0"/>
          <w:sz w:val="32"/>
          <w:szCs w:val="32"/>
          <w:lang w:val="en-US" w:eastAsia="zh-CN"/>
        </w:rPr>
        <w:t>0.8</w:t>
      </w:r>
      <w:r>
        <w:rPr>
          <w:rFonts w:hint="eastAsia" w:ascii="仿宋_GB2312" w:hAnsi="宋体" w:eastAsia="仿宋_GB2312" w:cs="宋体"/>
          <w:kern w:val="0"/>
          <w:sz w:val="32"/>
          <w:szCs w:val="32"/>
        </w:rPr>
        <w:t>万元、劳务费</w:t>
      </w:r>
      <w:r>
        <w:rPr>
          <w:rFonts w:hint="eastAsia" w:ascii="仿宋_GB2312" w:hAnsi="宋体" w:eastAsia="仿宋_GB2312" w:cs="宋体"/>
          <w:kern w:val="0"/>
          <w:sz w:val="32"/>
          <w:szCs w:val="32"/>
          <w:lang w:val="en-US" w:eastAsia="zh-CN"/>
        </w:rPr>
        <w:t>0.9</w:t>
      </w:r>
      <w:r>
        <w:rPr>
          <w:rFonts w:hint="eastAsia" w:ascii="仿宋_GB2312" w:hAnsi="宋体" w:eastAsia="仿宋_GB2312" w:cs="宋体"/>
          <w:kern w:val="0"/>
          <w:sz w:val="32"/>
          <w:szCs w:val="32"/>
        </w:rPr>
        <w:t>万、</w:t>
      </w:r>
      <w:r>
        <w:rPr>
          <w:rFonts w:hint="eastAsia" w:ascii="仿宋_GB2312" w:hAnsi="宋体" w:eastAsia="仿宋_GB2312" w:cs="宋体"/>
          <w:kern w:val="0"/>
          <w:sz w:val="32"/>
          <w:szCs w:val="32"/>
          <w:lang w:eastAsia="zh-CN"/>
        </w:rPr>
        <w:t>差旅费</w:t>
      </w:r>
      <w:r>
        <w:rPr>
          <w:rFonts w:hint="eastAsia" w:ascii="仿宋_GB2312" w:hAnsi="宋体" w:eastAsia="仿宋_GB2312" w:cs="宋体"/>
          <w:kern w:val="0"/>
          <w:sz w:val="32"/>
          <w:szCs w:val="32"/>
          <w:lang w:val="en-US" w:eastAsia="zh-CN"/>
        </w:rPr>
        <w:t>1万元、</w:t>
      </w:r>
      <w:r>
        <w:rPr>
          <w:rFonts w:hint="eastAsia" w:ascii="仿宋_GB2312" w:hAnsi="宋体" w:eastAsia="仿宋_GB2312" w:cs="宋体"/>
          <w:kern w:val="0"/>
          <w:sz w:val="32"/>
          <w:szCs w:val="32"/>
        </w:rPr>
        <w:t>工会经费1.5</w:t>
      </w:r>
      <w:r>
        <w:rPr>
          <w:rFonts w:hint="eastAsia" w:ascii="仿宋_GB2312" w:hAnsi="宋体" w:eastAsia="仿宋_GB2312" w:cs="宋体"/>
          <w:kern w:val="0"/>
          <w:sz w:val="32"/>
          <w:szCs w:val="32"/>
          <w:lang w:val="en-US" w:eastAsia="zh-CN"/>
        </w:rPr>
        <w:t>4</w:t>
      </w:r>
      <w:r>
        <w:rPr>
          <w:rFonts w:hint="eastAsia" w:ascii="仿宋_GB2312" w:hAnsi="宋体" w:eastAsia="仿宋_GB2312" w:cs="宋体"/>
          <w:kern w:val="0"/>
          <w:sz w:val="32"/>
          <w:szCs w:val="32"/>
        </w:rPr>
        <w:t>万元、</w:t>
      </w:r>
      <w:r>
        <w:rPr>
          <w:rFonts w:hint="eastAsia" w:ascii="仿宋_GB2312" w:hAnsi="宋体" w:eastAsia="仿宋_GB2312" w:cs="宋体"/>
          <w:kern w:val="0"/>
          <w:sz w:val="32"/>
          <w:szCs w:val="32"/>
          <w:lang w:eastAsia="zh-CN"/>
        </w:rPr>
        <w:t>公用取暖费</w:t>
      </w:r>
      <w:r>
        <w:rPr>
          <w:rFonts w:hint="eastAsia" w:ascii="仿宋_GB2312" w:hAnsi="宋体" w:eastAsia="仿宋_GB2312" w:cs="宋体"/>
          <w:kern w:val="0"/>
          <w:sz w:val="32"/>
          <w:szCs w:val="32"/>
          <w:lang w:val="en-US" w:eastAsia="zh-CN"/>
        </w:rPr>
        <w:t>2.28万元、</w:t>
      </w:r>
      <w:r>
        <w:rPr>
          <w:rFonts w:hint="eastAsia" w:ascii="仿宋_GB2312" w:hAnsi="宋体" w:eastAsia="仿宋_GB2312" w:cs="宋体"/>
          <w:kern w:val="0"/>
          <w:sz w:val="32"/>
          <w:szCs w:val="32"/>
        </w:rPr>
        <w:t>福利费</w:t>
      </w:r>
      <w:r>
        <w:rPr>
          <w:rFonts w:hint="eastAsia" w:ascii="仿宋_GB2312" w:hAnsi="宋体" w:eastAsia="仿宋_GB2312" w:cs="宋体"/>
          <w:kern w:val="0"/>
          <w:sz w:val="32"/>
          <w:szCs w:val="32"/>
          <w:lang w:val="en-US" w:eastAsia="zh-CN"/>
        </w:rPr>
        <w:t>2.78</w:t>
      </w:r>
      <w:r>
        <w:rPr>
          <w:rFonts w:hint="eastAsia" w:ascii="仿宋_GB2312" w:hAnsi="宋体" w:eastAsia="仿宋_GB2312" w:cs="宋体"/>
          <w:kern w:val="0"/>
          <w:sz w:val="32"/>
          <w:szCs w:val="32"/>
        </w:rPr>
        <w:t>万元、公务用车运行维护费2</w:t>
      </w:r>
      <w:r>
        <w:rPr>
          <w:rFonts w:hint="eastAsia" w:ascii="仿宋_GB2312" w:hAnsi="宋体" w:eastAsia="仿宋_GB2312" w:cs="宋体"/>
          <w:kern w:val="0"/>
          <w:sz w:val="32"/>
          <w:szCs w:val="32"/>
          <w:lang w:val="en-US" w:eastAsia="zh-CN"/>
        </w:rPr>
        <w:t>.3</w:t>
      </w:r>
      <w:r>
        <w:rPr>
          <w:rFonts w:hint="eastAsia" w:ascii="仿宋_GB2312" w:hAnsi="宋体" w:eastAsia="仿宋_GB2312" w:cs="宋体"/>
          <w:kern w:val="0"/>
          <w:sz w:val="32"/>
          <w:szCs w:val="32"/>
        </w:rPr>
        <w:t>万元。</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七、关于</w:t>
      </w:r>
      <w:r>
        <w:rPr>
          <w:rFonts w:hint="eastAsia" w:ascii="黑体" w:hAnsi="宋体" w:eastAsia="黑体" w:cs="宋体"/>
          <w:kern w:val="0"/>
          <w:sz w:val="32"/>
          <w:szCs w:val="32"/>
          <w:lang w:eastAsia="zh-CN"/>
        </w:rPr>
        <w:t>克孜勒苏柯尔克孜自治州应急管理局</w:t>
      </w:r>
      <w:r>
        <w:rPr>
          <w:rFonts w:hint="eastAsia" w:ascii="黑体" w:hAnsi="宋体" w:eastAsia="黑体" w:cs="宋体"/>
          <w:kern w:val="0"/>
          <w:sz w:val="32"/>
          <w:szCs w:val="32"/>
        </w:rPr>
        <w:t>部门</w:t>
      </w:r>
      <w:r>
        <w:rPr>
          <w:rFonts w:hint="eastAsia" w:ascii="黑体" w:hAnsi="宋体" w:eastAsia="黑体" w:cs="宋体"/>
          <w:kern w:val="0"/>
          <w:sz w:val="32"/>
          <w:szCs w:val="32"/>
          <w:lang w:val="en-US" w:eastAsia="zh-CN"/>
        </w:rPr>
        <w:t>2021</w:t>
      </w:r>
      <w:r>
        <w:rPr>
          <w:rFonts w:hint="eastAsia" w:ascii="黑体" w:hAnsi="宋体" w:eastAsia="黑体" w:cs="宋体"/>
          <w:kern w:val="0"/>
          <w:sz w:val="32"/>
          <w:szCs w:val="32"/>
        </w:rPr>
        <w:t>年一般公共预算项目支出情况说明</w:t>
      </w:r>
    </w:p>
    <w:p>
      <w:pPr>
        <w:spacing w:line="560" w:lineRule="exact"/>
        <w:ind w:firstLine="643" w:firstLineChars="200"/>
        <w:rPr>
          <w:rFonts w:ascii="仿宋_GB2312" w:hAnsi="黑体" w:eastAsia="仿宋_GB2312"/>
          <w:b/>
          <w:sz w:val="32"/>
          <w:szCs w:val="32"/>
        </w:rPr>
      </w:pPr>
      <w:r>
        <w:rPr>
          <w:rFonts w:hint="eastAsia" w:ascii="仿宋_GB2312" w:hAnsi="黑体" w:eastAsia="仿宋_GB2312"/>
          <w:b/>
          <w:sz w:val="32"/>
          <w:szCs w:val="32"/>
        </w:rPr>
        <w:t>情况一：（项目支出、专项业务费按下列内容说明）</w:t>
      </w:r>
    </w:p>
    <w:p>
      <w:pPr>
        <w:widowControl/>
        <w:spacing w:line="560" w:lineRule="exact"/>
        <w:ind w:firstLine="640" w:firstLineChars="200"/>
        <w:jc w:val="left"/>
        <w:rPr>
          <w:rFonts w:ascii="仿宋_GB2312" w:hAnsi="黑体" w:eastAsia="仿宋_GB2312"/>
          <w:sz w:val="32"/>
          <w:szCs w:val="32"/>
        </w:rPr>
      </w:pPr>
      <w:r>
        <w:rPr>
          <w:rFonts w:hint="eastAsia" w:ascii="仿宋_GB2312" w:hAnsi="黑体" w:eastAsia="仿宋_GB2312"/>
          <w:sz w:val="32"/>
          <w:szCs w:val="32"/>
        </w:rPr>
        <w:t>项目名称：</w:t>
      </w:r>
      <w:r>
        <w:rPr>
          <w:rFonts w:hint="eastAsia" w:ascii="仿宋_GB2312" w:hAnsi="宋体" w:eastAsia="仿宋_GB2312" w:cs="宋体"/>
          <w:kern w:val="0"/>
          <w:sz w:val="32"/>
          <w:szCs w:val="32"/>
        </w:rPr>
        <w:t>安全生产执法经费</w:t>
      </w:r>
    </w:p>
    <w:p>
      <w:pPr>
        <w:widowControl/>
        <w:spacing w:line="580" w:lineRule="exact"/>
        <w:ind w:firstLine="640"/>
        <w:jc w:val="left"/>
        <w:rPr>
          <w:rFonts w:ascii="仿宋_GB2312" w:hAnsi="黑体" w:eastAsia="仿宋_GB2312"/>
          <w:sz w:val="32"/>
          <w:szCs w:val="32"/>
        </w:rPr>
      </w:pPr>
      <w:r>
        <w:rPr>
          <w:rFonts w:hint="eastAsia" w:ascii="仿宋_GB2312" w:hAnsi="黑体" w:eastAsia="仿宋_GB2312"/>
          <w:sz w:val="32"/>
          <w:szCs w:val="32"/>
        </w:rPr>
        <w:t>设立的政策依据：</w:t>
      </w:r>
      <w:r>
        <w:rPr>
          <w:rFonts w:hint="eastAsia" w:ascii="仿宋_GB2312" w:hAnsi="宋体" w:eastAsia="仿宋_GB2312" w:cs="仿宋_GB2312"/>
          <w:kern w:val="0"/>
          <w:sz w:val="32"/>
          <w:szCs w:val="32"/>
        </w:rPr>
        <w:t>根据工作需要州领导</w:t>
      </w:r>
      <w:r>
        <w:rPr>
          <w:rFonts w:hint="eastAsia" w:ascii="仿宋_GB2312" w:hAnsi="宋体" w:eastAsia="仿宋_GB2312" w:cs="仿宋_GB2312"/>
          <w:kern w:val="0"/>
          <w:sz w:val="32"/>
          <w:szCs w:val="32"/>
          <w:lang w:eastAsia="zh-CN"/>
        </w:rPr>
        <w:t>批示</w:t>
      </w:r>
      <w:r>
        <w:rPr>
          <w:rFonts w:hint="eastAsia" w:ascii="仿宋_GB2312" w:hAnsi="宋体" w:eastAsia="仿宋_GB2312" w:cs="仿宋_GB2312"/>
          <w:kern w:val="0"/>
          <w:sz w:val="32"/>
          <w:szCs w:val="32"/>
        </w:rPr>
        <w:t>。</w:t>
      </w:r>
    </w:p>
    <w:p>
      <w:pPr>
        <w:widowControl/>
        <w:spacing w:line="560" w:lineRule="exact"/>
        <w:ind w:firstLine="640" w:firstLineChars="200"/>
        <w:jc w:val="left"/>
        <w:rPr>
          <w:rFonts w:ascii="仿宋_GB2312" w:hAnsi="黑体" w:eastAsia="仿宋_GB2312"/>
          <w:sz w:val="32"/>
          <w:szCs w:val="32"/>
        </w:rPr>
      </w:pPr>
      <w:r>
        <w:rPr>
          <w:rFonts w:hint="eastAsia" w:ascii="仿宋_GB2312" w:hAnsi="黑体" w:eastAsia="仿宋_GB2312"/>
          <w:sz w:val="32"/>
          <w:szCs w:val="32"/>
        </w:rPr>
        <w:t>预算安排规模：</w:t>
      </w:r>
      <w:r>
        <w:rPr>
          <w:rFonts w:hint="eastAsia" w:ascii="仿宋_GB2312" w:hAnsi="宋体" w:eastAsia="仿宋_GB2312" w:cs="宋体"/>
          <w:kern w:val="0"/>
          <w:sz w:val="32"/>
          <w:szCs w:val="32"/>
        </w:rPr>
        <w:t>8.8</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w:t>
      </w:r>
    </w:p>
    <w:p>
      <w:pPr>
        <w:widowControl/>
        <w:spacing w:line="560" w:lineRule="exact"/>
        <w:ind w:firstLine="640" w:firstLineChars="200"/>
        <w:jc w:val="left"/>
        <w:rPr>
          <w:rFonts w:ascii="仿宋_GB2312" w:hAnsi="黑体" w:eastAsia="仿宋_GB2312"/>
          <w:sz w:val="32"/>
          <w:szCs w:val="32"/>
        </w:rPr>
      </w:pPr>
      <w:r>
        <w:rPr>
          <w:rFonts w:hint="eastAsia" w:ascii="仿宋_GB2312" w:hAnsi="黑体" w:eastAsia="仿宋_GB2312"/>
          <w:sz w:val="32"/>
          <w:szCs w:val="32"/>
        </w:rPr>
        <w:t>项目承担单位：</w:t>
      </w:r>
      <w:r>
        <w:rPr>
          <w:rFonts w:hint="eastAsia" w:ascii="仿宋_GB2312" w:hAnsi="宋体" w:eastAsia="仿宋_GB2312" w:cs="宋体"/>
          <w:kern w:val="0"/>
          <w:sz w:val="32"/>
          <w:szCs w:val="32"/>
          <w:lang w:eastAsia="zh-CN"/>
        </w:rPr>
        <w:t>克孜勒苏柯尔克孜自治州</w:t>
      </w:r>
      <w:r>
        <w:rPr>
          <w:rFonts w:hint="eastAsia" w:ascii="仿宋_GB2312" w:hAnsi="宋体" w:eastAsia="仿宋_GB2312" w:cs="宋体"/>
          <w:kern w:val="0"/>
          <w:sz w:val="32"/>
          <w:szCs w:val="32"/>
        </w:rPr>
        <w:t>州应急管理局</w:t>
      </w:r>
    </w:p>
    <w:p>
      <w:pPr>
        <w:widowControl/>
        <w:spacing w:line="560" w:lineRule="exact"/>
        <w:ind w:firstLine="640" w:firstLineChars="200"/>
        <w:jc w:val="left"/>
        <w:rPr>
          <w:rFonts w:ascii="仿宋_GB2312" w:hAnsi="黑体" w:eastAsia="仿宋_GB2312"/>
          <w:sz w:val="32"/>
          <w:szCs w:val="32"/>
        </w:rPr>
      </w:pPr>
      <w:r>
        <w:rPr>
          <w:rFonts w:hint="eastAsia" w:ascii="仿宋_GB2312" w:hAnsi="黑体" w:eastAsia="仿宋_GB2312"/>
          <w:sz w:val="32"/>
          <w:szCs w:val="32"/>
        </w:rPr>
        <w:t>资金分配情况：</w:t>
      </w:r>
      <w:r>
        <w:rPr>
          <w:rFonts w:hint="eastAsia" w:ascii="仿宋_GB2312" w:hAnsi="宋体" w:eastAsia="仿宋_GB2312" w:cs="宋体"/>
          <w:kern w:val="0"/>
          <w:sz w:val="32"/>
          <w:szCs w:val="32"/>
        </w:rPr>
        <w:t>主要用于安全生产执法</w:t>
      </w:r>
    </w:p>
    <w:p>
      <w:pPr>
        <w:widowControl/>
        <w:spacing w:line="560" w:lineRule="exact"/>
        <w:ind w:firstLine="640" w:firstLineChars="200"/>
        <w:jc w:val="left"/>
        <w:rPr>
          <w:rFonts w:ascii="仿宋_GB2312" w:hAnsi="宋体" w:eastAsia="仿宋_GB2312" w:cs="宋体"/>
          <w:kern w:val="0"/>
          <w:sz w:val="32"/>
          <w:szCs w:val="32"/>
        </w:rPr>
      </w:pPr>
      <w:r>
        <w:rPr>
          <w:rFonts w:hint="eastAsia" w:ascii="仿宋_GB2312" w:hAnsi="黑体" w:eastAsia="仿宋_GB2312"/>
          <w:sz w:val="32"/>
          <w:szCs w:val="32"/>
        </w:rPr>
        <w:t>资金执行时间：</w:t>
      </w:r>
      <w:r>
        <w:rPr>
          <w:rFonts w:hint="eastAsia" w:ascii="仿宋_GB2312" w:hAnsi="宋体" w:eastAsia="仿宋_GB2312" w:cs="宋体"/>
          <w:kern w:val="0"/>
          <w:sz w:val="32"/>
          <w:szCs w:val="32"/>
        </w:rPr>
        <w:t>202</w:t>
      </w:r>
      <w:r>
        <w:rPr>
          <w:rFonts w:hint="eastAsia" w:ascii="仿宋_GB2312" w:hAnsi="宋体" w:eastAsia="仿宋_GB2312" w:cs="宋体"/>
          <w:kern w:val="0"/>
          <w:sz w:val="32"/>
          <w:szCs w:val="32"/>
          <w:lang w:val="en-US" w:eastAsia="zh-CN"/>
        </w:rPr>
        <w:t>1</w:t>
      </w:r>
      <w:r>
        <w:rPr>
          <w:rFonts w:hint="eastAsia" w:ascii="仿宋_GB2312" w:hAnsi="宋体" w:eastAsia="仿宋_GB2312" w:cs="宋体"/>
          <w:kern w:val="0"/>
          <w:sz w:val="32"/>
          <w:szCs w:val="32"/>
        </w:rPr>
        <w:t>全年</w:t>
      </w:r>
    </w:p>
    <w:p>
      <w:pPr>
        <w:widowControl/>
        <w:spacing w:line="560" w:lineRule="exact"/>
        <w:ind w:firstLine="640" w:firstLineChars="200"/>
        <w:jc w:val="left"/>
        <w:rPr>
          <w:rFonts w:ascii="仿宋_GB2312" w:hAnsi="黑体" w:eastAsia="仿宋_GB2312"/>
          <w:sz w:val="32"/>
          <w:szCs w:val="32"/>
        </w:rPr>
      </w:pPr>
      <w:r>
        <w:rPr>
          <w:rFonts w:hint="eastAsia" w:ascii="仿宋_GB2312" w:hAnsi="黑体" w:eastAsia="仿宋_GB2312"/>
          <w:sz w:val="32"/>
          <w:szCs w:val="32"/>
        </w:rPr>
        <w:t>2、项目名称：</w:t>
      </w:r>
      <w:r>
        <w:rPr>
          <w:rFonts w:hint="eastAsia" w:ascii="仿宋_GB2312" w:hAnsi="宋体" w:eastAsia="仿宋_GB2312" w:cs="宋体"/>
          <w:kern w:val="0"/>
          <w:sz w:val="32"/>
          <w:szCs w:val="32"/>
        </w:rPr>
        <w:t>群众工作经费</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设立的政策依据：</w:t>
      </w:r>
      <w:r>
        <w:rPr>
          <w:rFonts w:hint="eastAsia" w:ascii="仿宋_GB2312" w:hAnsi="宋体" w:eastAsia="仿宋_GB2312" w:cs="宋体"/>
          <w:kern w:val="0"/>
          <w:sz w:val="32"/>
          <w:szCs w:val="32"/>
        </w:rPr>
        <w:t>根据自治州党委、自治州人民政府统一安排。</w:t>
      </w:r>
    </w:p>
    <w:p>
      <w:pPr>
        <w:widowControl/>
        <w:spacing w:line="560" w:lineRule="exact"/>
        <w:ind w:firstLine="640" w:firstLineChars="200"/>
        <w:jc w:val="left"/>
        <w:rPr>
          <w:rFonts w:ascii="仿宋_GB2312" w:hAnsi="黑体" w:eastAsia="仿宋_GB2312"/>
          <w:sz w:val="32"/>
          <w:szCs w:val="32"/>
        </w:rPr>
      </w:pPr>
      <w:r>
        <w:rPr>
          <w:rFonts w:hint="eastAsia" w:ascii="仿宋_GB2312" w:hAnsi="黑体" w:eastAsia="仿宋_GB2312"/>
          <w:sz w:val="32"/>
          <w:szCs w:val="32"/>
        </w:rPr>
        <w:t>预算安排规模：</w:t>
      </w:r>
      <w:r>
        <w:rPr>
          <w:rFonts w:hint="eastAsia" w:ascii="仿宋_GB2312" w:hAnsi="宋体" w:eastAsia="仿宋_GB2312" w:cs="宋体"/>
          <w:kern w:val="0"/>
          <w:sz w:val="32"/>
          <w:szCs w:val="32"/>
        </w:rPr>
        <w:t>7</w:t>
      </w:r>
      <w:r>
        <w:rPr>
          <w:rFonts w:hint="eastAsia" w:ascii="仿宋_GB2312" w:hAnsi="宋体" w:eastAsia="仿宋_GB2312" w:cs="宋体"/>
          <w:kern w:val="0"/>
          <w:sz w:val="32"/>
          <w:szCs w:val="32"/>
          <w:lang w:val="en-US" w:eastAsia="zh-CN"/>
        </w:rPr>
        <w:t>.00</w:t>
      </w:r>
      <w:r>
        <w:rPr>
          <w:rFonts w:hint="eastAsia" w:ascii="仿宋_GB2312" w:hAnsi="宋体" w:eastAsia="仿宋_GB2312" w:cs="宋体"/>
          <w:kern w:val="0"/>
          <w:sz w:val="32"/>
          <w:szCs w:val="32"/>
        </w:rPr>
        <w:t>万元</w:t>
      </w:r>
    </w:p>
    <w:p>
      <w:pPr>
        <w:widowControl/>
        <w:spacing w:line="560" w:lineRule="exact"/>
        <w:ind w:firstLine="640" w:firstLineChars="200"/>
        <w:jc w:val="left"/>
        <w:rPr>
          <w:rFonts w:ascii="仿宋_GB2312" w:hAnsi="黑体" w:eastAsia="仿宋_GB2312"/>
          <w:sz w:val="32"/>
          <w:szCs w:val="32"/>
        </w:rPr>
      </w:pPr>
      <w:r>
        <w:rPr>
          <w:rFonts w:hint="eastAsia" w:ascii="仿宋_GB2312" w:hAnsi="黑体" w:eastAsia="仿宋_GB2312"/>
          <w:sz w:val="32"/>
          <w:szCs w:val="32"/>
        </w:rPr>
        <w:t>项目承担单位：</w:t>
      </w:r>
      <w:r>
        <w:rPr>
          <w:rFonts w:hint="eastAsia" w:ascii="仿宋_GB2312" w:hAnsi="宋体" w:eastAsia="仿宋_GB2312" w:cs="宋体"/>
          <w:kern w:val="0"/>
          <w:sz w:val="32"/>
          <w:szCs w:val="32"/>
          <w:lang w:eastAsia="zh-CN"/>
        </w:rPr>
        <w:t>克孜勒苏柯尔克孜自治州</w:t>
      </w:r>
      <w:r>
        <w:rPr>
          <w:rFonts w:hint="eastAsia" w:ascii="仿宋_GB2312" w:hAnsi="宋体" w:eastAsia="仿宋_GB2312" w:cs="宋体"/>
          <w:kern w:val="0"/>
          <w:sz w:val="32"/>
          <w:szCs w:val="32"/>
        </w:rPr>
        <w:t>州应急管理局</w:t>
      </w:r>
    </w:p>
    <w:p>
      <w:pPr>
        <w:widowControl/>
        <w:spacing w:line="560" w:lineRule="exact"/>
        <w:ind w:firstLine="640" w:firstLineChars="200"/>
        <w:jc w:val="left"/>
        <w:rPr>
          <w:rFonts w:ascii="仿宋_GB2312" w:hAnsi="黑体" w:eastAsia="仿宋_GB2312"/>
          <w:sz w:val="32"/>
          <w:szCs w:val="32"/>
        </w:rPr>
      </w:pPr>
      <w:r>
        <w:rPr>
          <w:rFonts w:hint="eastAsia" w:ascii="仿宋_GB2312" w:hAnsi="黑体" w:eastAsia="仿宋_GB2312"/>
          <w:sz w:val="32"/>
          <w:szCs w:val="32"/>
        </w:rPr>
        <w:t>资金分配情况：</w:t>
      </w:r>
      <w:r>
        <w:rPr>
          <w:rFonts w:hint="eastAsia" w:ascii="仿宋_GB2312" w:hAnsi="宋体" w:eastAsia="仿宋_GB2312" w:cs="宋体"/>
          <w:kern w:val="0"/>
          <w:sz w:val="32"/>
          <w:szCs w:val="32"/>
        </w:rPr>
        <w:t>主要用于做群众工作。</w:t>
      </w:r>
    </w:p>
    <w:p>
      <w:pPr>
        <w:widowControl/>
        <w:spacing w:line="560" w:lineRule="exact"/>
        <w:ind w:firstLine="640" w:firstLineChars="200"/>
        <w:jc w:val="left"/>
        <w:rPr>
          <w:rFonts w:ascii="仿宋_GB2312" w:hAnsi="宋体" w:eastAsia="仿宋_GB2312" w:cs="宋体"/>
          <w:kern w:val="0"/>
          <w:sz w:val="32"/>
          <w:szCs w:val="32"/>
        </w:rPr>
      </w:pPr>
      <w:r>
        <w:rPr>
          <w:rFonts w:hint="eastAsia" w:ascii="仿宋_GB2312" w:hAnsi="黑体" w:eastAsia="仿宋_GB2312"/>
          <w:sz w:val="32"/>
          <w:szCs w:val="32"/>
        </w:rPr>
        <w:t>资金执行时间：</w:t>
      </w:r>
      <w:r>
        <w:rPr>
          <w:rFonts w:hint="eastAsia" w:ascii="仿宋_GB2312" w:hAnsi="宋体" w:eastAsia="仿宋_GB2312" w:cs="宋体"/>
          <w:kern w:val="0"/>
          <w:sz w:val="32"/>
          <w:szCs w:val="32"/>
        </w:rPr>
        <w:t>202</w:t>
      </w:r>
      <w:r>
        <w:rPr>
          <w:rFonts w:hint="eastAsia" w:ascii="仿宋_GB2312" w:hAnsi="宋体" w:eastAsia="仿宋_GB2312" w:cs="宋体"/>
          <w:kern w:val="0"/>
          <w:sz w:val="32"/>
          <w:szCs w:val="32"/>
          <w:lang w:val="en-US" w:eastAsia="zh-CN"/>
        </w:rPr>
        <w:t>1</w:t>
      </w:r>
      <w:r>
        <w:rPr>
          <w:rFonts w:hint="eastAsia" w:ascii="仿宋_GB2312" w:hAnsi="宋体" w:eastAsia="仿宋_GB2312" w:cs="宋体"/>
          <w:kern w:val="0"/>
          <w:sz w:val="32"/>
          <w:szCs w:val="32"/>
        </w:rPr>
        <w:t>全年</w:t>
      </w:r>
    </w:p>
    <w:p>
      <w:pPr>
        <w:widowControl/>
        <w:spacing w:line="560" w:lineRule="exact"/>
        <w:ind w:firstLine="640" w:firstLineChars="200"/>
        <w:jc w:val="left"/>
        <w:rPr>
          <w:rFonts w:ascii="仿宋_GB2312" w:hAnsi="宋体" w:eastAsia="仿宋_GB2312" w:cs="宋体"/>
          <w:kern w:val="0"/>
          <w:sz w:val="32"/>
          <w:szCs w:val="32"/>
        </w:rPr>
      </w:pPr>
      <w:r>
        <w:rPr>
          <w:rFonts w:hint="eastAsia" w:ascii="仿宋_GB2312" w:hAnsi="黑体" w:eastAsia="仿宋_GB2312"/>
          <w:sz w:val="32"/>
          <w:szCs w:val="32"/>
          <w:lang w:val="en-US" w:eastAsia="zh-CN"/>
        </w:rPr>
        <w:t>3</w:t>
      </w:r>
      <w:r>
        <w:rPr>
          <w:rFonts w:hint="eastAsia" w:ascii="仿宋_GB2312" w:hAnsi="黑体" w:eastAsia="仿宋_GB2312"/>
          <w:sz w:val="32"/>
          <w:szCs w:val="32"/>
        </w:rPr>
        <w:t>、项目名称：</w:t>
      </w:r>
      <w:r>
        <w:rPr>
          <w:rFonts w:hint="eastAsia" w:ascii="仿宋_GB2312" w:hAnsi="宋体" w:eastAsia="仿宋_GB2312" w:cs="宋体"/>
          <w:kern w:val="0"/>
          <w:sz w:val="32"/>
          <w:szCs w:val="32"/>
        </w:rPr>
        <w:t>应急工作经费</w:t>
      </w:r>
    </w:p>
    <w:p>
      <w:pPr>
        <w:widowControl/>
        <w:spacing w:line="580" w:lineRule="exact"/>
        <w:ind w:firstLine="640"/>
        <w:jc w:val="left"/>
        <w:rPr>
          <w:rFonts w:ascii="仿宋_GB2312" w:hAnsi="黑体" w:eastAsia="仿宋_GB2312"/>
          <w:sz w:val="32"/>
          <w:szCs w:val="32"/>
        </w:rPr>
      </w:pPr>
      <w:r>
        <w:rPr>
          <w:rFonts w:hint="eastAsia" w:ascii="仿宋_GB2312" w:hAnsi="黑体" w:eastAsia="仿宋_GB2312"/>
          <w:sz w:val="32"/>
          <w:szCs w:val="32"/>
        </w:rPr>
        <w:t>设立的政策依据：</w:t>
      </w:r>
      <w:r>
        <w:rPr>
          <w:rFonts w:hint="eastAsia" w:ascii="仿宋_GB2312" w:hAnsi="宋体" w:eastAsia="仿宋_GB2312" w:cs="仿宋_GB2312"/>
          <w:kern w:val="0"/>
          <w:sz w:val="32"/>
          <w:szCs w:val="32"/>
        </w:rPr>
        <w:t>根据工作需要州领导审批。</w:t>
      </w:r>
    </w:p>
    <w:p>
      <w:pPr>
        <w:widowControl/>
        <w:spacing w:line="560" w:lineRule="exact"/>
        <w:ind w:firstLine="640" w:firstLineChars="200"/>
        <w:jc w:val="left"/>
        <w:rPr>
          <w:rFonts w:ascii="仿宋_GB2312" w:hAnsi="黑体" w:eastAsia="仿宋_GB2312"/>
          <w:sz w:val="32"/>
          <w:szCs w:val="32"/>
        </w:rPr>
      </w:pPr>
      <w:r>
        <w:rPr>
          <w:rFonts w:hint="eastAsia" w:ascii="仿宋_GB2312" w:hAnsi="黑体" w:eastAsia="仿宋_GB2312"/>
          <w:sz w:val="32"/>
          <w:szCs w:val="32"/>
        </w:rPr>
        <w:t>预算安排规模：</w:t>
      </w:r>
      <w:r>
        <w:rPr>
          <w:rFonts w:hint="eastAsia" w:ascii="仿宋_GB2312" w:hAnsi="宋体" w:eastAsia="仿宋_GB2312" w:cs="宋体"/>
          <w:kern w:val="0"/>
          <w:sz w:val="32"/>
          <w:szCs w:val="32"/>
        </w:rPr>
        <w:t>5.00万元</w:t>
      </w:r>
    </w:p>
    <w:p>
      <w:pPr>
        <w:widowControl/>
        <w:spacing w:line="560" w:lineRule="exact"/>
        <w:ind w:firstLine="640" w:firstLineChars="200"/>
        <w:jc w:val="left"/>
        <w:rPr>
          <w:rFonts w:ascii="仿宋_GB2312" w:hAnsi="黑体" w:eastAsia="仿宋_GB2312"/>
          <w:sz w:val="32"/>
          <w:szCs w:val="32"/>
        </w:rPr>
      </w:pPr>
      <w:r>
        <w:rPr>
          <w:rFonts w:hint="eastAsia" w:ascii="仿宋_GB2312" w:hAnsi="黑体" w:eastAsia="仿宋_GB2312"/>
          <w:sz w:val="32"/>
          <w:szCs w:val="32"/>
        </w:rPr>
        <w:t>项目承担单位：</w:t>
      </w:r>
      <w:r>
        <w:rPr>
          <w:rFonts w:hint="eastAsia" w:ascii="仿宋_GB2312" w:hAnsi="宋体" w:eastAsia="仿宋_GB2312" w:cs="宋体"/>
          <w:kern w:val="0"/>
          <w:sz w:val="32"/>
          <w:szCs w:val="32"/>
          <w:lang w:eastAsia="zh-CN"/>
        </w:rPr>
        <w:t>克孜勒苏柯尔克孜自治州</w:t>
      </w:r>
      <w:r>
        <w:rPr>
          <w:rFonts w:hint="eastAsia" w:ascii="仿宋_GB2312" w:hAnsi="宋体" w:eastAsia="仿宋_GB2312" w:cs="宋体"/>
          <w:kern w:val="0"/>
          <w:sz w:val="32"/>
          <w:szCs w:val="32"/>
        </w:rPr>
        <w:t>州应急管理局</w:t>
      </w:r>
    </w:p>
    <w:p>
      <w:pPr>
        <w:widowControl/>
        <w:spacing w:line="560" w:lineRule="exact"/>
        <w:ind w:firstLine="640" w:firstLineChars="200"/>
        <w:jc w:val="left"/>
        <w:rPr>
          <w:rFonts w:ascii="仿宋_GB2312" w:hAnsi="黑体" w:eastAsia="仿宋_GB2312"/>
          <w:sz w:val="32"/>
          <w:szCs w:val="32"/>
        </w:rPr>
      </w:pPr>
      <w:r>
        <w:rPr>
          <w:rFonts w:hint="eastAsia" w:ascii="仿宋_GB2312" w:hAnsi="黑体" w:eastAsia="仿宋_GB2312"/>
          <w:sz w:val="32"/>
          <w:szCs w:val="32"/>
        </w:rPr>
        <w:t>资金分配情况：</w:t>
      </w:r>
      <w:r>
        <w:rPr>
          <w:rFonts w:hint="eastAsia" w:ascii="仿宋_GB2312" w:hAnsi="宋体" w:eastAsia="仿宋_GB2312" w:cs="宋体"/>
          <w:kern w:val="0"/>
          <w:sz w:val="32"/>
          <w:szCs w:val="32"/>
        </w:rPr>
        <w:t>主要用于应急工作经费。</w:t>
      </w:r>
    </w:p>
    <w:p>
      <w:pPr>
        <w:widowControl/>
        <w:spacing w:line="560" w:lineRule="exact"/>
        <w:ind w:firstLine="640" w:firstLineChars="200"/>
        <w:jc w:val="left"/>
        <w:rPr>
          <w:rFonts w:ascii="仿宋_GB2312" w:hAnsi="宋体" w:eastAsia="仿宋_GB2312" w:cs="宋体"/>
          <w:kern w:val="0"/>
          <w:sz w:val="32"/>
          <w:szCs w:val="32"/>
        </w:rPr>
      </w:pPr>
      <w:r>
        <w:rPr>
          <w:rFonts w:hint="eastAsia" w:ascii="仿宋_GB2312" w:hAnsi="黑体" w:eastAsia="仿宋_GB2312"/>
          <w:sz w:val="32"/>
          <w:szCs w:val="32"/>
        </w:rPr>
        <w:t>资金执行时间：</w:t>
      </w:r>
      <w:r>
        <w:rPr>
          <w:rFonts w:hint="eastAsia" w:ascii="仿宋_GB2312" w:hAnsi="宋体" w:eastAsia="仿宋_GB2312" w:cs="宋体"/>
          <w:kern w:val="0"/>
          <w:sz w:val="32"/>
          <w:szCs w:val="32"/>
        </w:rPr>
        <w:t>202</w:t>
      </w:r>
      <w:r>
        <w:rPr>
          <w:rFonts w:hint="eastAsia" w:ascii="仿宋_GB2312" w:hAnsi="宋体" w:eastAsia="仿宋_GB2312" w:cs="宋体"/>
          <w:kern w:val="0"/>
          <w:sz w:val="32"/>
          <w:szCs w:val="32"/>
          <w:lang w:val="en-US" w:eastAsia="zh-CN"/>
        </w:rPr>
        <w:t>1</w:t>
      </w:r>
      <w:r>
        <w:rPr>
          <w:rFonts w:hint="eastAsia" w:ascii="仿宋_GB2312" w:hAnsi="宋体" w:eastAsia="仿宋_GB2312" w:cs="宋体"/>
          <w:kern w:val="0"/>
          <w:sz w:val="32"/>
          <w:szCs w:val="32"/>
        </w:rPr>
        <w:t>全年</w:t>
      </w:r>
    </w:p>
    <w:p>
      <w:pPr>
        <w:spacing w:line="560" w:lineRule="exact"/>
        <w:ind w:firstLine="643" w:firstLineChars="200"/>
        <w:rPr>
          <w:rFonts w:ascii="仿宋_GB2312" w:hAnsi="黑体" w:eastAsia="仿宋_GB2312"/>
          <w:b/>
          <w:sz w:val="32"/>
          <w:szCs w:val="32"/>
        </w:rPr>
      </w:pPr>
      <w:r>
        <w:rPr>
          <w:rFonts w:hint="eastAsia" w:ascii="仿宋_GB2312" w:hAnsi="黑体" w:eastAsia="仿宋_GB2312"/>
          <w:b/>
          <w:sz w:val="32"/>
          <w:szCs w:val="32"/>
        </w:rPr>
        <w:t>情况二：（</w:t>
      </w:r>
      <w:r>
        <w:rPr>
          <w:rFonts w:ascii="仿宋_GB2312" w:hAnsi="宋体" w:eastAsia="仿宋_GB2312"/>
          <w:b/>
          <w:sz w:val="32"/>
          <w:szCs w:val="22"/>
        </w:rPr>
        <w:t>属于</w:t>
      </w:r>
      <w:r>
        <w:rPr>
          <w:rFonts w:ascii="仿宋_GB2312" w:hAnsi="宋体" w:eastAsia="仿宋_GB2312"/>
          <w:b/>
          <w:spacing w:val="-8"/>
          <w:sz w:val="32"/>
          <w:szCs w:val="22"/>
        </w:rPr>
        <w:t>对个人补贴的项目支出</w:t>
      </w:r>
      <w:r>
        <w:rPr>
          <w:rFonts w:hint="eastAsia" w:ascii="仿宋_GB2312" w:hAnsi="黑体" w:eastAsia="仿宋_GB2312"/>
          <w:b/>
          <w:sz w:val="32"/>
          <w:szCs w:val="32"/>
        </w:rPr>
        <w:t>按下列内容说明）</w:t>
      </w:r>
    </w:p>
    <w:p>
      <w:pPr>
        <w:spacing w:line="560" w:lineRule="exact"/>
        <w:ind w:firstLine="640" w:firstLineChars="200"/>
        <w:rPr>
          <w:rFonts w:hint="eastAsia" w:ascii="仿宋_GB2312" w:hAnsi="宋体" w:eastAsia="仿宋_GB2312" w:cs="宋体"/>
          <w:kern w:val="0"/>
          <w:sz w:val="32"/>
          <w:szCs w:val="32"/>
          <w:lang w:eastAsia="zh-CN"/>
        </w:rPr>
      </w:pP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无</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无</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无</w:t>
      </w:r>
    </w:p>
    <w:p>
      <w:pPr>
        <w:spacing w:line="560" w:lineRule="exact"/>
        <w:ind w:firstLine="640" w:firstLineChars="200"/>
        <w:rPr>
          <w:rFonts w:hint="eastAsia" w:ascii="仿宋_GB2312" w:hAnsi="宋体" w:eastAsia="仿宋_GB2312" w:cs="宋体"/>
          <w:kern w:val="0"/>
          <w:sz w:val="32"/>
          <w:szCs w:val="32"/>
          <w:lang w:eastAsia="zh-CN"/>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无</w:t>
      </w:r>
    </w:p>
    <w:p>
      <w:pPr>
        <w:spacing w:line="560" w:lineRule="exact"/>
        <w:ind w:firstLine="640" w:firstLineChars="200"/>
        <w:rPr>
          <w:rFonts w:hint="eastAsia" w:ascii="仿宋_GB2312" w:hAnsi="宋体" w:eastAsia="仿宋_GB2312" w:cs="宋体"/>
          <w:kern w:val="0"/>
          <w:sz w:val="32"/>
          <w:szCs w:val="32"/>
          <w:lang w:eastAsia="zh-CN"/>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无</w:t>
      </w:r>
    </w:p>
    <w:p>
      <w:pPr>
        <w:spacing w:line="560" w:lineRule="exact"/>
        <w:ind w:firstLine="640" w:firstLineChars="200"/>
        <w:rPr>
          <w:rFonts w:hint="eastAsia" w:ascii="仿宋_GB2312" w:hAnsi="宋体" w:eastAsia="仿宋_GB2312" w:cs="宋体"/>
          <w:kern w:val="0"/>
          <w:sz w:val="32"/>
          <w:szCs w:val="32"/>
          <w:lang w:eastAsia="zh-CN"/>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无</w:t>
      </w:r>
    </w:p>
    <w:p>
      <w:pPr>
        <w:spacing w:line="560" w:lineRule="exact"/>
        <w:ind w:firstLine="640" w:firstLineChars="200"/>
        <w:rPr>
          <w:rFonts w:hint="eastAsia" w:ascii="仿宋_GB2312" w:hAnsi="宋体" w:eastAsia="仿宋_GB2312" w:cs="宋体"/>
          <w:kern w:val="0"/>
          <w:sz w:val="32"/>
          <w:szCs w:val="32"/>
          <w:lang w:eastAsia="zh-CN"/>
        </w:rPr>
      </w:pPr>
      <w:r>
        <w:rPr>
          <w:rFonts w:ascii="仿宋_GB2312" w:hAnsi="宋体" w:eastAsia="仿宋_GB2312"/>
          <w:sz w:val="32"/>
          <w:szCs w:val="22"/>
        </w:rPr>
        <w:t>资金来源</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无</w:t>
      </w:r>
    </w:p>
    <w:p>
      <w:pPr>
        <w:spacing w:line="560" w:lineRule="exact"/>
        <w:ind w:firstLine="640" w:firstLineChars="200"/>
        <w:rPr>
          <w:rFonts w:hint="eastAsia" w:ascii="仿宋_GB2312" w:hAnsi="宋体" w:eastAsia="仿宋_GB2312" w:cs="宋体"/>
          <w:kern w:val="0"/>
          <w:sz w:val="32"/>
          <w:szCs w:val="32"/>
          <w:lang w:eastAsia="zh-CN"/>
        </w:rPr>
      </w:pPr>
      <w:r>
        <w:rPr>
          <w:rFonts w:ascii="仿宋_GB2312" w:hAnsi="宋体" w:eastAsia="仿宋_GB2312"/>
          <w:sz w:val="32"/>
          <w:szCs w:val="22"/>
        </w:rPr>
        <w:t>补贴人数</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无</w:t>
      </w:r>
    </w:p>
    <w:p>
      <w:pPr>
        <w:spacing w:line="560" w:lineRule="exact"/>
        <w:ind w:firstLine="640" w:firstLineChars="200"/>
        <w:rPr>
          <w:rFonts w:hint="eastAsia" w:ascii="仿宋_GB2312" w:hAnsi="宋体" w:eastAsia="仿宋_GB2312" w:cs="宋体"/>
          <w:kern w:val="0"/>
          <w:sz w:val="32"/>
          <w:szCs w:val="32"/>
          <w:lang w:eastAsia="zh-CN"/>
        </w:rPr>
      </w:pPr>
      <w:r>
        <w:rPr>
          <w:rFonts w:ascii="仿宋_GB2312" w:hAnsi="宋体" w:eastAsia="仿宋_GB2312"/>
          <w:sz w:val="32"/>
          <w:szCs w:val="22"/>
        </w:rPr>
        <w:t>补贴标准</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无</w:t>
      </w:r>
    </w:p>
    <w:p>
      <w:pPr>
        <w:spacing w:line="560" w:lineRule="exact"/>
        <w:ind w:firstLine="640" w:firstLineChars="200"/>
        <w:rPr>
          <w:rFonts w:ascii="仿宋_GB2312" w:hAnsi="宋体" w:eastAsia="仿宋_GB2312"/>
          <w:sz w:val="32"/>
          <w:szCs w:val="22"/>
        </w:rPr>
      </w:pPr>
      <w:r>
        <w:rPr>
          <w:rFonts w:ascii="仿宋_GB2312" w:hAnsi="宋体" w:eastAsia="仿宋_GB2312"/>
          <w:sz w:val="32"/>
          <w:szCs w:val="22"/>
        </w:rPr>
        <w:t>补贴范围</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无</w:t>
      </w:r>
    </w:p>
    <w:p>
      <w:pPr>
        <w:spacing w:line="560" w:lineRule="exact"/>
        <w:ind w:firstLine="640" w:firstLineChars="200"/>
        <w:rPr>
          <w:rFonts w:ascii="仿宋_GB2312" w:hAnsi="宋体" w:eastAsia="仿宋_GB2312" w:cs="宋体"/>
          <w:kern w:val="0"/>
          <w:sz w:val="32"/>
          <w:szCs w:val="32"/>
        </w:rPr>
      </w:pPr>
      <w:r>
        <w:rPr>
          <w:rFonts w:ascii="仿宋_GB2312" w:hAnsi="宋体" w:eastAsia="仿宋_GB2312"/>
          <w:sz w:val="32"/>
          <w:szCs w:val="22"/>
        </w:rPr>
        <w:t>补贴方式</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无</w:t>
      </w:r>
    </w:p>
    <w:p>
      <w:pPr>
        <w:spacing w:line="560" w:lineRule="exact"/>
        <w:ind w:firstLine="640" w:firstLineChars="200"/>
        <w:rPr>
          <w:rFonts w:ascii="仿宋_GB2312" w:hAnsi="宋体" w:eastAsia="仿宋_GB2312"/>
          <w:sz w:val="32"/>
          <w:szCs w:val="22"/>
        </w:rPr>
      </w:pPr>
      <w:r>
        <w:rPr>
          <w:rFonts w:hint="eastAsia" w:ascii="仿宋_GB2312" w:hAnsi="宋体" w:eastAsia="仿宋_GB2312" w:cs="宋体"/>
          <w:kern w:val="0"/>
          <w:sz w:val="32"/>
          <w:szCs w:val="32"/>
        </w:rPr>
        <w:t>发放程序：</w:t>
      </w:r>
      <w:r>
        <w:rPr>
          <w:rFonts w:hint="eastAsia" w:ascii="仿宋_GB2312" w:hAnsi="宋体" w:eastAsia="仿宋_GB2312" w:cs="宋体"/>
          <w:kern w:val="0"/>
          <w:sz w:val="32"/>
          <w:szCs w:val="32"/>
          <w:lang w:eastAsia="zh-CN"/>
        </w:rPr>
        <w:t>无</w:t>
      </w:r>
    </w:p>
    <w:p>
      <w:pPr>
        <w:spacing w:line="560" w:lineRule="exact"/>
        <w:ind w:firstLine="640" w:firstLineChars="200"/>
        <w:rPr>
          <w:rFonts w:ascii="仿宋_GB2312" w:hAnsi="宋体" w:eastAsia="仿宋_GB2312" w:cs="宋体"/>
          <w:kern w:val="0"/>
          <w:sz w:val="32"/>
          <w:szCs w:val="32"/>
        </w:rPr>
      </w:pPr>
      <w:r>
        <w:rPr>
          <w:rFonts w:ascii="仿宋_GB2312" w:hAnsi="宋体" w:eastAsia="仿宋_GB2312"/>
          <w:sz w:val="32"/>
          <w:szCs w:val="22"/>
        </w:rPr>
        <w:t>受益人群和社会效益</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无</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八、关于</w:t>
      </w:r>
      <w:r>
        <w:rPr>
          <w:rFonts w:hint="eastAsia" w:ascii="黑体" w:hAnsi="宋体" w:eastAsia="黑体" w:cs="宋体"/>
          <w:kern w:val="0"/>
          <w:sz w:val="32"/>
          <w:szCs w:val="32"/>
          <w:lang w:eastAsia="zh-CN"/>
        </w:rPr>
        <w:t>克孜勒苏柯尔克孜自治州应急管理局</w:t>
      </w:r>
      <w:r>
        <w:rPr>
          <w:rFonts w:hint="eastAsia" w:ascii="黑体" w:hAnsi="宋体" w:eastAsia="黑体" w:cs="宋体"/>
          <w:kern w:val="0"/>
          <w:sz w:val="32"/>
          <w:szCs w:val="32"/>
        </w:rPr>
        <w:t>部门</w:t>
      </w:r>
      <w:r>
        <w:rPr>
          <w:rFonts w:hint="eastAsia" w:ascii="黑体" w:hAnsi="宋体" w:eastAsia="黑体" w:cs="宋体"/>
          <w:kern w:val="0"/>
          <w:sz w:val="32"/>
          <w:szCs w:val="32"/>
          <w:lang w:val="en-US" w:eastAsia="zh-CN"/>
        </w:rPr>
        <w:t>2021年</w:t>
      </w:r>
      <w:r>
        <w:rPr>
          <w:rFonts w:hint="eastAsia" w:ascii="黑体" w:hAnsi="宋体" w:eastAsia="黑体" w:cs="宋体"/>
          <w:kern w:val="0"/>
          <w:sz w:val="32"/>
          <w:szCs w:val="32"/>
        </w:rPr>
        <w:t>一般公共预算“三公”经费预算情况说明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克孜勒苏柯尔克孜自治州应急管理局</w:t>
      </w:r>
      <w:r>
        <w:rPr>
          <w:rFonts w:hint="eastAsia" w:ascii="仿宋_GB2312" w:hAnsi="宋体" w:eastAsia="仿宋_GB2312" w:cs="宋体"/>
          <w:kern w:val="0"/>
          <w:sz w:val="32"/>
          <w:szCs w:val="32"/>
        </w:rPr>
        <w:t>部门</w:t>
      </w:r>
      <w:r>
        <w:rPr>
          <w:rFonts w:hint="eastAsia" w:ascii="仿宋_GB2312" w:hAnsi="宋体" w:eastAsia="仿宋_GB2312" w:cs="宋体"/>
          <w:kern w:val="0"/>
          <w:sz w:val="32"/>
          <w:szCs w:val="32"/>
          <w:lang w:val="en-US" w:eastAsia="zh-CN"/>
        </w:rPr>
        <w:t>2021</w:t>
      </w:r>
      <w:r>
        <w:rPr>
          <w:rFonts w:hint="eastAsia" w:ascii="仿宋_GB2312" w:hAnsi="宋体" w:eastAsia="仿宋_GB2312" w:cs="宋体"/>
          <w:kern w:val="0"/>
          <w:sz w:val="32"/>
          <w:szCs w:val="32"/>
        </w:rPr>
        <w:t>年一般公共预算“三公”经费数为</w:t>
      </w:r>
      <w:r>
        <w:rPr>
          <w:rFonts w:hint="eastAsia" w:ascii="仿宋_GB2312" w:hAnsi="宋体" w:eastAsia="仿宋_GB2312" w:cs="宋体"/>
          <w:kern w:val="0"/>
          <w:sz w:val="32"/>
          <w:szCs w:val="32"/>
          <w:lang w:val="en-US" w:eastAsia="zh-CN"/>
        </w:rPr>
        <w:t>7.1</w:t>
      </w:r>
      <w:r>
        <w:rPr>
          <w:rFonts w:hint="eastAsia" w:ascii="仿宋_GB2312" w:hAnsi="宋体" w:eastAsia="仿宋_GB2312" w:cs="宋体"/>
          <w:kern w:val="0"/>
          <w:sz w:val="32"/>
          <w:szCs w:val="32"/>
        </w:rPr>
        <w:t>万元，其中：因公出国（境）费</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万元，公务用车购置</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万元，公务用车运行费</w:t>
      </w:r>
      <w:r>
        <w:rPr>
          <w:rFonts w:hint="eastAsia" w:ascii="仿宋_GB2312" w:hAnsi="宋体" w:eastAsia="仿宋_GB2312" w:cs="宋体"/>
          <w:kern w:val="0"/>
          <w:sz w:val="32"/>
          <w:szCs w:val="32"/>
          <w:lang w:val="en-US" w:eastAsia="zh-CN"/>
        </w:rPr>
        <w:t>6.3</w:t>
      </w:r>
      <w:r>
        <w:rPr>
          <w:rFonts w:hint="eastAsia" w:ascii="仿宋_GB2312" w:hAnsi="宋体" w:eastAsia="仿宋_GB2312" w:cs="宋体"/>
          <w:kern w:val="0"/>
          <w:sz w:val="32"/>
          <w:szCs w:val="32"/>
        </w:rPr>
        <w:t>万元，公务接待费</w:t>
      </w:r>
      <w:r>
        <w:rPr>
          <w:rFonts w:hint="eastAsia" w:ascii="仿宋_GB2312" w:hAnsi="宋体" w:eastAsia="仿宋_GB2312" w:cs="宋体"/>
          <w:kern w:val="0"/>
          <w:sz w:val="32"/>
          <w:szCs w:val="32"/>
          <w:lang w:val="en-US" w:eastAsia="zh-CN"/>
        </w:rPr>
        <w:t>0.8</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2021</w:t>
      </w:r>
      <w:r>
        <w:rPr>
          <w:rFonts w:hint="eastAsia" w:ascii="仿宋_GB2312" w:hAnsi="宋体" w:eastAsia="仿宋_GB2312" w:cs="宋体"/>
          <w:kern w:val="0"/>
          <w:sz w:val="32"/>
          <w:szCs w:val="32"/>
        </w:rPr>
        <w:t xml:space="preserve">年一般公共预算“三公”经费比上年增加   </w:t>
      </w:r>
      <w:r>
        <w:rPr>
          <w:rFonts w:hint="eastAsia" w:ascii="仿宋_GB2312" w:hAnsi="宋体" w:eastAsia="仿宋_GB2312" w:cs="宋体"/>
          <w:kern w:val="0"/>
          <w:sz w:val="32"/>
          <w:szCs w:val="32"/>
          <w:lang w:val="en-US" w:eastAsia="zh-CN"/>
        </w:rPr>
        <w:t>4.1</w:t>
      </w:r>
      <w:r>
        <w:rPr>
          <w:rFonts w:hint="eastAsia" w:ascii="仿宋_GB2312" w:hAnsi="宋体" w:eastAsia="仿宋_GB2312" w:cs="宋体"/>
          <w:kern w:val="0"/>
          <w:sz w:val="32"/>
          <w:szCs w:val="32"/>
        </w:rPr>
        <w:t>万元，其中：因公出国（境）费增加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万元，主要原因是；公务用车购置费为0，未安排预算。公务用车运行费增加</w:t>
      </w:r>
      <w:r>
        <w:rPr>
          <w:rFonts w:hint="eastAsia" w:ascii="仿宋_GB2312" w:hAnsi="宋体" w:eastAsia="仿宋_GB2312" w:cs="宋体"/>
          <w:kern w:val="0"/>
          <w:sz w:val="32"/>
          <w:szCs w:val="32"/>
          <w:lang w:val="en-US" w:eastAsia="zh-CN"/>
        </w:rPr>
        <w:t>4.1</w:t>
      </w:r>
      <w:r>
        <w:rPr>
          <w:rFonts w:hint="eastAsia" w:ascii="仿宋_GB2312" w:hAnsi="宋体" w:eastAsia="仿宋_GB2312" w:cs="宋体"/>
          <w:kern w:val="0"/>
          <w:sz w:val="32"/>
          <w:szCs w:val="32"/>
        </w:rPr>
        <w:t>万元，主要原因是</w:t>
      </w:r>
      <w:r>
        <w:rPr>
          <w:rFonts w:hint="eastAsia" w:ascii="仿宋_GB2312" w:hAnsi="宋体" w:eastAsia="仿宋_GB2312" w:cs="宋体"/>
          <w:kern w:val="0"/>
          <w:sz w:val="32"/>
          <w:szCs w:val="32"/>
          <w:lang w:eastAsia="zh-CN"/>
        </w:rPr>
        <w:t>：加大对全州非煤矿山、危险化学品、烟花爆竹等行业安全生产检查</w:t>
      </w:r>
      <w:r>
        <w:rPr>
          <w:rFonts w:hint="eastAsia" w:ascii="仿宋_GB2312" w:hAnsi="宋体" w:eastAsia="仿宋_GB2312" w:cs="宋体"/>
          <w:kern w:val="0"/>
          <w:sz w:val="32"/>
          <w:szCs w:val="32"/>
        </w:rPr>
        <w:t>；公务接待费减少</w:t>
      </w:r>
      <w:r>
        <w:rPr>
          <w:rFonts w:hint="eastAsia" w:ascii="仿宋_GB2312" w:hAnsi="宋体" w:eastAsia="仿宋_GB2312" w:cs="宋体"/>
          <w:kern w:val="0"/>
          <w:sz w:val="32"/>
          <w:szCs w:val="32"/>
          <w:lang w:val="en-US" w:eastAsia="zh-CN"/>
        </w:rPr>
        <w:t>0.2</w:t>
      </w:r>
      <w:r>
        <w:rPr>
          <w:rFonts w:hint="eastAsia" w:ascii="仿宋_GB2312" w:hAnsi="宋体" w:eastAsia="仿宋_GB2312" w:cs="宋体"/>
          <w:kern w:val="0"/>
          <w:sz w:val="32"/>
          <w:szCs w:val="32"/>
        </w:rPr>
        <w:t>万元，主要原因是</w:t>
      </w:r>
      <w:r>
        <w:rPr>
          <w:rFonts w:hint="eastAsia" w:ascii="仿宋_GB2312" w:hAnsi="宋体" w:eastAsia="仿宋_GB2312" w:cs="宋体"/>
          <w:kern w:val="0"/>
          <w:sz w:val="32"/>
          <w:szCs w:val="32"/>
          <w:lang w:eastAsia="zh-CN"/>
        </w:rPr>
        <w:t>压缩单位三公经费</w:t>
      </w:r>
      <w:r>
        <w:rPr>
          <w:rFonts w:hint="eastAsia" w:ascii="仿宋_GB2312" w:hAnsi="宋体" w:eastAsia="仿宋_GB2312" w:cs="宋体"/>
          <w:kern w:val="0"/>
          <w:sz w:val="32"/>
          <w:szCs w:val="32"/>
        </w:rPr>
        <w:t>。</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九、关于</w:t>
      </w:r>
      <w:r>
        <w:rPr>
          <w:rFonts w:hint="eastAsia" w:ascii="黑体" w:hAnsi="宋体" w:eastAsia="黑体" w:cs="宋体"/>
          <w:kern w:val="0"/>
          <w:sz w:val="32"/>
          <w:szCs w:val="32"/>
          <w:lang w:eastAsia="zh-CN"/>
        </w:rPr>
        <w:t>克孜勒苏柯尔克孜自治州应急管理局</w:t>
      </w:r>
      <w:r>
        <w:rPr>
          <w:rFonts w:hint="eastAsia" w:ascii="黑体" w:hAnsi="宋体" w:eastAsia="黑体" w:cs="宋体"/>
          <w:kern w:val="0"/>
          <w:sz w:val="32"/>
          <w:szCs w:val="32"/>
        </w:rPr>
        <w:t>部门</w:t>
      </w:r>
      <w:r>
        <w:rPr>
          <w:rFonts w:hint="eastAsia" w:ascii="黑体" w:hAnsi="宋体" w:eastAsia="黑体" w:cs="宋体"/>
          <w:kern w:val="0"/>
          <w:sz w:val="32"/>
          <w:szCs w:val="32"/>
          <w:lang w:val="en-US" w:eastAsia="zh-CN"/>
        </w:rPr>
        <w:t>2021</w:t>
      </w:r>
      <w:r>
        <w:rPr>
          <w:rFonts w:hint="eastAsia" w:ascii="黑体" w:hAnsi="宋体" w:eastAsia="黑体" w:cs="宋体"/>
          <w:kern w:val="0"/>
          <w:sz w:val="32"/>
          <w:szCs w:val="32"/>
        </w:rPr>
        <w:t>年政府性基金预算拨款情况说明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克孜勒苏柯尔克孜自治州应急管理局</w:t>
      </w:r>
      <w:r>
        <w:rPr>
          <w:rFonts w:hint="eastAsia" w:ascii="仿宋_GB2312" w:hAnsi="宋体" w:eastAsia="仿宋_GB2312" w:cs="宋体"/>
          <w:kern w:val="0"/>
          <w:sz w:val="32"/>
          <w:szCs w:val="32"/>
        </w:rPr>
        <w:t>部门</w:t>
      </w:r>
      <w:r>
        <w:rPr>
          <w:rFonts w:hint="eastAsia" w:ascii="仿宋_GB2312" w:hAnsi="宋体" w:eastAsia="仿宋_GB2312" w:cs="宋体"/>
          <w:kern w:val="0"/>
          <w:sz w:val="32"/>
          <w:szCs w:val="32"/>
          <w:lang w:val="en-US" w:eastAsia="zh-CN"/>
        </w:rPr>
        <w:t>2021</w:t>
      </w:r>
      <w:r>
        <w:rPr>
          <w:rFonts w:hint="eastAsia" w:ascii="仿宋_GB2312" w:hAnsi="宋体" w:eastAsia="仿宋_GB2312" w:cs="宋体"/>
          <w:kern w:val="0"/>
          <w:sz w:val="32"/>
          <w:szCs w:val="32"/>
        </w:rPr>
        <w:t>年没有使用政府性基金预算拨款安排的支出，政府性基金预算支出情况表为空表。</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十、其他重要事项的情况说明</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（一）机关运行经费情况</w:t>
      </w:r>
    </w:p>
    <w:p>
      <w:pPr>
        <w:widowControl/>
        <w:spacing w:line="560" w:lineRule="exact"/>
        <w:ind w:firstLine="640" w:firstLineChars="200"/>
        <w:jc w:val="left"/>
        <w:rPr>
          <w:rFonts w:hint="default" w:ascii="仿宋_GB2312" w:hAnsi="宋体" w:eastAsia="仿宋_GB2312" w:cs="宋体"/>
          <w:kern w:val="0"/>
          <w:sz w:val="32"/>
          <w:szCs w:val="32"/>
          <w:lang w:val="en-US" w:eastAsia="zh-CN"/>
        </w:rPr>
      </w:pPr>
      <w:r>
        <w:rPr>
          <w:rFonts w:hint="eastAsia" w:ascii="仿宋_GB2312" w:hAnsi="宋体" w:eastAsia="仿宋_GB2312" w:cs="宋体"/>
          <w:kern w:val="0"/>
          <w:sz w:val="32"/>
          <w:szCs w:val="32"/>
          <w:lang w:val="en-US" w:eastAsia="zh-CN"/>
        </w:rPr>
        <w:t>2021</w:t>
      </w:r>
      <w:r>
        <w:rPr>
          <w:rFonts w:hint="eastAsia" w:ascii="仿宋_GB2312" w:hAnsi="宋体" w:eastAsia="仿宋_GB2312" w:cs="宋体"/>
          <w:kern w:val="0"/>
          <w:sz w:val="32"/>
          <w:szCs w:val="32"/>
        </w:rPr>
        <w:t>年，</w:t>
      </w:r>
      <w:r>
        <w:rPr>
          <w:rFonts w:hint="eastAsia" w:ascii="仿宋_GB2312" w:hAnsi="宋体" w:eastAsia="仿宋_GB2312" w:cs="宋体"/>
          <w:kern w:val="0"/>
          <w:sz w:val="32"/>
          <w:szCs w:val="32"/>
          <w:lang w:eastAsia="zh-CN"/>
        </w:rPr>
        <w:t>克孜勒苏柯尔克孜自治州应急管理局</w:t>
      </w:r>
      <w:r>
        <w:rPr>
          <w:rFonts w:hint="eastAsia" w:ascii="仿宋_GB2312" w:hAnsi="宋体" w:eastAsia="仿宋_GB2312" w:cs="宋体"/>
          <w:kern w:val="0"/>
          <w:sz w:val="32"/>
          <w:szCs w:val="32"/>
        </w:rPr>
        <w:t>本级及下属</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家</w:t>
      </w:r>
      <w:r>
        <w:rPr>
          <w:rFonts w:hint="eastAsia" w:ascii="仿宋_GB2312" w:hAnsi="宋体" w:eastAsia="仿宋_GB2312" w:cs="宋体"/>
          <w:kern w:val="0"/>
          <w:sz w:val="32"/>
          <w:szCs w:val="32"/>
          <w:lang w:eastAsia="zh-CN"/>
        </w:rPr>
        <w:t>行政</w:t>
      </w:r>
      <w:r>
        <w:rPr>
          <w:rFonts w:hint="eastAsia" w:ascii="仿宋_GB2312" w:hAnsi="宋体" w:eastAsia="仿宋_GB2312" w:cs="宋体"/>
          <w:kern w:val="0"/>
          <w:sz w:val="32"/>
          <w:szCs w:val="32"/>
        </w:rPr>
        <w:t>单位</w:t>
      </w:r>
      <w:r>
        <w:rPr>
          <w:rFonts w:hint="eastAsia" w:ascii="仿宋_GB2312" w:hAnsi="宋体" w:eastAsia="仿宋_GB2312" w:cs="宋体"/>
          <w:kern w:val="0"/>
          <w:sz w:val="32"/>
          <w:szCs w:val="32"/>
          <w:lang w:eastAsia="zh-CN"/>
        </w:rPr>
        <w:t>和</w:t>
      </w:r>
      <w:r>
        <w:rPr>
          <w:rFonts w:hint="eastAsia" w:ascii="仿宋_GB2312" w:hAnsi="宋体" w:eastAsia="仿宋_GB2312" w:cs="宋体"/>
          <w:kern w:val="0"/>
          <w:sz w:val="32"/>
          <w:szCs w:val="32"/>
          <w:lang w:val="en-US" w:eastAsia="zh-CN"/>
        </w:rPr>
        <w:t>1</w:t>
      </w:r>
      <w:r>
        <w:rPr>
          <w:rFonts w:hint="eastAsia" w:ascii="仿宋_GB2312" w:hAnsi="宋体" w:eastAsia="仿宋_GB2312" w:cs="宋体"/>
          <w:kern w:val="0"/>
          <w:sz w:val="32"/>
          <w:szCs w:val="32"/>
        </w:rPr>
        <w:t>家事业单位的机关运行经费财政拨款预算</w:t>
      </w:r>
      <w:r>
        <w:rPr>
          <w:rFonts w:hint="eastAsia" w:ascii="仿宋_GB2312" w:hAnsi="宋体" w:eastAsia="仿宋_GB2312" w:cs="宋体"/>
          <w:kern w:val="0"/>
          <w:sz w:val="32"/>
          <w:szCs w:val="32"/>
          <w:lang w:val="en-US" w:eastAsia="zh-CN"/>
        </w:rPr>
        <w:t>22.3</w:t>
      </w:r>
      <w:r>
        <w:rPr>
          <w:rFonts w:hint="eastAsia" w:ascii="仿宋_GB2312" w:hAnsi="宋体" w:eastAsia="仿宋_GB2312" w:cs="宋体"/>
          <w:kern w:val="0"/>
          <w:sz w:val="32"/>
          <w:szCs w:val="32"/>
        </w:rPr>
        <w:t>万元，比上年预算增加</w:t>
      </w:r>
      <w:r>
        <w:rPr>
          <w:rFonts w:hint="eastAsia" w:ascii="仿宋_GB2312" w:hAnsi="宋体" w:eastAsia="仿宋_GB2312" w:cs="宋体"/>
          <w:kern w:val="0"/>
          <w:sz w:val="32"/>
          <w:szCs w:val="32"/>
          <w:lang w:val="en-US" w:eastAsia="zh-CN"/>
        </w:rPr>
        <w:t>1.54</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7.41</w:t>
      </w: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lang w:val="en-US" w:eastAsia="zh-CN"/>
        </w:rPr>
        <w:t>2021年预算实有人数增加，工会经费和福利费按工资比例提取，相应增加。</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（二）政府采购情况</w:t>
      </w:r>
    </w:p>
    <w:p>
      <w:pPr>
        <w:widowControl/>
        <w:spacing w:line="560" w:lineRule="exact"/>
        <w:ind w:firstLine="800" w:firstLineChars="25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2020年，</w:t>
      </w:r>
      <w:r>
        <w:rPr>
          <w:rFonts w:hint="eastAsia" w:ascii="仿宋_GB2312" w:hAnsi="宋体" w:eastAsia="仿宋_GB2312" w:cs="宋体"/>
          <w:kern w:val="0"/>
          <w:sz w:val="32"/>
          <w:szCs w:val="32"/>
          <w:lang w:eastAsia="zh-CN"/>
        </w:rPr>
        <w:t>克孜勒苏柯尔克孜自治州应急管理局</w:t>
      </w:r>
      <w:r>
        <w:rPr>
          <w:rFonts w:hint="eastAsia" w:ascii="仿宋_GB2312" w:hAnsi="宋体" w:eastAsia="仿宋_GB2312" w:cs="宋体"/>
          <w:kern w:val="0"/>
          <w:sz w:val="32"/>
          <w:szCs w:val="32"/>
        </w:rPr>
        <w:t>政府采购预算</w:t>
      </w:r>
      <w:r>
        <w:rPr>
          <w:rFonts w:hint="eastAsia" w:ascii="仿宋_GB2312" w:hAnsi="宋体" w:eastAsia="仿宋_GB2312" w:cs="宋体"/>
          <w:kern w:val="0"/>
          <w:sz w:val="32"/>
          <w:szCs w:val="32"/>
          <w:lang w:val="en-US" w:eastAsia="zh-CN"/>
        </w:rPr>
        <w:t>29.3</w:t>
      </w:r>
      <w:r>
        <w:rPr>
          <w:rFonts w:hint="eastAsia" w:ascii="仿宋_GB2312" w:hAnsi="宋体" w:eastAsia="仿宋_GB2312" w:cs="宋体"/>
          <w:kern w:val="0"/>
          <w:sz w:val="32"/>
          <w:szCs w:val="32"/>
        </w:rPr>
        <w:t>万元，其中：政府采购货物预算</w:t>
      </w:r>
      <w:r>
        <w:rPr>
          <w:rFonts w:hint="eastAsia" w:ascii="仿宋_GB2312" w:hAnsi="宋体" w:eastAsia="仿宋_GB2312" w:cs="宋体"/>
          <w:kern w:val="0"/>
          <w:sz w:val="32"/>
          <w:szCs w:val="32"/>
          <w:lang w:val="en-US" w:eastAsia="zh-CN"/>
        </w:rPr>
        <w:t>29.3</w:t>
      </w:r>
      <w:r>
        <w:rPr>
          <w:rFonts w:hint="eastAsia" w:ascii="仿宋_GB2312" w:hAnsi="宋体" w:eastAsia="仿宋_GB2312" w:cs="宋体"/>
          <w:kern w:val="0"/>
          <w:sz w:val="32"/>
          <w:szCs w:val="32"/>
        </w:rPr>
        <w:t>万元，政府采购工程预算0万元，政府采购服务预算0万元。</w:t>
      </w:r>
    </w:p>
    <w:p>
      <w:pPr>
        <w:widowControl/>
        <w:spacing w:line="560" w:lineRule="exact"/>
        <w:ind w:firstLine="800" w:firstLineChars="25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202</w:t>
      </w:r>
      <w:r>
        <w:rPr>
          <w:rFonts w:hint="eastAsia" w:ascii="仿宋_GB2312" w:hAnsi="宋体" w:eastAsia="仿宋_GB2312" w:cs="宋体"/>
          <w:kern w:val="0"/>
          <w:sz w:val="32"/>
          <w:szCs w:val="32"/>
          <w:lang w:val="en-US" w:eastAsia="zh-CN"/>
        </w:rPr>
        <w:t>1</w:t>
      </w:r>
      <w:r>
        <w:rPr>
          <w:rFonts w:hint="eastAsia" w:ascii="仿宋_GB2312" w:hAnsi="宋体" w:eastAsia="仿宋_GB2312" w:cs="宋体"/>
          <w:kern w:val="0"/>
          <w:sz w:val="32"/>
          <w:szCs w:val="32"/>
        </w:rPr>
        <w:t>年本部门面向中小企业预留政府采购项目预算金额0万元，其中：面向小微企业预留政府采购项目预算金额    0万元。</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w:t>
      </w:r>
      <w:r>
        <w:rPr>
          <w:rFonts w:hint="eastAsia" w:ascii="楷体_GB2312" w:hAnsi="宋体" w:eastAsia="楷体_GB2312" w:cs="宋体"/>
          <w:b/>
          <w:kern w:val="0"/>
          <w:sz w:val="32"/>
          <w:szCs w:val="32"/>
          <w:lang w:eastAsia="zh-CN"/>
        </w:rPr>
        <w:t>克孜勒苏柯尔克孜自治州应急管理局</w:t>
      </w:r>
      <w:r>
        <w:rPr>
          <w:rFonts w:hint="eastAsia" w:ascii="楷体_GB2312" w:hAnsi="宋体" w:eastAsia="楷体_GB2312" w:cs="宋体"/>
          <w:b/>
          <w:kern w:val="0"/>
          <w:sz w:val="32"/>
          <w:szCs w:val="32"/>
        </w:rPr>
        <w:t>国有资产占用使用情况</w:t>
      </w:r>
    </w:p>
    <w:p>
      <w:pPr>
        <w:widowControl/>
        <w:spacing w:line="56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截至20</w:t>
      </w:r>
      <w:r>
        <w:rPr>
          <w:rFonts w:hint="eastAsia" w:ascii="仿宋_GB2312" w:hAnsi="宋体" w:eastAsia="仿宋_GB2312" w:cs="宋体"/>
          <w:kern w:val="0"/>
          <w:sz w:val="32"/>
          <w:szCs w:val="32"/>
          <w:lang w:val="en-US" w:eastAsia="zh-CN"/>
        </w:rPr>
        <w:t>20</w:t>
      </w:r>
      <w:r>
        <w:rPr>
          <w:rFonts w:hint="eastAsia" w:ascii="仿宋_GB2312" w:hAnsi="宋体" w:eastAsia="仿宋_GB2312" w:cs="宋体"/>
          <w:kern w:val="0"/>
          <w:sz w:val="32"/>
          <w:szCs w:val="32"/>
        </w:rPr>
        <w:t>年底，</w:t>
      </w:r>
      <w:r>
        <w:rPr>
          <w:rFonts w:hint="eastAsia" w:ascii="仿宋_GB2312" w:hAnsi="宋体" w:eastAsia="仿宋_GB2312" w:cs="宋体"/>
          <w:kern w:val="0"/>
          <w:sz w:val="32"/>
          <w:szCs w:val="32"/>
          <w:lang w:eastAsia="zh-CN"/>
        </w:rPr>
        <w:t>克孜勒苏柯尔克孜自治州应急管理局</w:t>
      </w:r>
      <w:r>
        <w:rPr>
          <w:rFonts w:hint="eastAsia" w:ascii="仿宋_GB2312" w:hAnsi="宋体" w:eastAsia="仿宋_GB2312" w:cs="宋体"/>
          <w:kern w:val="0"/>
          <w:sz w:val="32"/>
          <w:szCs w:val="32"/>
        </w:rPr>
        <w:t>及下属各预算单位占用使用国有资产总体情况为：</w:t>
      </w:r>
    </w:p>
    <w:p>
      <w:pPr>
        <w:widowControl/>
        <w:spacing w:line="56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1.房屋0平方米，价值0万元。</w:t>
      </w:r>
    </w:p>
    <w:p>
      <w:pPr>
        <w:widowControl/>
        <w:spacing w:line="56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2.车辆3辆，价值91万元；其中：一般公务用车1辆，价值19.3万元；执法执勤用车1辆，价值29.5万元；其他车辆1辆，价值42万元。</w:t>
      </w:r>
    </w:p>
    <w:p>
      <w:pPr>
        <w:widowControl/>
        <w:spacing w:line="56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3.办公家具价值9.2万元。</w:t>
      </w:r>
    </w:p>
    <w:p>
      <w:pPr>
        <w:widowControl/>
        <w:spacing w:line="56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4.其他资产价值</w:t>
      </w:r>
      <w:r>
        <w:rPr>
          <w:rFonts w:hint="eastAsia" w:ascii="仿宋_GB2312" w:hAnsi="宋体" w:eastAsia="仿宋_GB2312" w:cs="宋体"/>
          <w:kern w:val="0"/>
          <w:sz w:val="32"/>
          <w:szCs w:val="32"/>
          <w:lang w:val="en-US" w:eastAsia="zh-CN"/>
        </w:rPr>
        <w:t>54.8</w:t>
      </w:r>
      <w:r>
        <w:rPr>
          <w:rFonts w:hint="eastAsia" w:ascii="仿宋_GB2312" w:hAnsi="宋体" w:eastAsia="仿宋_GB2312" w:cs="宋体"/>
          <w:kern w:val="0"/>
          <w:sz w:val="32"/>
          <w:szCs w:val="32"/>
        </w:rPr>
        <w:t>万元。</w:t>
      </w:r>
    </w:p>
    <w:p>
      <w:pPr>
        <w:widowControl/>
        <w:spacing w:line="56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单位价值50万元以上大型设备 0 台（套），单位价值100万元以上大型设备 0 台（套）。</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202</w:t>
      </w:r>
      <w:r>
        <w:rPr>
          <w:rFonts w:hint="eastAsia" w:ascii="仿宋_GB2312" w:hAnsi="宋体" w:eastAsia="仿宋_GB2312" w:cs="宋体"/>
          <w:kern w:val="0"/>
          <w:sz w:val="32"/>
          <w:szCs w:val="32"/>
          <w:lang w:val="en-US" w:eastAsia="zh-CN"/>
        </w:rPr>
        <w:t>1</w:t>
      </w:r>
      <w:r>
        <w:rPr>
          <w:rFonts w:hint="eastAsia" w:ascii="仿宋_GB2312" w:hAnsi="宋体" w:eastAsia="仿宋_GB2312" w:cs="宋体"/>
          <w:kern w:val="0"/>
          <w:sz w:val="32"/>
          <w:szCs w:val="32"/>
        </w:rPr>
        <w:t>年</w:t>
      </w:r>
      <w:r>
        <w:rPr>
          <w:rFonts w:hint="eastAsia" w:ascii="仿宋_GB2312" w:hAnsi="宋体" w:eastAsia="仿宋_GB2312" w:cs="宋体"/>
          <w:kern w:val="0"/>
          <w:sz w:val="32"/>
          <w:szCs w:val="32"/>
          <w:lang w:eastAsia="zh-CN"/>
        </w:rPr>
        <w:t>克孜勒苏柯尔克孜自治州应急管理局</w:t>
      </w:r>
      <w:r>
        <w:rPr>
          <w:rFonts w:hint="eastAsia" w:ascii="仿宋_GB2312" w:hAnsi="宋体" w:eastAsia="仿宋_GB2312" w:cs="宋体"/>
          <w:kern w:val="0"/>
          <w:sz w:val="32"/>
          <w:szCs w:val="32"/>
        </w:rPr>
        <w:t>预算未安排购置车辆经费，安排购置50万元以上大型设备 0 台（套），单位价值100万元以上大型设备 0 台（套）。</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（四）预算绩效情况</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202</w:t>
      </w:r>
      <w:r>
        <w:rPr>
          <w:rFonts w:hint="eastAsia" w:ascii="仿宋_GB2312" w:hAnsi="宋体" w:eastAsia="仿宋_GB2312" w:cs="宋体"/>
          <w:kern w:val="0"/>
          <w:sz w:val="32"/>
          <w:szCs w:val="32"/>
          <w:lang w:val="en-US" w:eastAsia="zh-CN"/>
        </w:rPr>
        <w:t>1</w:t>
      </w:r>
      <w:r>
        <w:rPr>
          <w:rFonts w:hint="eastAsia" w:ascii="仿宋_GB2312" w:hAnsi="宋体" w:eastAsia="仿宋_GB2312" w:cs="宋体"/>
          <w:kern w:val="0"/>
          <w:sz w:val="32"/>
          <w:szCs w:val="32"/>
        </w:rPr>
        <w:t>年度，本年度实行绩效管理的项目</w:t>
      </w:r>
      <w:r>
        <w:rPr>
          <w:rFonts w:hint="eastAsia" w:ascii="仿宋_GB2312" w:hAnsi="宋体" w:eastAsia="仿宋_GB2312" w:cs="宋体"/>
          <w:kern w:val="0"/>
          <w:sz w:val="32"/>
          <w:szCs w:val="32"/>
          <w:lang w:val="en-US" w:eastAsia="zh-CN"/>
        </w:rPr>
        <w:t>3</w:t>
      </w:r>
      <w:r>
        <w:rPr>
          <w:rFonts w:hint="eastAsia" w:ascii="仿宋_GB2312" w:hAnsi="宋体" w:eastAsia="仿宋_GB2312" w:cs="宋体"/>
          <w:kern w:val="0"/>
          <w:sz w:val="32"/>
          <w:szCs w:val="32"/>
        </w:rPr>
        <w:t>个，涉及预算金额</w:t>
      </w:r>
      <w:r>
        <w:rPr>
          <w:rFonts w:hint="eastAsia" w:ascii="仿宋_GB2312" w:hAnsi="宋体" w:eastAsia="仿宋_GB2312" w:cs="宋体"/>
          <w:kern w:val="0"/>
          <w:sz w:val="32"/>
          <w:szCs w:val="32"/>
          <w:lang w:val="en-US" w:eastAsia="zh-CN"/>
        </w:rPr>
        <w:t>20.8</w:t>
      </w:r>
      <w:r>
        <w:rPr>
          <w:rFonts w:hint="eastAsia" w:ascii="仿宋_GB2312" w:hAnsi="宋体" w:eastAsia="仿宋_GB2312" w:cs="宋体"/>
          <w:kern w:val="0"/>
          <w:sz w:val="32"/>
          <w:szCs w:val="32"/>
        </w:rPr>
        <w:t>万元。具体情况见下表：</w:t>
      </w:r>
    </w:p>
    <w:p>
      <w:pPr>
        <w:widowControl/>
        <w:spacing w:line="580" w:lineRule="exact"/>
        <w:jc w:val="left"/>
        <w:rPr>
          <w:rFonts w:ascii="仿宋_GB2312" w:hAnsi="宋体" w:eastAsia="仿宋_GB2312" w:cs="宋体"/>
          <w:kern w:val="0"/>
          <w:sz w:val="32"/>
          <w:szCs w:val="32"/>
        </w:rPr>
        <w:sectPr>
          <w:pgSz w:w="11906" w:h="16838"/>
          <w:pgMar w:top="1440" w:right="1800" w:bottom="1440" w:left="1800" w:header="851" w:footer="992" w:gutter="0"/>
          <w:pgNumType w:fmt="numberInDash"/>
          <w:cols w:space="720" w:num="1"/>
          <w:docGrid w:type="lines" w:linePitch="312" w:charSpace="0"/>
        </w:sectPr>
      </w:pPr>
    </w:p>
    <w:tbl>
      <w:tblPr>
        <w:tblStyle w:val="7"/>
        <w:tblW w:w="18965" w:type="dxa"/>
        <w:tblInd w:w="91" w:type="dxa"/>
        <w:tblLayout w:type="autofit"/>
        <w:tblCellMar>
          <w:top w:w="0" w:type="dxa"/>
          <w:left w:w="108" w:type="dxa"/>
          <w:bottom w:w="0" w:type="dxa"/>
          <w:right w:w="108" w:type="dxa"/>
        </w:tblCellMar>
      </w:tblPr>
      <w:tblGrid>
        <w:gridCol w:w="2195"/>
        <w:gridCol w:w="1857"/>
        <w:gridCol w:w="1664"/>
        <w:gridCol w:w="500"/>
        <w:gridCol w:w="1164"/>
        <w:gridCol w:w="323"/>
        <w:gridCol w:w="323"/>
        <w:gridCol w:w="1925"/>
        <w:gridCol w:w="249"/>
        <w:gridCol w:w="1132"/>
        <w:gridCol w:w="2143"/>
        <w:gridCol w:w="249"/>
        <w:gridCol w:w="249"/>
        <w:gridCol w:w="1664"/>
        <w:gridCol w:w="1664"/>
        <w:gridCol w:w="1664"/>
      </w:tblGrid>
      <w:tr>
        <w:tblPrEx>
          <w:tblCellMar>
            <w:top w:w="0" w:type="dxa"/>
            <w:left w:w="108" w:type="dxa"/>
            <w:bottom w:w="0" w:type="dxa"/>
            <w:right w:w="108" w:type="dxa"/>
          </w:tblCellMar>
        </w:tblPrEx>
        <w:trPr>
          <w:gridAfter w:val="3"/>
          <w:wAfter w:w="4992" w:type="dxa"/>
          <w:trHeight w:val="340" w:hRule="exact"/>
        </w:trPr>
        <w:tc>
          <w:tcPr>
            <w:tcW w:w="13973" w:type="dxa"/>
            <w:gridSpan w:val="13"/>
            <w:tcBorders>
              <w:top w:val="nil"/>
              <w:left w:val="nil"/>
              <w:bottom w:val="nil"/>
              <w:right w:val="nil"/>
            </w:tcBorders>
            <w:shd w:val="clear" w:color="auto" w:fill="auto"/>
            <w:noWrap/>
            <w:vAlign w:val="bottom"/>
          </w:tcPr>
          <w:p>
            <w:pPr>
              <w:widowControl/>
              <w:jc w:val="center"/>
              <w:outlineLvl w:val="1"/>
              <w:rPr>
                <w:rFonts w:ascii="宋体" w:hAnsi="宋体" w:cs="宋体"/>
                <w:b/>
                <w:bCs/>
                <w:kern w:val="0"/>
                <w:sz w:val="32"/>
                <w:szCs w:val="32"/>
              </w:rPr>
            </w:pPr>
            <w:r>
              <w:rPr>
                <w:rFonts w:hint="eastAsia" w:ascii="宋体" w:hAnsi="宋体" w:cs="宋体"/>
                <w:b/>
                <w:bCs/>
                <w:kern w:val="0"/>
                <w:sz w:val="20"/>
                <w:szCs w:val="20"/>
              </w:rPr>
              <w:t>项  目  支  出  绩  效  目  标  表</w:t>
            </w:r>
          </w:p>
        </w:tc>
      </w:tr>
      <w:tr>
        <w:tblPrEx>
          <w:tblCellMar>
            <w:top w:w="0" w:type="dxa"/>
            <w:left w:w="108" w:type="dxa"/>
            <w:bottom w:w="0" w:type="dxa"/>
            <w:right w:w="108" w:type="dxa"/>
          </w:tblCellMar>
        </w:tblPrEx>
        <w:trPr>
          <w:gridAfter w:val="3"/>
          <w:wAfter w:w="4992" w:type="dxa"/>
          <w:trHeight w:val="340" w:hRule="exact"/>
        </w:trPr>
        <w:tc>
          <w:tcPr>
            <w:tcW w:w="219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kern w:val="0"/>
                <w:sz w:val="13"/>
                <w:szCs w:val="13"/>
              </w:rPr>
            </w:pPr>
            <w:r>
              <w:rPr>
                <w:rFonts w:hint="eastAsia" w:ascii="宋体" w:hAnsi="宋体" w:cs="宋体"/>
                <w:b/>
                <w:bCs/>
                <w:kern w:val="0"/>
                <w:sz w:val="13"/>
                <w:szCs w:val="13"/>
              </w:rPr>
              <w:t>预算单位</w:t>
            </w:r>
          </w:p>
        </w:tc>
        <w:tc>
          <w:tcPr>
            <w:tcW w:w="5831" w:type="dxa"/>
            <w:gridSpan w:val="6"/>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3"/>
                <w:szCs w:val="13"/>
              </w:rPr>
            </w:pPr>
            <w:r>
              <w:rPr>
                <w:rFonts w:hint="eastAsia" w:ascii="宋体" w:hAnsi="宋体" w:cs="宋体"/>
                <w:kern w:val="0"/>
                <w:sz w:val="13"/>
                <w:szCs w:val="13"/>
              </w:rPr>
              <w:t>克州应急管理局</w:t>
            </w:r>
          </w:p>
        </w:tc>
        <w:tc>
          <w:tcPr>
            <w:tcW w:w="1925"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kern w:val="0"/>
                <w:sz w:val="13"/>
                <w:szCs w:val="13"/>
              </w:rPr>
            </w:pPr>
            <w:r>
              <w:rPr>
                <w:rFonts w:hint="eastAsia" w:ascii="宋体" w:hAnsi="宋体" w:cs="宋体"/>
                <w:b/>
                <w:bCs/>
                <w:kern w:val="0"/>
                <w:sz w:val="13"/>
                <w:szCs w:val="13"/>
              </w:rPr>
              <w:t>项目名称</w:t>
            </w:r>
          </w:p>
        </w:tc>
        <w:tc>
          <w:tcPr>
            <w:tcW w:w="4022" w:type="dxa"/>
            <w:gridSpan w:val="5"/>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3"/>
                <w:szCs w:val="13"/>
              </w:rPr>
            </w:pPr>
            <w:r>
              <w:rPr>
                <w:rFonts w:hint="eastAsia" w:ascii="宋体" w:hAnsi="宋体" w:cs="宋体"/>
                <w:kern w:val="0"/>
                <w:sz w:val="13"/>
                <w:szCs w:val="13"/>
              </w:rPr>
              <w:t>安全生产执法经费</w:t>
            </w:r>
          </w:p>
        </w:tc>
      </w:tr>
      <w:tr>
        <w:tblPrEx>
          <w:tblCellMar>
            <w:top w:w="0" w:type="dxa"/>
            <w:left w:w="108" w:type="dxa"/>
            <w:bottom w:w="0" w:type="dxa"/>
            <w:right w:w="108" w:type="dxa"/>
          </w:tblCellMar>
        </w:tblPrEx>
        <w:trPr>
          <w:gridAfter w:val="3"/>
          <w:wAfter w:w="4992" w:type="dxa"/>
          <w:trHeight w:val="340" w:hRule="exact"/>
        </w:trPr>
        <w:tc>
          <w:tcPr>
            <w:tcW w:w="2195"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kern w:val="0"/>
                <w:sz w:val="11"/>
                <w:szCs w:val="11"/>
              </w:rPr>
            </w:pPr>
            <w:r>
              <w:rPr>
                <w:rFonts w:hint="eastAsia" w:ascii="宋体" w:hAnsi="宋体" w:cs="宋体"/>
                <w:b/>
                <w:bCs/>
                <w:kern w:val="0"/>
                <w:sz w:val="11"/>
                <w:szCs w:val="11"/>
              </w:rPr>
              <w:t>项目资金（万元）</w:t>
            </w:r>
          </w:p>
        </w:tc>
        <w:tc>
          <w:tcPr>
            <w:tcW w:w="1857"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1"/>
                <w:szCs w:val="11"/>
              </w:rPr>
            </w:pPr>
            <w:r>
              <w:rPr>
                <w:rFonts w:hint="eastAsia" w:ascii="宋体" w:hAnsi="宋体" w:cs="宋体"/>
                <w:kern w:val="0"/>
                <w:sz w:val="11"/>
                <w:szCs w:val="11"/>
              </w:rPr>
              <w:t>年度资金总额：</w:t>
            </w:r>
          </w:p>
        </w:tc>
        <w:tc>
          <w:tcPr>
            <w:tcW w:w="2164" w:type="dxa"/>
            <w:gridSpan w:val="2"/>
            <w:tcBorders>
              <w:top w:val="nil"/>
              <w:left w:val="nil"/>
              <w:bottom w:val="single" w:color="auto" w:sz="4" w:space="0"/>
              <w:right w:val="single" w:color="auto" w:sz="4" w:space="0"/>
            </w:tcBorders>
            <w:vAlign w:val="center"/>
          </w:tcPr>
          <w:p>
            <w:pPr>
              <w:widowControl/>
              <w:jc w:val="center"/>
              <w:rPr>
                <w:rFonts w:hint="default" w:ascii="宋体" w:hAnsi="宋体" w:eastAsia="宋体" w:cs="宋体"/>
                <w:kern w:val="0"/>
                <w:sz w:val="11"/>
                <w:szCs w:val="11"/>
                <w:lang w:val="en-US" w:eastAsia="zh-CN"/>
              </w:rPr>
            </w:pPr>
            <w:r>
              <w:rPr>
                <w:rFonts w:hint="eastAsia" w:ascii="宋体" w:hAnsi="宋体" w:cs="宋体"/>
                <w:kern w:val="0"/>
                <w:sz w:val="11"/>
                <w:szCs w:val="11"/>
                <w:lang w:val="en-US" w:eastAsia="zh-CN"/>
              </w:rPr>
              <w:t>8.8</w:t>
            </w:r>
          </w:p>
        </w:tc>
        <w:tc>
          <w:tcPr>
            <w:tcW w:w="1810" w:type="dxa"/>
            <w:gridSpan w:val="3"/>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1"/>
                <w:szCs w:val="11"/>
              </w:rPr>
            </w:pPr>
            <w:r>
              <w:rPr>
                <w:rFonts w:hint="eastAsia" w:ascii="宋体" w:hAnsi="宋体" w:cs="宋体"/>
                <w:kern w:val="0"/>
                <w:sz w:val="11"/>
                <w:szCs w:val="11"/>
              </w:rPr>
              <w:t>其中：财政拨款</w:t>
            </w:r>
          </w:p>
        </w:tc>
        <w:tc>
          <w:tcPr>
            <w:tcW w:w="1925"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kern w:val="0"/>
                <w:sz w:val="11"/>
                <w:szCs w:val="11"/>
                <w:lang w:val="en-US" w:eastAsia="zh-CN"/>
              </w:rPr>
            </w:pPr>
            <w:r>
              <w:rPr>
                <w:rFonts w:hint="eastAsia" w:ascii="宋体" w:hAnsi="宋体" w:cs="宋体"/>
                <w:kern w:val="0"/>
                <w:sz w:val="11"/>
                <w:szCs w:val="11"/>
                <w:lang w:val="en-US" w:eastAsia="zh-CN"/>
              </w:rPr>
              <w:t>8.8</w:t>
            </w:r>
          </w:p>
        </w:tc>
        <w:tc>
          <w:tcPr>
            <w:tcW w:w="1381" w:type="dxa"/>
            <w:gridSpan w:val="2"/>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1"/>
                <w:szCs w:val="11"/>
              </w:rPr>
            </w:pPr>
            <w:r>
              <w:rPr>
                <w:rFonts w:hint="eastAsia" w:ascii="宋体" w:hAnsi="宋体" w:cs="宋体"/>
                <w:kern w:val="0"/>
                <w:sz w:val="11"/>
                <w:szCs w:val="11"/>
              </w:rPr>
              <w:t>其他资金</w:t>
            </w:r>
          </w:p>
        </w:tc>
        <w:tc>
          <w:tcPr>
            <w:tcW w:w="2641" w:type="dxa"/>
            <w:gridSpan w:val="3"/>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1"/>
                <w:szCs w:val="11"/>
              </w:rPr>
            </w:pPr>
            <w:r>
              <w:rPr>
                <w:rFonts w:hint="eastAsia" w:ascii="宋体" w:hAnsi="宋体" w:cs="宋体"/>
                <w:kern w:val="0"/>
                <w:sz w:val="11"/>
                <w:szCs w:val="11"/>
              </w:rPr>
              <w:t>　</w:t>
            </w:r>
          </w:p>
        </w:tc>
      </w:tr>
      <w:tr>
        <w:tblPrEx>
          <w:tblCellMar>
            <w:top w:w="0" w:type="dxa"/>
            <w:left w:w="108" w:type="dxa"/>
            <w:bottom w:w="0" w:type="dxa"/>
            <w:right w:w="108" w:type="dxa"/>
          </w:tblCellMar>
        </w:tblPrEx>
        <w:trPr>
          <w:gridAfter w:val="3"/>
          <w:wAfter w:w="4992" w:type="dxa"/>
          <w:trHeight w:val="340" w:hRule="exact"/>
        </w:trPr>
        <w:tc>
          <w:tcPr>
            <w:tcW w:w="2195" w:type="dxa"/>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b/>
                <w:bCs/>
                <w:kern w:val="0"/>
                <w:sz w:val="11"/>
                <w:szCs w:val="11"/>
              </w:rPr>
            </w:pPr>
            <w:r>
              <w:rPr>
                <w:rFonts w:hint="eastAsia" w:ascii="宋体" w:hAnsi="宋体" w:cs="宋体"/>
                <w:b/>
                <w:bCs/>
                <w:kern w:val="0"/>
                <w:sz w:val="11"/>
                <w:szCs w:val="11"/>
              </w:rPr>
              <w:t>项目总体目标</w:t>
            </w:r>
          </w:p>
        </w:tc>
        <w:tc>
          <w:tcPr>
            <w:tcW w:w="11778" w:type="dxa"/>
            <w:gridSpan w:val="12"/>
            <w:tcBorders>
              <w:top w:val="nil"/>
              <w:left w:val="nil"/>
              <w:bottom w:val="single" w:color="000000" w:sz="4" w:space="0"/>
              <w:right w:val="single" w:color="000000" w:sz="4" w:space="0"/>
            </w:tcBorders>
          </w:tcPr>
          <w:p>
            <w:pPr>
              <w:widowControl/>
              <w:jc w:val="left"/>
              <w:rPr>
                <w:rFonts w:ascii="宋体" w:hAnsi="宋体" w:cs="宋体"/>
                <w:kern w:val="0"/>
                <w:sz w:val="11"/>
                <w:szCs w:val="11"/>
              </w:rPr>
            </w:pPr>
            <w:r>
              <w:rPr>
                <w:rFonts w:hint="eastAsia" w:ascii="宋体" w:hAnsi="宋体" w:cs="宋体"/>
                <w:kern w:val="0"/>
                <w:sz w:val="11"/>
                <w:szCs w:val="11"/>
              </w:rPr>
              <w:t>执法检查、年初复工验收、节假日特殊检查、人员培训、汛期检查、矿山和危险化学品验收检查。</w:t>
            </w:r>
          </w:p>
        </w:tc>
      </w:tr>
      <w:tr>
        <w:tblPrEx>
          <w:tblCellMar>
            <w:top w:w="0" w:type="dxa"/>
            <w:left w:w="108" w:type="dxa"/>
            <w:bottom w:w="0" w:type="dxa"/>
            <w:right w:w="108" w:type="dxa"/>
          </w:tblCellMar>
        </w:tblPrEx>
        <w:trPr>
          <w:gridAfter w:val="3"/>
          <w:wAfter w:w="4992" w:type="dxa"/>
          <w:trHeight w:val="340" w:hRule="exact"/>
        </w:trPr>
        <w:tc>
          <w:tcPr>
            <w:tcW w:w="2195" w:type="dxa"/>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b/>
                <w:bCs/>
                <w:kern w:val="0"/>
                <w:sz w:val="10"/>
                <w:szCs w:val="10"/>
              </w:rPr>
            </w:pPr>
            <w:r>
              <w:rPr>
                <w:rFonts w:hint="eastAsia" w:ascii="宋体" w:hAnsi="宋体" w:cs="宋体"/>
                <w:b/>
                <w:bCs/>
                <w:kern w:val="0"/>
                <w:sz w:val="10"/>
                <w:szCs w:val="10"/>
              </w:rPr>
              <w:t>一级指标</w:t>
            </w:r>
          </w:p>
        </w:tc>
        <w:tc>
          <w:tcPr>
            <w:tcW w:w="1857" w:type="dxa"/>
            <w:tcBorders>
              <w:top w:val="nil"/>
              <w:left w:val="nil"/>
              <w:bottom w:val="single" w:color="000000" w:sz="4" w:space="0"/>
              <w:right w:val="single" w:color="000000" w:sz="4" w:space="0"/>
            </w:tcBorders>
            <w:vAlign w:val="center"/>
          </w:tcPr>
          <w:p>
            <w:pPr>
              <w:widowControl/>
              <w:jc w:val="center"/>
              <w:rPr>
                <w:rFonts w:ascii="宋体" w:hAnsi="宋体" w:cs="宋体"/>
                <w:b/>
                <w:bCs/>
                <w:kern w:val="0"/>
                <w:sz w:val="10"/>
                <w:szCs w:val="10"/>
              </w:rPr>
            </w:pPr>
            <w:r>
              <w:rPr>
                <w:rFonts w:hint="eastAsia" w:ascii="宋体" w:hAnsi="宋体" w:cs="宋体"/>
                <w:b/>
                <w:bCs/>
                <w:kern w:val="0"/>
                <w:sz w:val="10"/>
                <w:szCs w:val="10"/>
              </w:rPr>
              <w:t>二级指标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b/>
                <w:bCs/>
                <w:kern w:val="0"/>
                <w:sz w:val="10"/>
                <w:szCs w:val="10"/>
              </w:rPr>
            </w:pPr>
            <w:r>
              <w:rPr>
                <w:rFonts w:hint="eastAsia" w:ascii="宋体" w:hAnsi="宋体" w:cs="宋体"/>
                <w:b/>
                <w:bCs/>
                <w:kern w:val="0"/>
                <w:sz w:val="10"/>
                <w:szCs w:val="10"/>
              </w:rPr>
              <w:t>三级指标</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b/>
                <w:bCs/>
                <w:kern w:val="0"/>
                <w:sz w:val="10"/>
                <w:szCs w:val="10"/>
              </w:rPr>
            </w:pPr>
            <w:r>
              <w:rPr>
                <w:rFonts w:hint="eastAsia" w:ascii="宋体" w:hAnsi="宋体" w:cs="宋体"/>
                <w:b/>
                <w:bCs/>
                <w:kern w:val="0"/>
                <w:sz w:val="10"/>
                <w:szCs w:val="10"/>
              </w:rPr>
              <w:t>指标值（包含数字及文字描述）</w:t>
            </w:r>
          </w:p>
        </w:tc>
      </w:tr>
      <w:tr>
        <w:tblPrEx>
          <w:tblCellMar>
            <w:top w:w="0" w:type="dxa"/>
            <w:left w:w="108" w:type="dxa"/>
            <w:bottom w:w="0" w:type="dxa"/>
            <w:right w:w="108" w:type="dxa"/>
          </w:tblCellMar>
        </w:tblPrEx>
        <w:trPr>
          <w:gridAfter w:val="3"/>
          <w:wAfter w:w="4992" w:type="dxa"/>
          <w:trHeight w:val="340" w:hRule="exact"/>
        </w:trPr>
        <w:tc>
          <w:tcPr>
            <w:tcW w:w="2195" w:type="dxa"/>
            <w:vMerge w:val="restart"/>
            <w:tcBorders>
              <w:top w:val="nil"/>
              <w:left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项目完成指标</w:t>
            </w:r>
          </w:p>
        </w:tc>
        <w:tc>
          <w:tcPr>
            <w:tcW w:w="1857" w:type="dxa"/>
            <w:vMerge w:val="restart"/>
            <w:tcBorders>
              <w:top w:val="nil"/>
              <w:left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成本指标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rPr>
                <w:rFonts w:ascii="宋体" w:hAnsi="宋体" w:cs="宋体"/>
                <w:kern w:val="0"/>
                <w:sz w:val="15"/>
                <w:szCs w:val="15"/>
              </w:rPr>
            </w:pPr>
            <w:r>
              <w:rPr>
                <w:rFonts w:hint="eastAsia" w:ascii="宋体" w:hAnsi="宋体" w:cs="宋体"/>
                <w:kern w:val="0"/>
                <w:sz w:val="15"/>
                <w:szCs w:val="15"/>
              </w:rPr>
              <w:t>节假日特殊检查经费</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5"/>
                <w:szCs w:val="15"/>
              </w:rPr>
            </w:pPr>
            <w:r>
              <w:rPr>
                <w:rFonts w:hint="eastAsia" w:ascii="宋体" w:hAnsi="宋体" w:cs="宋体"/>
                <w:kern w:val="0"/>
                <w:sz w:val="15"/>
                <w:szCs w:val="15"/>
              </w:rPr>
              <w:t>≥1.0万元</w:t>
            </w:r>
          </w:p>
        </w:tc>
      </w:tr>
      <w:tr>
        <w:tblPrEx>
          <w:tblCellMar>
            <w:top w:w="0" w:type="dxa"/>
            <w:left w:w="108" w:type="dxa"/>
            <w:bottom w:w="0" w:type="dxa"/>
            <w:right w:w="108" w:type="dxa"/>
          </w:tblCellMar>
        </w:tblPrEx>
        <w:trPr>
          <w:gridAfter w:val="3"/>
          <w:wAfter w:w="4992" w:type="dxa"/>
          <w:trHeight w:val="340" w:hRule="exact"/>
        </w:trPr>
        <w:tc>
          <w:tcPr>
            <w:tcW w:w="2195" w:type="dxa"/>
            <w:vMerge w:val="continue"/>
            <w:tcBorders>
              <w:left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left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rPr>
                <w:rFonts w:ascii="宋体" w:hAnsi="宋体" w:cs="宋体"/>
                <w:kern w:val="0"/>
                <w:sz w:val="15"/>
                <w:szCs w:val="15"/>
              </w:rPr>
            </w:pPr>
            <w:r>
              <w:rPr>
                <w:rFonts w:hint="eastAsia" w:ascii="宋体" w:hAnsi="宋体" w:cs="宋体"/>
                <w:kern w:val="0"/>
                <w:sz w:val="15"/>
                <w:szCs w:val="15"/>
              </w:rPr>
              <w:t>年初复工经费</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5"/>
                <w:szCs w:val="15"/>
              </w:rPr>
            </w:pPr>
            <w:r>
              <w:rPr>
                <w:rFonts w:hint="eastAsia" w:ascii="宋体" w:hAnsi="宋体" w:cs="宋体"/>
                <w:kern w:val="0"/>
                <w:sz w:val="15"/>
                <w:szCs w:val="15"/>
              </w:rPr>
              <w:t>≥2.5万元</w:t>
            </w:r>
          </w:p>
        </w:tc>
      </w:tr>
      <w:tr>
        <w:tblPrEx>
          <w:tblCellMar>
            <w:top w:w="0" w:type="dxa"/>
            <w:left w:w="108" w:type="dxa"/>
            <w:bottom w:w="0" w:type="dxa"/>
            <w:right w:w="108" w:type="dxa"/>
          </w:tblCellMar>
        </w:tblPrEx>
        <w:trPr>
          <w:gridAfter w:val="3"/>
          <w:wAfter w:w="4992" w:type="dxa"/>
          <w:trHeight w:val="340" w:hRule="exact"/>
        </w:trPr>
        <w:tc>
          <w:tcPr>
            <w:tcW w:w="2195" w:type="dxa"/>
            <w:vMerge w:val="continue"/>
            <w:tcBorders>
              <w:left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left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rPr>
                <w:rFonts w:ascii="宋体" w:hAnsi="宋体" w:cs="宋体"/>
                <w:kern w:val="0"/>
                <w:sz w:val="15"/>
                <w:szCs w:val="15"/>
              </w:rPr>
            </w:pPr>
            <w:r>
              <w:rPr>
                <w:rFonts w:hint="eastAsia" w:ascii="宋体" w:hAnsi="宋体" w:cs="宋体"/>
                <w:kern w:val="0"/>
                <w:sz w:val="15"/>
                <w:szCs w:val="15"/>
              </w:rPr>
              <w:t>全年执法检查经费</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5"/>
                <w:szCs w:val="15"/>
              </w:rPr>
            </w:pPr>
            <w:r>
              <w:rPr>
                <w:rFonts w:hint="eastAsia" w:ascii="宋体" w:hAnsi="宋体" w:cs="宋体"/>
                <w:kern w:val="0"/>
                <w:sz w:val="15"/>
                <w:szCs w:val="15"/>
              </w:rPr>
              <w:t>≥1.5万元</w:t>
            </w:r>
          </w:p>
        </w:tc>
      </w:tr>
      <w:tr>
        <w:tblPrEx>
          <w:tblCellMar>
            <w:top w:w="0" w:type="dxa"/>
            <w:left w:w="108" w:type="dxa"/>
            <w:bottom w:w="0" w:type="dxa"/>
            <w:right w:w="108" w:type="dxa"/>
          </w:tblCellMar>
        </w:tblPrEx>
        <w:trPr>
          <w:gridAfter w:val="3"/>
          <w:wAfter w:w="4992" w:type="dxa"/>
          <w:trHeight w:val="340" w:hRule="exact"/>
        </w:trPr>
        <w:tc>
          <w:tcPr>
            <w:tcW w:w="2195" w:type="dxa"/>
            <w:vMerge w:val="continue"/>
            <w:tcBorders>
              <w:left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left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rPr>
                <w:rFonts w:ascii="宋体" w:hAnsi="宋体" w:cs="宋体"/>
                <w:kern w:val="0"/>
                <w:sz w:val="15"/>
                <w:szCs w:val="15"/>
              </w:rPr>
            </w:pPr>
            <w:r>
              <w:rPr>
                <w:rFonts w:hint="eastAsia" w:ascii="宋体" w:hAnsi="宋体" w:cs="宋体"/>
                <w:kern w:val="0"/>
                <w:sz w:val="15"/>
                <w:szCs w:val="15"/>
              </w:rPr>
              <w:t>矿山和危险化学品验收检查经费</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5"/>
                <w:szCs w:val="15"/>
              </w:rPr>
            </w:pPr>
            <w:r>
              <w:rPr>
                <w:rFonts w:hint="eastAsia" w:ascii="宋体" w:hAnsi="宋体" w:cs="宋体"/>
                <w:kern w:val="0"/>
                <w:sz w:val="15"/>
                <w:szCs w:val="15"/>
              </w:rPr>
              <w:t>≥1.8万元</w:t>
            </w:r>
          </w:p>
        </w:tc>
      </w:tr>
      <w:tr>
        <w:tblPrEx>
          <w:tblCellMar>
            <w:top w:w="0" w:type="dxa"/>
            <w:left w:w="108" w:type="dxa"/>
            <w:bottom w:w="0" w:type="dxa"/>
            <w:right w:w="108" w:type="dxa"/>
          </w:tblCellMar>
        </w:tblPrEx>
        <w:trPr>
          <w:gridAfter w:val="3"/>
          <w:wAfter w:w="4992" w:type="dxa"/>
          <w:trHeight w:val="340" w:hRule="exact"/>
        </w:trPr>
        <w:tc>
          <w:tcPr>
            <w:tcW w:w="2195" w:type="dxa"/>
            <w:vMerge w:val="continue"/>
            <w:tcBorders>
              <w:left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left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rPr>
                <w:rFonts w:ascii="宋体" w:hAnsi="宋体" w:cs="宋体"/>
                <w:kern w:val="0"/>
                <w:sz w:val="15"/>
                <w:szCs w:val="15"/>
              </w:rPr>
            </w:pPr>
            <w:r>
              <w:rPr>
                <w:rFonts w:hint="eastAsia" w:ascii="宋体" w:hAnsi="宋体" w:cs="宋体"/>
                <w:kern w:val="0"/>
                <w:sz w:val="15"/>
                <w:szCs w:val="15"/>
              </w:rPr>
              <w:t>汛期检查经费</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5"/>
                <w:szCs w:val="15"/>
              </w:rPr>
            </w:pPr>
            <w:r>
              <w:rPr>
                <w:rFonts w:hint="eastAsia" w:ascii="宋体" w:hAnsi="宋体" w:cs="宋体"/>
                <w:kern w:val="0"/>
                <w:sz w:val="15"/>
                <w:szCs w:val="15"/>
              </w:rPr>
              <w:t>≥1.4万元</w:t>
            </w:r>
          </w:p>
        </w:tc>
      </w:tr>
      <w:tr>
        <w:tblPrEx>
          <w:tblCellMar>
            <w:top w:w="0" w:type="dxa"/>
            <w:left w:w="108" w:type="dxa"/>
            <w:bottom w:w="0" w:type="dxa"/>
            <w:right w:w="108" w:type="dxa"/>
          </w:tblCellMar>
        </w:tblPrEx>
        <w:trPr>
          <w:gridAfter w:val="3"/>
          <w:wAfter w:w="4992" w:type="dxa"/>
          <w:trHeight w:val="340" w:hRule="exact"/>
        </w:trPr>
        <w:tc>
          <w:tcPr>
            <w:tcW w:w="2195" w:type="dxa"/>
            <w:vMerge w:val="continue"/>
            <w:tcBorders>
              <w:left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rPr>
                <w:rFonts w:ascii="宋体" w:hAnsi="宋体" w:cs="宋体"/>
                <w:kern w:val="0"/>
                <w:sz w:val="15"/>
                <w:szCs w:val="15"/>
              </w:rPr>
            </w:pPr>
            <w:r>
              <w:rPr>
                <w:rFonts w:hint="eastAsia" w:ascii="宋体" w:hAnsi="宋体" w:cs="宋体"/>
                <w:kern w:val="0"/>
                <w:sz w:val="15"/>
                <w:szCs w:val="15"/>
              </w:rPr>
              <w:t>人员培训经费</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5"/>
                <w:szCs w:val="15"/>
              </w:rPr>
            </w:pPr>
            <w:r>
              <w:rPr>
                <w:rFonts w:hint="eastAsia" w:ascii="宋体" w:hAnsi="宋体" w:cs="宋体"/>
                <w:kern w:val="0"/>
                <w:sz w:val="15"/>
                <w:szCs w:val="15"/>
              </w:rPr>
              <w:t>≥0.6万元</w:t>
            </w:r>
          </w:p>
        </w:tc>
      </w:tr>
      <w:tr>
        <w:tblPrEx>
          <w:tblCellMar>
            <w:top w:w="0" w:type="dxa"/>
            <w:left w:w="108" w:type="dxa"/>
            <w:bottom w:w="0" w:type="dxa"/>
            <w:right w:w="108" w:type="dxa"/>
          </w:tblCellMar>
        </w:tblPrEx>
        <w:trPr>
          <w:gridAfter w:val="3"/>
          <w:wAfter w:w="4992" w:type="dxa"/>
          <w:trHeight w:val="340" w:hRule="exact"/>
        </w:trPr>
        <w:tc>
          <w:tcPr>
            <w:tcW w:w="2195" w:type="dxa"/>
            <w:vMerge w:val="continue"/>
            <w:tcBorders>
              <w:left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时效指标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rPr>
                <w:rFonts w:ascii="宋体" w:hAnsi="宋体" w:cs="宋体"/>
                <w:kern w:val="0"/>
                <w:sz w:val="15"/>
                <w:szCs w:val="15"/>
              </w:rPr>
            </w:pPr>
            <w:r>
              <w:rPr>
                <w:rFonts w:hint="eastAsia" w:ascii="宋体" w:hAnsi="宋体" w:cs="宋体"/>
                <w:kern w:val="0"/>
                <w:sz w:val="15"/>
                <w:szCs w:val="15"/>
              </w:rPr>
              <w:t>所有指标开始结束时间</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5"/>
                <w:szCs w:val="15"/>
              </w:rPr>
            </w:pPr>
            <w:r>
              <w:rPr>
                <w:rFonts w:ascii="宋体" w:hAnsi="宋体" w:cs="宋体"/>
                <w:kern w:val="0"/>
                <w:sz w:val="15"/>
                <w:szCs w:val="15"/>
              </w:rPr>
              <w:t>202</w:t>
            </w:r>
            <w:r>
              <w:rPr>
                <w:rFonts w:hint="eastAsia" w:ascii="宋体" w:hAnsi="宋体" w:cs="宋体"/>
                <w:kern w:val="0"/>
                <w:sz w:val="15"/>
                <w:szCs w:val="15"/>
                <w:lang w:val="en-US" w:eastAsia="zh-CN"/>
              </w:rPr>
              <w:t>1</w:t>
            </w:r>
            <w:r>
              <w:rPr>
                <w:rFonts w:ascii="宋体" w:hAnsi="宋体" w:cs="宋体"/>
                <w:kern w:val="0"/>
                <w:sz w:val="15"/>
                <w:szCs w:val="15"/>
              </w:rPr>
              <w:t>.01-202</w:t>
            </w:r>
            <w:r>
              <w:rPr>
                <w:rFonts w:hint="eastAsia" w:ascii="宋体" w:hAnsi="宋体" w:cs="宋体"/>
                <w:kern w:val="0"/>
                <w:sz w:val="15"/>
                <w:szCs w:val="15"/>
                <w:lang w:val="en-US" w:eastAsia="zh-CN"/>
              </w:rPr>
              <w:t>1</w:t>
            </w:r>
            <w:r>
              <w:rPr>
                <w:rFonts w:ascii="宋体" w:hAnsi="宋体" w:cs="宋体"/>
                <w:kern w:val="0"/>
                <w:sz w:val="15"/>
                <w:szCs w:val="15"/>
              </w:rPr>
              <w:t>.12</w:t>
            </w:r>
          </w:p>
        </w:tc>
      </w:tr>
      <w:tr>
        <w:tblPrEx>
          <w:tblCellMar>
            <w:top w:w="0" w:type="dxa"/>
            <w:left w:w="108" w:type="dxa"/>
            <w:bottom w:w="0" w:type="dxa"/>
            <w:right w:w="108" w:type="dxa"/>
          </w:tblCellMar>
        </w:tblPrEx>
        <w:trPr>
          <w:gridAfter w:val="3"/>
          <w:wAfter w:w="4992" w:type="dxa"/>
          <w:trHeight w:val="340" w:hRule="exact"/>
        </w:trPr>
        <w:tc>
          <w:tcPr>
            <w:tcW w:w="2195" w:type="dxa"/>
            <w:vMerge w:val="continue"/>
            <w:tcBorders>
              <w:left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数量指标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rPr>
                <w:rFonts w:ascii="宋体" w:hAnsi="宋体" w:cs="宋体"/>
                <w:kern w:val="0"/>
                <w:sz w:val="15"/>
                <w:szCs w:val="15"/>
              </w:rPr>
            </w:pPr>
            <w:r>
              <w:rPr>
                <w:rFonts w:hint="eastAsia" w:ascii="宋体" w:hAnsi="宋体" w:cs="宋体"/>
                <w:kern w:val="0"/>
                <w:sz w:val="15"/>
                <w:szCs w:val="15"/>
              </w:rPr>
              <w:t>节假日特殊检查</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5"/>
                <w:szCs w:val="15"/>
              </w:rPr>
            </w:pPr>
            <w:r>
              <w:rPr>
                <w:rFonts w:hint="eastAsia" w:ascii="宋体" w:hAnsi="宋体" w:cs="宋体"/>
                <w:kern w:val="0"/>
                <w:sz w:val="15"/>
                <w:szCs w:val="15"/>
              </w:rPr>
              <w:t>=5次</w:t>
            </w:r>
          </w:p>
        </w:tc>
      </w:tr>
      <w:tr>
        <w:tblPrEx>
          <w:tblCellMar>
            <w:top w:w="0" w:type="dxa"/>
            <w:left w:w="108" w:type="dxa"/>
            <w:bottom w:w="0" w:type="dxa"/>
            <w:right w:w="108" w:type="dxa"/>
          </w:tblCellMar>
        </w:tblPrEx>
        <w:trPr>
          <w:gridAfter w:val="3"/>
          <w:wAfter w:w="4992" w:type="dxa"/>
          <w:trHeight w:val="340" w:hRule="exact"/>
        </w:trPr>
        <w:tc>
          <w:tcPr>
            <w:tcW w:w="2195" w:type="dxa"/>
            <w:vMerge w:val="continue"/>
            <w:tcBorders>
              <w:left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left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5"/>
                <w:szCs w:val="15"/>
              </w:rPr>
            </w:pPr>
            <w:r>
              <w:rPr>
                <w:rFonts w:hint="eastAsia" w:ascii="宋体" w:hAnsi="宋体" w:cs="宋体"/>
                <w:kern w:val="0"/>
                <w:sz w:val="15"/>
                <w:szCs w:val="15"/>
              </w:rPr>
              <w:t>年初复工验收</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5"/>
                <w:szCs w:val="15"/>
              </w:rPr>
            </w:pPr>
            <w:r>
              <w:rPr>
                <w:rFonts w:hint="eastAsia" w:ascii="宋体" w:hAnsi="宋体" w:cs="宋体"/>
                <w:kern w:val="0"/>
                <w:sz w:val="15"/>
                <w:szCs w:val="15"/>
              </w:rPr>
              <w:t>=50</w:t>
            </w:r>
          </w:p>
        </w:tc>
      </w:tr>
      <w:tr>
        <w:tblPrEx>
          <w:tblCellMar>
            <w:top w:w="0" w:type="dxa"/>
            <w:left w:w="108" w:type="dxa"/>
            <w:bottom w:w="0" w:type="dxa"/>
            <w:right w:w="108" w:type="dxa"/>
          </w:tblCellMar>
        </w:tblPrEx>
        <w:trPr>
          <w:gridAfter w:val="3"/>
          <w:wAfter w:w="4992" w:type="dxa"/>
          <w:trHeight w:val="340" w:hRule="exact"/>
        </w:trPr>
        <w:tc>
          <w:tcPr>
            <w:tcW w:w="2195" w:type="dxa"/>
            <w:vMerge w:val="continue"/>
            <w:tcBorders>
              <w:left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left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5"/>
                <w:szCs w:val="15"/>
              </w:rPr>
            </w:pPr>
            <w:r>
              <w:rPr>
                <w:rFonts w:hint="eastAsia" w:ascii="宋体" w:hAnsi="宋体" w:cs="宋体"/>
                <w:kern w:val="0"/>
                <w:sz w:val="15"/>
                <w:szCs w:val="15"/>
              </w:rPr>
              <w:t>全年执法检查</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5"/>
                <w:szCs w:val="15"/>
              </w:rPr>
            </w:pPr>
            <w:r>
              <w:rPr>
                <w:rFonts w:hint="eastAsia" w:ascii="宋体" w:hAnsi="宋体" w:cs="宋体"/>
                <w:kern w:val="0"/>
                <w:sz w:val="15"/>
                <w:szCs w:val="15"/>
              </w:rPr>
              <w:t>=4次</w:t>
            </w:r>
          </w:p>
        </w:tc>
      </w:tr>
      <w:tr>
        <w:tblPrEx>
          <w:tblCellMar>
            <w:top w:w="0" w:type="dxa"/>
            <w:left w:w="108" w:type="dxa"/>
            <w:bottom w:w="0" w:type="dxa"/>
            <w:right w:w="108" w:type="dxa"/>
          </w:tblCellMar>
        </w:tblPrEx>
        <w:trPr>
          <w:gridAfter w:val="3"/>
          <w:wAfter w:w="4992" w:type="dxa"/>
          <w:trHeight w:val="340" w:hRule="exact"/>
        </w:trPr>
        <w:tc>
          <w:tcPr>
            <w:tcW w:w="2195" w:type="dxa"/>
            <w:vMerge w:val="continue"/>
            <w:tcBorders>
              <w:left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left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5"/>
                <w:szCs w:val="15"/>
              </w:rPr>
            </w:pPr>
            <w:r>
              <w:rPr>
                <w:rFonts w:hint="eastAsia" w:ascii="宋体" w:hAnsi="宋体" w:cs="宋体"/>
                <w:kern w:val="0"/>
                <w:sz w:val="15"/>
                <w:szCs w:val="15"/>
              </w:rPr>
              <w:t>矿山和危险化学品验收检查</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5"/>
                <w:szCs w:val="15"/>
              </w:rPr>
            </w:pPr>
            <w:r>
              <w:rPr>
                <w:rFonts w:ascii="宋体" w:hAnsi="宋体" w:cs="宋体"/>
                <w:kern w:val="0"/>
                <w:sz w:val="15"/>
                <w:szCs w:val="15"/>
              </w:rPr>
              <w:t>=100%</w:t>
            </w:r>
          </w:p>
        </w:tc>
      </w:tr>
      <w:tr>
        <w:tblPrEx>
          <w:tblCellMar>
            <w:top w:w="0" w:type="dxa"/>
            <w:left w:w="108" w:type="dxa"/>
            <w:bottom w:w="0" w:type="dxa"/>
            <w:right w:w="108" w:type="dxa"/>
          </w:tblCellMar>
        </w:tblPrEx>
        <w:trPr>
          <w:gridAfter w:val="3"/>
          <w:wAfter w:w="4992" w:type="dxa"/>
          <w:trHeight w:val="340" w:hRule="exact"/>
        </w:trPr>
        <w:tc>
          <w:tcPr>
            <w:tcW w:w="2195" w:type="dxa"/>
            <w:vMerge w:val="continue"/>
            <w:tcBorders>
              <w:left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left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5"/>
                <w:szCs w:val="15"/>
              </w:rPr>
            </w:pPr>
            <w:r>
              <w:rPr>
                <w:rFonts w:hint="eastAsia" w:ascii="宋体" w:hAnsi="宋体" w:cs="宋体"/>
                <w:kern w:val="0"/>
                <w:sz w:val="15"/>
                <w:szCs w:val="15"/>
              </w:rPr>
              <w:t>汛期检查</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5"/>
                <w:szCs w:val="15"/>
              </w:rPr>
            </w:pPr>
            <w:r>
              <w:rPr>
                <w:rFonts w:hint="eastAsia" w:ascii="宋体" w:hAnsi="宋体" w:cs="宋体"/>
                <w:kern w:val="0"/>
                <w:sz w:val="15"/>
                <w:szCs w:val="15"/>
              </w:rPr>
              <w:t>≥3次</w:t>
            </w:r>
          </w:p>
        </w:tc>
      </w:tr>
      <w:tr>
        <w:tblPrEx>
          <w:tblCellMar>
            <w:top w:w="0" w:type="dxa"/>
            <w:left w:w="108" w:type="dxa"/>
            <w:bottom w:w="0" w:type="dxa"/>
            <w:right w:w="108" w:type="dxa"/>
          </w:tblCellMar>
        </w:tblPrEx>
        <w:trPr>
          <w:gridAfter w:val="3"/>
          <w:wAfter w:w="4992" w:type="dxa"/>
          <w:trHeight w:val="340" w:hRule="exact"/>
        </w:trPr>
        <w:tc>
          <w:tcPr>
            <w:tcW w:w="2195" w:type="dxa"/>
            <w:vMerge w:val="continue"/>
            <w:tcBorders>
              <w:left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3"/>
                <w:szCs w:val="13"/>
              </w:rPr>
            </w:pPr>
            <w:r>
              <w:rPr>
                <w:rFonts w:hint="eastAsia" w:ascii="宋体" w:hAnsi="宋体" w:cs="宋体"/>
                <w:kern w:val="0"/>
                <w:sz w:val="13"/>
                <w:szCs w:val="13"/>
              </w:rPr>
              <w:t>人员培训</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5"/>
                <w:szCs w:val="15"/>
              </w:rPr>
            </w:pPr>
            <w:r>
              <w:rPr>
                <w:rFonts w:hint="eastAsia" w:ascii="宋体" w:hAnsi="宋体" w:cs="宋体"/>
                <w:kern w:val="0"/>
                <w:sz w:val="15"/>
                <w:szCs w:val="15"/>
              </w:rPr>
              <w:t>=1次</w:t>
            </w:r>
          </w:p>
        </w:tc>
      </w:tr>
      <w:tr>
        <w:tblPrEx>
          <w:tblCellMar>
            <w:top w:w="0" w:type="dxa"/>
            <w:left w:w="108" w:type="dxa"/>
            <w:bottom w:w="0" w:type="dxa"/>
            <w:right w:w="108" w:type="dxa"/>
          </w:tblCellMar>
        </w:tblPrEx>
        <w:trPr>
          <w:gridAfter w:val="3"/>
          <w:wAfter w:w="4992" w:type="dxa"/>
          <w:trHeight w:val="340" w:hRule="exact"/>
        </w:trPr>
        <w:tc>
          <w:tcPr>
            <w:tcW w:w="2195" w:type="dxa"/>
            <w:vMerge w:val="continue"/>
            <w:tcBorders>
              <w:left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质量指标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1"/>
                <w:szCs w:val="11"/>
              </w:rPr>
            </w:pPr>
            <w:r>
              <w:rPr>
                <w:rFonts w:hint="eastAsia" w:ascii="宋体" w:hAnsi="宋体" w:cs="宋体"/>
                <w:kern w:val="0"/>
                <w:sz w:val="11"/>
                <w:szCs w:val="11"/>
              </w:rPr>
              <w:t>节假日检出率</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3"/>
                <w:szCs w:val="13"/>
              </w:rPr>
            </w:pPr>
            <w:r>
              <w:rPr>
                <w:rFonts w:ascii="宋体" w:hAnsi="宋体" w:cs="宋体"/>
                <w:kern w:val="0"/>
                <w:sz w:val="13"/>
                <w:szCs w:val="13"/>
              </w:rPr>
              <w:t>=100%</w:t>
            </w:r>
          </w:p>
        </w:tc>
      </w:tr>
      <w:tr>
        <w:tblPrEx>
          <w:tblCellMar>
            <w:top w:w="0" w:type="dxa"/>
            <w:left w:w="108" w:type="dxa"/>
            <w:bottom w:w="0" w:type="dxa"/>
            <w:right w:w="108" w:type="dxa"/>
          </w:tblCellMar>
        </w:tblPrEx>
        <w:trPr>
          <w:gridAfter w:val="3"/>
          <w:wAfter w:w="4992" w:type="dxa"/>
          <w:trHeight w:val="340" w:hRule="exact"/>
        </w:trPr>
        <w:tc>
          <w:tcPr>
            <w:tcW w:w="2195" w:type="dxa"/>
            <w:vMerge w:val="continue"/>
            <w:tcBorders>
              <w:left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left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1"/>
                <w:szCs w:val="11"/>
              </w:rPr>
            </w:pPr>
            <w:r>
              <w:rPr>
                <w:rFonts w:hint="eastAsia" w:ascii="宋体" w:hAnsi="宋体" w:cs="宋体"/>
                <w:kern w:val="0"/>
                <w:sz w:val="11"/>
                <w:szCs w:val="11"/>
              </w:rPr>
              <w:t>年初验收率</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3"/>
                <w:szCs w:val="13"/>
              </w:rPr>
            </w:pPr>
            <w:r>
              <w:rPr>
                <w:rFonts w:hint="eastAsia" w:ascii="宋体" w:hAnsi="宋体" w:cs="宋体"/>
                <w:kern w:val="0"/>
                <w:sz w:val="13"/>
                <w:szCs w:val="13"/>
              </w:rPr>
              <w:t>≥100%</w:t>
            </w:r>
          </w:p>
        </w:tc>
      </w:tr>
      <w:tr>
        <w:tblPrEx>
          <w:tblCellMar>
            <w:top w:w="0" w:type="dxa"/>
            <w:left w:w="108" w:type="dxa"/>
            <w:bottom w:w="0" w:type="dxa"/>
            <w:right w:w="108" w:type="dxa"/>
          </w:tblCellMar>
        </w:tblPrEx>
        <w:trPr>
          <w:gridAfter w:val="3"/>
          <w:wAfter w:w="4992" w:type="dxa"/>
          <w:trHeight w:val="340" w:hRule="exact"/>
        </w:trPr>
        <w:tc>
          <w:tcPr>
            <w:tcW w:w="2195" w:type="dxa"/>
            <w:vMerge w:val="continue"/>
            <w:tcBorders>
              <w:left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left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1"/>
                <w:szCs w:val="11"/>
              </w:rPr>
            </w:pPr>
            <w:r>
              <w:rPr>
                <w:rFonts w:hint="eastAsia" w:ascii="宋体" w:hAnsi="宋体" w:cs="宋体"/>
                <w:kern w:val="0"/>
                <w:sz w:val="11"/>
                <w:szCs w:val="11"/>
              </w:rPr>
              <w:t>全年执法检查率</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3"/>
                <w:szCs w:val="13"/>
              </w:rPr>
            </w:pPr>
            <w:r>
              <w:rPr>
                <w:rFonts w:hint="eastAsia" w:ascii="宋体" w:hAnsi="宋体" w:cs="宋体"/>
                <w:kern w:val="0"/>
                <w:sz w:val="13"/>
                <w:szCs w:val="13"/>
              </w:rPr>
              <w:t>≥95%</w:t>
            </w:r>
          </w:p>
        </w:tc>
      </w:tr>
      <w:tr>
        <w:tblPrEx>
          <w:tblCellMar>
            <w:top w:w="0" w:type="dxa"/>
            <w:left w:w="108" w:type="dxa"/>
            <w:bottom w:w="0" w:type="dxa"/>
            <w:right w:w="108" w:type="dxa"/>
          </w:tblCellMar>
        </w:tblPrEx>
        <w:trPr>
          <w:gridAfter w:val="3"/>
          <w:wAfter w:w="4992" w:type="dxa"/>
          <w:trHeight w:val="340" w:hRule="exact"/>
        </w:trPr>
        <w:tc>
          <w:tcPr>
            <w:tcW w:w="2195" w:type="dxa"/>
            <w:vMerge w:val="continue"/>
            <w:tcBorders>
              <w:left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left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1"/>
                <w:szCs w:val="11"/>
              </w:rPr>
            </w:pPr>
            <w:r>
              <w:rPr>
                <w:rFonts w:hint="eastAsia" w:ascii="宋体" w:hAnsi="宋体" w:cs="宋体"/>
                <w:kern w:val="0"/>
                <w:sz w:val="11"/>
                <w:szCs w:val="11"/>
              </w:rPr>
              <w:t>矿山危险化学品验收检率查合格率</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3"/>
                <w:szCs w:val="13"/>
              </w:rPr>
            </w:pPr>
            <w:r>
              <w:rPr>
                <w:rFonts w:ascii="宋体" w:hAnsi="宋体" w:cs="宋体"/>
                <w:kern w:val="0"/>
                <w:sz w:val="13"/>
                <w:szCs w:val="13"/>
              </w:rPr>
              <w:t>=100%</w:t>
            </w:r>
          </w:p>
        </w:tc>
      </w:tr>
      <w:tr>
        <w:tblPrEx>
          <w:tblCellMar>
            <w:top w:w="0" w:type="dxa"/>
            <w:left w:w="108" w:type="dxa"/>
            <w:bottom w:w="0" w:type="dxa"/>
            <w:right w:w="108" w:type="dxa"/>
          </w:tblCellMar>
        </w:tblPrEx>
        <w:trPr>
          <w:gridAfter w:val="3"/>
          <w:wAfter w:w="4992" w:type="dxa"/>
          <w:trHeight w:val="340" w:hRule="exact"/>
        </w:trPr>
        <w:tc>
          <w:tcPr>
            <w:tcW w:w="2195" w:type="dxa"/>
            <w:vMerge w:val="continue"/>
            <w:tcBorders>
              <w:left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left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1"/>
                <w:szCs w:val="11"/>
              </w:rPr>
            </w:pPr>
            <w:r>
              <w:rPr>
                <w:rFonts w:hint="eastAsia" w:ascii="宋体" w:hAnsi="宋体" w:cs="宋体"/>
                <w:kern w:val="0"/>
                <w:sz w:val="11"/>
                <w:szCs w:val="11"/>
              </w:rPr>
              <w:t>汛期检查率</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3"/>
                <w:szCs w:val="13"/>
              </w:rPr>
            </w:pPr>
            <w:r>
              <w:rPr>
                <w:rFonts w:hint="eastAsia" w:ascii="宋体" w:hAnsi="宋体" w:cs="宋体"/>
                <w:kern w:val="0"/>
                <w:sz w:val="13"/>
                <w:szCs w:val="13"/>
              </w:rPr>
              <w:t>≥95%</w:t>
            </w:r>
          </w:p>
        </w:tc>
      </w:tr>
      <w:tr>
        <w:tblPrEx>
          <w:tblCellMar>
            <w:top w:w="0" w:type="dxa"/>
            <w:left w:w="108" w:type="dxa"/>
            <w:bottom w:w="0" w:type="dxa"/>
            <w:right w:w="108" w:type="dxa"/>
          </w:tblCellMar>
        </w:tblPrEx>
        <w:trPr>
          <w:gridAfter w:val="3"/>
          <w:wAfter w:w="4992" w:type="dxa"/>
          <w:trHeight w:val="340" w:hRule="exact"/>
        </w:trPr>
        <w:tc>
          <w:tcPr>
            <w:tcW w:w="2195" w:type="dxa"/>
            <w:vMerge w:val="continue"/>
            <w:tcBorders>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0"/>
                <w:szCs w:val="10"/>
              </w:rPr>
            </w:pPr>
            <w:r>
              <w:rPr>
                <w:rFonts w:hint="eastAsia" w:ascii="宋体" w:hAnsi="宋体" w:cs="宋体"/>
                <w:kern w:val="0"/>
                <w:sz w:val="10"/>
                <w:szCs w:val="10"/>
              </w:rPr>
              <w:t>人员培训率</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1"/>
                <w:szCs w:val="11"/>
              </w:rPr>
            </w:pPr>
            <w:r>
              <w:rPr>
                <w:rFonts w:hint="eastAsia" w:ascii="宋体" w:hAnsi="宋体" w:cs="宋体"/>
                <w:kern w:val="0"/>
                <w:sz w:val="11"/>
                <w:szCs w:val="11"/>
              </w:rPr>
              <w:t>≥95%</w:t>
            </w:r>
          </w:p>
        </w:tc>
      </w:tr>
      <w:tr>
        <w:tblPrEx>
          <w:tblCellMar>
            <w:top w:w="0" w:type="dxa"/>
            <w:left w:w="108" w:type="dxa"/>
            <w:bottom w:w="0" w:type="dxa"/>
            <w:right w:w="108" w:type="dxa"/>
          </w:tblCellMar>
        </w:tblPrEx>
        <w:trPr>
          <w:gridAfter w:val="3"/>
          <w:wAfter w:w="4992" w:type="dxa"/>
          <w:trHeight w:val="340" w:hRule="exac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3"/>
                <w:szCs w:val="13"/>
              </w:rPr>
            </w:pPr>
            <w:r>
              <w:rPr>
                <w:rFonts w:hint="eastAsia" w:ascii="宋体" w:hAnsi="宋体" w:cs="宋体"/>
                <w:kern w:val="0"/>
                <w:sz w:val="13"/>
                <w:szCs w:val="13"/>
              </w:rPr>
              <w:t>社会效益指标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0"/>
                <w:szCs w:val="10"/>
              </w:rPr>
            </w:pPr>
            <w:r>
              <w:rPr>
                <w:rFonts w:hint="eastAsia" w:ascii="宋体" w:hAnsi="宋体" w:cs="宋体"/>
                <w:kern w:val="0"/>
                <w:sz w:val="10"/>
                <w:szCs w:val="10"/>
              </w:rPr>
              <w:t>提高执法人员的专业素质</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1"/>
                <w:szCs w:val="11"/>
              </w:rPr>
            </w:pPr>
            <w:r>
              <w:rPr>
                <w:rFonts w:hint="eastAsia" w:ascii="宋体" w:hAnsi="宋体" w:cs="宋体"/>
                <w:kern w:val="0"/>
                <w:sz w:val="11"/>
                <w:szCs w:val="11"/>
              </w:rPr>
              <w:t>提高执法人员的专业素质</w:t>
            </w:r>
          </w:p>
        </w:tc>
      </w:tr>
      <w:tr>
        <w:tblPrEx>
          <w:tblCellMar>
            <w:top w:w="0" w:type="dxa"/>
            <w:left w:w="108" w:type="dxa"/>
            <w:bottom w:w="0" w:type="dxa"/>
            <w:right w:w="108" w:type="dxa"/>
          </w:tblCellMar>
        </w:tblPrEx>
        <w:trPr>
          <w:gridAfter w:val="3"/>
          <w:wAfter w:w="4992" w:type="dxa"/>
          <w:trHeight w:val="340" w:hRule="exact"/>
        </w:trPr>
        <w:tc>
          <w:tcPr>
            <w:tcW w:w="219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11"/>
                <w:szCs w:val="11"/>
              </w:rPr>
            </w:pPr>
            <w:r>
              <w:rPr>
                <w:rFonts w:hint="eastAsia" w:ascii="宋体" w:hAnsi="宋体" w:cs="宋体"/>
                <w:kern w:val="0"/>
                <w:sz w:val="11"/>
                <w:szCs w:val="11"/>
              </w:rPr>
              <w:t>满意度指标</w:t>
            </w:r>
          </w:p>
        </w:tc>
        <w:tc>
          <w:tcPr>
            <w:tcW w:w="185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11"/>
                <w:szCs w:val="11"/>
              </w:rPr>
            </w:pPr>
            <w:r>
              <w:rPr>
                <w:rFonts w:hint="eastAsia" w:ascii="宋体" w:hAnsi="宋体" w:cs="宋体"/>
                <w:kern w:val="0"/>
                <w:sz w:val="11"/>
                <w:szCs w:val="11"/>
              </w:rPr>
              <w:t>满意度指标</w:t>
            </w:r>
          </w:p>
        </w:tc>
        <w:tc>
          <w:tcPr>
            <w:tcW w:w="6148" w:type="dxa"/>
            <w:gridSpan w:val="7"/>
            <w:tcBorders>
              <w:top w:val="single" w:color="000000" w:sz="4" w:space="0"/>
              <w:left w:val="single" w:color="auto" w:sz="4" w:space="0"/>
              <w:bottom w:val="single" w:color="000000" w:sz="4" w:space="0"/>
              <w:right w:val="single" w:color="000000" w:sz="4" w:space="0"/>
            </w:tcBorders>
            <w:vAlign w:val="center"/>
          </w:tcPr>
          <w:p>
            <w:pPr>
              <w:widowControl/>
              <w:jc w:val="left"/>
              <w:rPr>
                <w:rFonts w:ascii="宋体" w:hAnsi="宋体" w:cs="宋体"/>
                <w:kern w:val="0"/>
                <w:sz w:val="11"/>
                <w:szCs w:val="11"/>
              </w:rPr>
            </w:pPr>
            <w:r>
              <w:rPr>
                <w:rFonts w:hint="eastAsia" w:ascii="宋体" w:hAnsi="宋体" w:cs="宋体"/>
                <w:kern w:val="0"/>
                <w:sz w:val="11"/>
                <w:szCs w:val="11"/>
              </w:rPr>
              <w:t>企业对执法检查满意度</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1"/>
                <w:szCs w:val="11"/>
              </w:rPr>
            </w:pPr>
            <w:r>
              <w:rPr>
                <w:rFonts w:hint="eastAsia" w:ascii="宋体" w:hAnsi="宋体" w:cs="宋体"/>
                <w:kern w:val="0"/>
                <w:sz w:val="11"/>
                <w:szCs w:val="11"/>
              </w:rPr>
              <w:t>≥95%</w:t>
            </w:r>
          </w:p>
        </w:tc>
      </w:tr>
      <w:tr>
        <w:tblPrEx>
          <w:tblCellMar>
            <w:top w:w="0" w:type="dxa"/>
            <w:left w:w="108" w:type="dxa"/>
            <w:bottom w:w="0" w:type="dxa"/>
            <w:right w:w="108" w:type="dxa"/>
          </w:tblCellMar>
        </w:tblPrEx>
        <w:trPr>
          <w:trHeight w:val="406" w:hRule="atLeast"/>
        </w:trPr>
        <w:tc>
          <w:tcPr>
            <w:tcW w:w="13973" w:type="dxa"/>
            <w:gridSpan w:val="13"/>
            <w:tcBorders>
              <w:top w:val="nil"/>
              <w:left w:val="nil"/>
              <w:bottom w:val="nil"/>
              <w:right w:val="nil"/>
            </w:tcBorders>
            <w:vAlign w:val="bottom"/>
          </w:tcPr>
          <w:p>
            <w:pPr>
              <w:widowControl/>
              <w:jc w:val="center"/>
              <w:outlineLvl w:val="1"/>
              <w:rPr>
                <w:rFonts w:hint="eastAsia" w:ascii="仿宋_GB2312" w:hAnsi="宋体" w:eastAsia="仿宋_GB2312"/>
                <w:b/>
                <w:kern w:val="0"/>
                <w:sz w:val="32"/>
                <w:szCs w:val="32"/>
              </w:rPr>
            </w:pPr>
          </w:p>
          <w:p>
            <w:pPr>
              <w:widowControl/>
              <w:jc w:val="center"/>
              <w:outlineLvl w:val="1"/>
              <w:rPr>
                <w:rFonts w:hint="eastAsia" w:ascii="仿宋_GB2312" w:hAnsi="宋体" w:eastAsia="仿宋_GB2312"/>
                <w:b/>
                <w:kern w:val="0"/>
                <w:sz w:val="32"/>
                <w:szCs w:val="32"/>
              </w:rPr>
            </w:pPr>
          </w:p>
          <w:p>
            <w:pPr>
              <w:widowControl/>
              <w:jc w:val="center"/>
              <w:outlineLvl w:val="1"/>
              <w:rPr>
                <w:rFonts w:ascii="宋体" w:hAnsi="宋体" w:cs="宋体"/>
                <w:b/>
                <w:bCs/>
                <w:kern w:val="0"/>
                <w:sz w:val="32"/>
                <w:szCs w:val="32"/>
              </w:rPr>
            </w:pPr>
            <w:r>
              <w:rPr>
                <w:rFonts w:hint="eastAsia" w:ascii="仿宋_GB2312" w:hAnsi="宋体" w:eastAsia="仿宋_GB2312"/>
                <w:b/>
                <w:kern w:val="0"/>
                <w:sz w:val="32"/>
                <w:szCs w:val="32"/>
              </w:rPr>
              <w:t>项  目  支  出  绩  效  目  标  表</w:t>
            </w:r>
          </w:p>
        </w:tc>
        <w:tc>
          <w:tcPr>
            <w:tcW w:w="1664" w:type="dxa"/>
          </w:tcPr>
          <w:p>
            <w:pPr>
              <w:widowControl/>
              <w:jc w:val="left"/>
            </w:pPr>
          </w:p>
        </w:tc>
        <w:tc>
          <w:tcPr>
            <w:tcW w:w="1664"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1664"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r>
      <w:tr>
        <w:tblPrEx>
          <w:tblCellMar>
            <w:top w:w="0" w:type="dxa"/>
            <w:left w:w="108" w:type="dxa"/>
            <w:bottom w:w="0" w:type="dxa"/>
            <w:right w:w="108" w:type="dxa"/>
          </w:tblCellMar>
        </w:tblPrEx>
        <w:trPr>
          <w:gridAfter w:val="3"/>
          <w:wAfter w:w="4992" w:type="dxa"/>
          <w:trHeight w:val="397" w:hRule="exact"/>
        </w:trPr>
        <w:tc>
          <w:tcPr>
            <w:tcW w:w="2195" w:type="dxa"/>
            <w:tcBorders>
              <w:top w:val="nil"/>
              <w:left w:val="nil"/>
              <w:bottom w:val="nil"/>
              <w:right w:val="nil"/>
            </w:tcBorders>
            <w:vAlign w:val="bottom"/>
          </w:tcPr>
          <w:p>
            <w:pPr>
              <w:widowControl/>
              <w:jc w:val="left"/>
              <w:rPr>
                <w:rFonts w:ascii="宋体" w:hAnsi="宋体" w:cs="宋体"/>
                <w:color w:val="000000"/>
                <w:kern w:val="0"/>
                <w:sz w:val="22"/>
              </w:rPr>
            </w:pPr>
          </w:p>
        </w:tc>
        <w:tc>
          <w:tcPr>
            <w:tcW w:w="1857" w:type="dxa"/>
            <w:tcBorders>
              <w:top w:val="nil"/>
              <w:left w:val="nil"/>
              <w:bottom w:val="nil"/>
              <w:right w:val="nil"/>
            </w:tcBorders>
            <w:vAlign w:val="bottom"/>
          </w:tcPr>
          <w:p>
            <w:pPr>
              <w:widowControl/>
              <w:jc w:val="left"/>
              <w:rPr>
                <w:rFonts w:ascii="宋体" w:hAnsi="宋体" w:cs="宋体"/>
                <w:color w:val="000000"/>
                <w:kern w:val="0"/>
                <w:sz w:val="22"/>
              </w:rPr>
            </w:pPr>
          </w:p>
        </w:tc>
        <w:tc>
          <w:tcPr>
            <w:tcW w:w="1664" w:type="dxa"/>
            <w:tcBorders>
              <w:top w:val="nil"/>
              <w:left w:val="nil"/>
              <w:bottom w:val="nil"/>
              <w:right w:val="nil"/>
            </w:tcBorders>
            <w:vAlign w:val="bottom"/>
          </w:tcPr>
          <w:p>
            <w:pPr>
              <w:widowControl/>
              <w:jc w:val="left"/>
              <w:rPr>
                <w:rFonts w:ascii="宋体" w:hAnsi="宋体" w:cs="宋体"/>
                <w:color w:val="000000"/>
                <w:kern w:val="0"/>
                <w:sz w:val="22"/>
              </w:rPr>
            </w:pPr>
          </w:p>
        </w:tc>
        <w:tc>
          <w:tcPr>
            <w:tcW w:w="1664" w:type="dxa"/>
            <w:gridSpan w:val="2"/>
            <w:tcBorders>
              <w:top w:val="nil"/>
              <w:left w:val="nil"/>
              <w:bottom w:val="nil"/>
              <w:right w:val="nil"/>
            </w:tcBorders>
            <w:vAlign w:val="bottom"/>
          </w:tcPr>
          <w:p>
            <w:pPr>
              <w:widowControl/>
              <w:jc w:val="left"/>
              <w:rPr>
                <w:rFonts w:ascii="宋体" w:hAnsi="宋体" w:cs="宋体"/>
                <w:color w:val="000000"/>
                <w:kern w:val="0"/>
                <w:sz w:val="22"/>
              </w:rPr>
            </w:pPr>
          </w:p>
        </w:tc>
        <w:tc>
          <w:tcPr>
            <w:tcW w:w="323" w:type="dxa"/>
            <w:tcBorders>
              <w:top w:val="nil"/>
              <w:left w:val="nil"/>
              <w:bottom w:val="nil"/>
              <w:right w:val="nil"/>
            </w:tcBorders>
            <w:vAlign w:val="bottom"/>
          </w:tcPr>
          <w:p>
            <w:pPr>
              <w:widowControl/>
              <w:jc w:val="left"/>
              <w:rPr>
                <w:rFonts w:ascii="宋体" w:hAnsi="宋体" w:cs="宋体"/>
                <w:color w:val="000000"/>
                <w:kern w:val="0"/>
                <w:sz w:val="22"/>
              </w:rPr>
            </w:pPr>
          </w:p>
        </w:tc>
        <w:tc>
          <w:tcPr>
            <w:tcW w:w="323" w:type="dxa"/>
            <w:tcBorders>
              <w:top w:val="nil"/>
              <w:left w:val="nil"/>
              <w:bottom w:val="nil"/>
              <w:right w:val="nil"/>
            </w:tcBorders>
            <w:vAlign w:val="bottom"/>
          </w:tcPr>
          <w:p>
            <w:pPr>
              <w:widowControl/>
              <w:jc w:val="left"/>
              <w:rPr>
                <w:rFonts w:ascii="宋体" w:hAnsi="宋体" w:cs="宋体"/>
                <w:color w:val="000000"/>
                <w:kern w:val="0"/>
                <w:sz w:val="22"/>
              </w:rPr>
            </w:pPr>
          </w:p>
        </w:tc>
        <w:tc>
          <w:tcPr>
            <w:tcW w:w="1925" w:type="dxa"/>
            <w:tcBorders>
              <w:top w:val="nil"/>
              <w:left w:val="nil"/>
              <w:bottom w:val="nil"/>
              <w:right w:val="nil"/>
            </w:tcBorders>
            <w:vAlign w:val="bottom"/>
          </w:tcPr>
          <w:p>
            <w:pPr>
              <w:widowControl/>
              <w:jc w:val="left"/>
              <w:rPr>
                <w:rFonts w:ascii="宋体" w:hAnsi="宋体" w:cs="宋体"/>
                <w:color w:val="000000"/>
                <w:kern w:val="0"/>
                <w:sz w:val="22"/>
              </w:rPr>
            </w:pPr>
          </w:p>
        </w:tc>
        <w:tc>
          <w:tcPr>
            <w:tcW w:w="249" w:type="dxa"/>
            <w:tcBorders>
              <w:top w:val="nil"/>
              <w:left w:val="nil"/>
              <w:bottom w:val="nil"/>
              <w:right w:val="nil"/>
            </w:tcBorders>
            <w:vAlign w:val="bottom"/>
          </w:tcPr>
          <w:p>
            <w:pPr>
              <w:widowControl/>
              <w:jc w:val="left"/>
              <w:rPr>
                <w:rFonts w:ascii="宋体" w:hAnsi="宋体" w:cs="宋体"/>
                <w:color w:val="000000"/>
                <w:kern w:val="0"/>
                <w:sz w:val="22"/>
              </w:rPr>
            </w:pPr>
          </w:p>
        </w:tc>
        <w:tc>
          <w:tcPr>
            <w:tcW w:w="3275" w:type="dxa"/>
            <w:gridSpan w:val="2"/>
            <w:tcBorders>
              <w:top w:val="nil"/>
              <w:left w:val="nil"/>
              <w:bottom w:val="nil"/>
              <w:right w:val="nil"/>
            </w:tcBorders>
            <w:vAlign w:val="bottom"/>
          </w:tcPr>
          <w:p>
            <w:pPr>
              <w:widowControl/>
              <w:jc w:val="left"/>
              <w:rPr>
                <w:rFonts w:ascii="宋体" w:hAnsi="宋体" w:cs="宋体"/>
                <w:color w:val="000000"/>
                <w:kern w:val="0"/>
                <w:sz w:val="22"/>
              </w:rPr>
            </w:pPr>
          </w:p>
        </w:tc>
        <w:tc>
          <w:tcPr>
            <w:tcW w:w="249" w:type="dxa"/>
            <w:tcBorders>
              <w:top w:val="nil"/>
              <w:left w:val="nil"/>
              <w:bottom w:val="nil"/>
              <w:right w:val="nil"/>
            </w:tcBorders>
            <w:vAlign w:val="bottom"/>
          </w:tcPr>
          <w:p>
            <w:pPr>
              <w:widowControl/>
              <w:jc w:val="left"/>
              <w:rPr>
                <w:rFonts w:ascii="宋体" w:hAnsi="宋体" w:cs="宋体"/>
                <w:color w:val="000000"/>
                <w:kern w:val="0"/>
                <w:sz w:val="22"/>
              </w:rPr>
            </w:pPr>
          </w:p>
        </w:tc>
        <w:tc>
          <w:tcPr>
            <w:tcW w:w="249" w:type="dxa"/>
            <w:tcBorders>
              <w:top w:val="nil"/>
              <w:left w:val="nil"/>
              <w:bottom w:val="nil"/>
              <w:right w:val="nil"/>
            </w:tcBorders>
            <w:vAlign w:val="bottom"/>
          </w:tcPr>
          <w:p>
            <w:pPr>
              <w:widowControl/>
              <w:jc w:val="left"/>
              <w:rPr>
                <w:rFonts w:ascii="宋体" w:hAnsi="宋体" w:cs="宋体"/>
                <w:color w:val="000000"/>
                <w:kern w:val="0"/>
                <w:sz w:val="22"/>
              </w:rPr>
            </w:pPr>
          </w:p>
        </w:tc>
      </w:tr>
      <w:tr>
        <w:tblPrEx>
          <w:tblCellMar>
            <w:top w:w="0" w:type="dxa"/>
            <w:left w:w="108" w:type="dxa"/>
            <w:bottom w:w="0" w:type="dxa"/>
            <w:right w:w="108" w:type="dxa"/>
          </w:tblCellMar>
        </w:tblPrEx>
        <w:trPr>
          <w:gridAfter w:val="3"/>
          <w:wAfter w:w="4992" w:type="dxa"/>
          <w:trHeight w:val="397" w:hRule="exact"/>
        </w:trPr>
        <w:tc>
          <w:tcPr>
            <w:tcW w:w="219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预算单位</w:t>
            </w:r>
          </w:p>
        </w:tc>
        <w:tc>
          <w:tcPr>
            <w:tcW w:w="5831" w:type="dxa"/>
            <w:gridSpan w:val="6"/>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克州应急管理局</w:t>
            </w:r>
          </w:p>
        </w:tc>
        <w:tc>
          <w:tcPr>
            <w:tcW w:w="1925"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项目名称</w:t>
            </w:r>
          </w:p>
        </w:tc>
        <w:tc>
          <w:tcPr>
            <w:tcW w:w="4022" w:type="dxa"/>
            <w:gridSpan w:val="5"/>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群众工作经费</w:t>
            </w:r>
          </w:p>
        </w:tc>
      </w:tr>
      <w:tr>
        <w:tblPrEx>
          <w:tblCellMar>
            <w:top w:w="0" w:type="dxa"/>
            <w:left w:w="108" w:type="dxa"/>
            <w:bottom w:w="0" w:type="dxa"/>
            <w:right w:w="108" w:type="dxa"/>
          </w:tblCellMar>
        </w:tblPrEx>
        <w:trPr>
          <w:gridAfter w:val="3"/>
          <w:wAfter w:w="4992" w:type="dxa"/>
          <w:trHeight w:val="397" w:hRule="exact"/>
        </w:trPr>
        <w:tc>
          <w:tcPr>
            <w:tcW w:w="2195"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项目资金（万元）</w:t>
            </w:r>
          </w:p>
        </w:tc>
        <w:tc>
          <w:tcPr>
            <w:tcW w:w="1857"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年度资金总额：</w:t>
            </w:r>
          </w:p>
        </w:tc>
        <w:tc>
          <w:tcPr>
            <w:tcW w:w="2164" w:type="dxa"/>
            <w:gridSpan w:val="2"/>
            <w:tcBorders>
              <w:top w:val="single" w:color="auto" w:sz="4" w:space="0"/>
              <w:left w:val="single" w:color="auto" w:sz="4" w:space="0"/>
              <w:bottom w:val="single" w:color="auto" w:sz="4" w:space="0"/>
              <w:right w:val="single" w:color="auto" w:sz="4" w:space="0"/>
            </w:tcBorders>
            <w:vAlign w:val="bottom"/>
          </w:tcPr>
          <w:p>
            <w:pPr>
              <w:widowControl/>
              <w:jc w:val="left"/>
              <w:rPr>
                <w:rFonts w:ascii="宋体" w:hAnsi="宋体" w:cs="宋体"/>
                <w:color w:val="000000"/>
                <w:kern w:val="0"/>
                <w:sz w:val="22"/>
              </w:rPr>
            </w:pPr>
            <w:r>
              <w:rPr>
                <w:rFonts w:hint="eastAsia" w:ascii="宋体" w:hAnsi="宋体" w:cs="宋体"/>
                <w:color w:val="000000"/>
                <w:kern w:val="0"/>
                <w:sz w:val="22"/>
              </w:rPr>
              <w:t>7</w:t>
            </w:r>
          </w:p>
        </w:tc>
        <w:tc>
          <w:tcPr>
            <w:tcW w:w="1810" w:type="dxa"/>
            <w:gridSpan w:val="3"/>
            <w:tcBorders>
              <w:top w:val="single" w:color="auto" w:sz="4" w:space="0"/>
              <w:left w:val="single" w:color="auto" w:sz="4" w:space="0"/>
              <w:bottom w:val="single" w:color="auto" w:sz="4" w:space="0"/>
              <w:right w:val="single" w:color="auto" w:sz="4" w:space="0"/>
            </w:tcBorders>
            <w:vAlign w:val="bottom"/>
          </w:tcPr>
          <w:p>
            <w:pPr>
              <w:widowControl/>
              <w:jc w:val="left"/>
              <w:rPr>
                <w:rFonts w:ascii="宋体" w:hAnsi="宋体" w:cs="宋体"/>
                <w:color w:val="000000"/>
                <w:kern w:val="0"/>
                <w:sz w:val="22"/>
              </w:rPr>
            </w:pPr>
            <w:r>
              <w:rPr>
                <w:rFonts w:hint="eastAsia" w:ascii="宋体" w:hAnsi="宋体" w:cs="宋体"/>
                <w:kern w:val="0"/>
                <w:sz w:val="18"/>
                <w:szCs w:val="18"/>
              </w:rPr>
              <w:t>其中：财政拨款</w:t>
            </w:r>
          </w:p>
        </w:tc>
        <w:tc>
          <w:tcPr>
            <w:tcW w:w="192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7</w:t>
            </w:r>
          </w:p>
        </w:tc>
        <w:tc>
          <w:tcPr>
            <w:tcW w:w="1381" w:type="dxa"/>
            <w:gridSpan w:val="2"/>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其他资金</w:t>
            </w:r>
          </w:p>
        </w:tc>
        <w:tc>
          <w:tcPr>
            <w:tcW w:w="2641" w:type="dxa"/>
            <w:gridSpan w:val="3"/>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gridAfter w:val="3"/>
          <w:wAfter w:w="4992" w:type="dxa"/>
          <w:trHeight w:val="397" w:hRule="exact"/>
        </w:trPr>
        <w:tc>
          <w:tcPr>
            <w:tcW w:w="2195" w:type="dxa"/>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项目总体目标</w:t>
            </w:r>
          </w:p>
        </w:tc>
        <w:tc>
          <w:tcPr>
            <w:tcW w:w="11778" w:type="dxa"/>
            <w:gridSpan w:val="12"/>
            <w:tcBorders>
              <w:top w:val="nil"/>
              <w:left w:val="nil"/>
              <w:bottom w:val="single" w:color="000000" w:sz="4" w:space="0"/>
              <w:right w:val="single" w:color="000000" w:sz="4" w:space="0"/>
            </w:tcBorders>
          </w:tcPr>
          <w:p>
            <w:pPr>
              <w:widowControl/>
              <w:jc w:val="left"/>
              <w:rPr>
                <w:rFonts w:ascii="宋体" w:hAnsi="宋体" w:cs="宋体"/>
                <w:kern w:val="0"/>
                <w:sz w:val="15"/>
                <w:szCs w:val="15"/>
              </w:rPr>
            </w:pPr>
            <w:r>
              <w:rPr>
                <w:rFonts w:hint="eastAsia" w:ascii="宋体" w:hAnsi="宋体" w:cs="宋体"/>
                <w:kern w:val="0"/>
                <w:sz w:val="15"/>
                <w:szCs w:val="15"/>
              </w:rPr>
              <w:t>根据自治州联建工作方案，加大库木巴格村基础设施建设力度，改善办学条件、医疗卫生条件，通过转移就业、发展产业、土地清理再分配、护边补偿、异地搬迁、生态补偿、综合社会保障等措施，使农牧民人均纯收入超过年度国家扶贫标准，不愁吃、不愁穿、义务教育由保障、基本医疗有保障、住房安全有保障。　</w:t>
            </w:r>
          </w:p>
        </w:tc>
      </w:tr>
      <w:tr>
        <w:tblPrEx>
          <w:tblCellMar>
            <w:top w:w="0" w:type="dxa"/>
            <w:left w:w="108" w:type="dxa"/>
            <w:bottom w:w="0" w:type="dxa"/>
            <w:right w:w="108" w:type="dxa"/>
          </w:tblCellMar>
        </w:tblPrEx>
        <w:trPr>
          <w:gridAfter w:val="3"/>
          <w:wAfter w:w="4992" w:type="dxa"/>
          <w:trHeight w:val="397" w:hRule="exact"/>
        </w:trPr>
        <w:tc>
          <w:tcPr>
            <w:tcW w:w="2195" w:type="dxa"/>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一级指标</w:t>
            </w:r>
          </w:p>
        </w:tc>
        <w:tc>
          <w:tcPr>
            <w:tcW w:w="1857" w:type="dxa"/>
            <w:tcBorders>
              <w:top w:val="nil"/>
              <w:left w:val="nil"/>
              <w:bottom w:val="single" w:color="000000" w:sz="4" w:space="0"/>
              <w:right w:val="single" w:color="000000"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二级指标</w:t>
            </w:r>
          </w:p>
        </w:tc>
        <w:tc>
          <w:tcPr>
            <w:tcW w:w="6148" w:type="dxa"/>
            <w:gridSpan w:val="7"/>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b/>
                <w:bCs/>
                <w:kern w:val="0"/>
                <w:sz w:val="18"/>
                <w:szCs w:val="18"/>
              </w:rPr>
              <w:t>三级指标</w:t>
            </w:r>
          </w:p>
        </w:tc>
        <w:tc>
          <w:tcPr>
            <w:tcW w:w="3773" w:type="dxa"/>
            <w:gridSpan w:val="4"/>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b/>
                <w:bCs/>
                <w:kern w:val="0"/>
                <w:sz w:val="18"/>
                <w:szCs w:val="18"/>
              </w:rPr>
              <w:t>指标值（包含数字及文字描述）</w:t>
            </w:r>
          </w:p>
        </w:tc>
      </w:tr>
      <w:tr>
        <w:tblPrEx>
          <w:tblCellMar>
            <w:top w:w="0" w:type="dxa"/>
            <w:left w:w="108" w:type="dxa"/>
            <w:bottom w:w="0" w:type="dxa"/>
            <w:right w:w="108" w:type="dxa"/>
          </w:tblCellMar>
        </w:tblPrEx>
        <w:trPr>
          <w:gridAfter w:val="3"/>
          <w:wAfter w:w="4992" w:type="dxa"/>
          <w:trHeight w:val="397" w:hRule="exact"/>
        </w:trPr>
        <w:tc>
          <w:tcPr>
            <w:tcW w:w="2195"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项目完成指标</w:t>
            </w: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成本指标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为村委会购买办公综合耗材经费</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≥3万元</w:t>
            </w:r>
          </w:p>
        </w:tc>
      </w:tr>
      <w:tr>
        <w:tblPrEx>
          <w:tblCellMar>
            <w:top w:w="0" w:type="dxa"/>
            <w:left w:w="108" w:type="dxa"/>
            <w:bottom w:w="0" w:type="dxa"/>
            <w:right w:w="108" w:type="dxa"/>
          </w:tblCellMar>
        </w:tblPrEx>
        <w:trPr>
          <w:gridAfter w:val="3"/>
          <w:wAfter w:w="4992" w:type="dxa"/>
          <w:trHeight w:val="397" w:hRule="exac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rPr>
                <w:rFonts w:ascii="宋体" w:hAnsi="宋体" w:cs="宋体"/>
                <w:bCs/>
                <w:kern w:val="0"/>
                <w:sz w:val="18"/>
                <w:szCs w:val="18"/>
              </w:rPr>
            </w:pPr>
            <w:r>
              <w:rPr>
                <w:rFonts w:hint="eastAsia" w:ascii="宋体" w:hAnsi="宋体" w:cs="宋体"/>
                <w:bCs/>
                <w:kern w:val="0"/>
                <w:sz w:val="18"/>
                <w:szCs w:val="18"/>
              </w:rPr>
              <w:t>下乡慰问、为群众做好事经费</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bCs/>
                <w:kern w:val="0"/>
                <w:sz w:val="18"/>
                <w:szCs w:val="18"/>
              </w:rPr>
            </w:pPr>
            <w:r>
              <w:rPr>
                <w:rFonts w:hint="eastAsia" w:ascii="宋体" w:hAnsi="宋体" w:cs="宋体"/>
                <w:bCs/>
                <w:kern w:val="0"/>
                <w:sz w:val="18"/>
                <w:szCs w:val="18"/>
              </w:rPr>
              <w:t>≥4万元</w:t>
            </w:r>
          </w:p>
        </w:tc>
      </w:tr>
      <w:tr>
        <w:tblPrEx>
          <w:tblCellMar>
            <w:top w:w="0" w:type="dxa"/>
            <w:left w:w="108" w:type="dxa"/>
            <w:bottom w:w="0" w:type="dxa"/>
            <w:right w:w="108" w:type="dxa"/>
          </w:tblCellMar>
        </w:tblPrEx>
        <w:trPr>
          <w:gridAfter w:val="3"/>
          <w:wAfter w:w="4992" w:type="dxa"/>
          <w:trHeight w:val="397" w:hRule="exac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数量指标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为村委会购买办公综合耗材</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≥2次</w:t>
            </w:r>
          </w:p>
        </w:tc>
      </w:tr>
      <w:tr>
        <w:tblPrEx>
          <w:tblCellMar>
            <w:top w:w="0" w:type="dxa"/>
            <w:left w:w="108" w:type="dxa"/>
            <w:bottom w:w="0" w:type="dxa"/>
            <w:right w:w="108" w:type="dxa"/>
          </w:tblCellMar>
        </w:tblPrEx>
        <w:trPr>
          <w:gridAfter w:val="3"/>
          <w:wAfter w:w="4992" w:type="dxa"/>
          <w:trHeight w:val="397" w:hRule="exac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下乡慰问、为群众做好事</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≥24次</w:t>
            </w:r>
          </w:p>
        </w:tc>
      </w:tr>
      <w:tr>
        <w:tblPrEx>
          <w:tblCellMar>
            <w:top w:w="0" w:type="dxa"/>
            <w:left w:w="108" w:type="dxa"/>
            <w:bottom w:w="0" w:type="dxa"/>
            <w:right w:w="108" w:type="dxa"/>
          </w:tblCellMar>
        </w:tblPrEx>
        <w:trPr>
          <w:gridAfter w:val="3"/>
          <w:wAfter w:w="4992" w:type="dxa"/>
          <w:trHeight w:val="397" w:hRule="exac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时效指标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所有指标开始结束时间</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1-12月</w:t>
            </w:r>
          </w:p>
        </w:tc>
      </w:tr>
      <w:tr>
        <w:tblPrEx>
          <w:tblCellMar>
            <w:top w:w="0" w:type="dxa"/>
            <w:left w:w="108" w:type="dxa"/>
            <w:bottom w:w="0" w:type="dxa"/>
            <w:right w:w="108" w:type="dxa"/>
          </w:tblCellMar>
        </w:tblPrEx>
        <w:trPr>
          <w:gridAfter w:val="3"/>
          <w:wAfter w:w="4992" w:type="dxa"/>
          <w:trHeight w:val="397" w:hRule="exac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质量指标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验收合格率</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≥95%</w:t>
            </w:r>
          </w:p>
        </w:tc>
      </w:tr>
      <w:tr>
        <w:tblPrEx>
          <w:tblCellMar>
            <w:top w:w="0" w:type="dxa"/>
            <w:left w:w="108" w:type="dxa"/>
            <w:bottom w:w="0" w:type="dxa"/>
            <w:right w:w="108" w:type="dxa"/>
          </w:tblCellMar>
        </w:tblPrEx>
        <w:trPr>
          <w:gridAfter w:val="3"/>
          <w:wAfter w:w="4992" w:type="dxa"/>
          <w:trHeight w:val="397" w:hRule="exac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为解决村民困难提升工作效率</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≥80%</w:t>
            </w:r>
          </w:p>
        </w:tc>
      </w:tr>
      <w:tr>
        <w:tblPrEx>
          <w:tblCellMar>
            <w:top w:w="0" w:type="dxa"/>
            <w:left w:w="108" w:type="dxa"/>
            <w:bottom w:w="0" w:type="dxa"/>
            <w:right w:w="108" w:type="dxa"/>
          </w:tblCellMar>
        </w:tblPrEx>
        <w:trPr>
          <w:gridAfter w:val="3"/>
          <w:wAfter w:w="4992" w:type="dxa"/>
          <w:trHeight w:val="397" w:hRule="exact"/>
        </w:trPr>
        <w:tc>
          <w:tcPr>
            <w:tcW w:w="2195"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项目效益指标</w:t>
            </w: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经济效益指标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p>
        </w:tc>
      </w:tr>
      <w:tr>
        <w:tblPrEx>
          <w:tblCellMar>
            <w:top w:w="0" w:type="dxa"/>
            <w:left w:w="108" w:type="dxa"/>
            <w:bottom w:w="0" w:type="dxa"/>
            <w:right w:w="108" w:type="dxa"/>
          </w:tblCellMar>
        </w:tblPrEx>
        <w:trPr>
          <w:gridAfter w:val="3"/>
          <w:wAfter w:w="4992" w:type="dxa"/>
          <w:trHeight w:val="397" w:hRule="exac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p>
        </w:tc>
      </w:tr>
      <w:tr>
        <w:tblPrEx>
          <w:tblCellMar>
            <w:top w:w="0" w:type="dxa"/>
            <w:left w:w="108" w:type="dxa"/>
            <w:bottom w:w="0" w:type="dxa"/>
            <w:right w:w="108" w:type="dxa"/>
          </w:tblCellMar>
        </w:tblPrEx>
        <w:trPr>
          <w:gridAfter w:val="3"/>
          <w:wAfter w:w="4992" w:type="dxa"/>
          <w:trHeight w:val="397" w:hRule="exac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可持续影响指标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贯彻落实党的惠民政策，纵深推进扶贫攻坚</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贯彻落实党的惠民政策，持续推进扶贫攻坚工作，打赢脱贫攻坚战</w:t>
            </w:r>
          </w:p>
        </w:tc>
      </w:tr>
      <w:tr>
        <w:tblPrEx>
          <w:tblCellMar>
            <w:top w:w="0" w:type="dxa"/>
            <w:left w:w="108" w:type="dxa"/>
            <w:bottom w:w="0" w:type="dxa"/>
            <w:right w:w="108" w:type="dxa"/>
          </w:tblCellMar>
        </w:tblPrEx>
        <w:trPr>
          <w:gridAfter w:val="3"/>
          <w:wAfter w:w="4992" w:type="dxa"/>
          <w:trHeight w:val="397" w:hRule="exac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p>
        </w:tc>
      </w:tr>
      <w:tr>
        <w:tblPrEx>
          <w:tblCellMar>
            <w:top w:w="0" w:type="dxa"/>
            <w:left w:w="108" w:type="dxa"/>
            <w:bottom w:w="0" w:type="dxa"/>
            <w:right w:w="108" w:type="dxa"/>
          </w:tblCellMar>
        </w:tblPrEx>
        <w:trPr>
          <w:gridAfter w:val="3"/>
          <w:wAfter w:w="4992" w:type="dxa"/>
          <w:trHeight w:val="397" w:hRule="exac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社会效益指标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保障开展群众工作人员生活和办公所需</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提升保障开展群众工作人员生活和办公所需</w:t>
            </w:r>
          </w:p>
        </w:tc>
      </w:tr>
      <w:tr>
        <w:tblPrEx>
          <w:tblCellMar>
            <w:top w:w="0" w:type="dxa"/>
            <w:left w:w="108" w:type="dxa"/>
            <w:bottom w:w="0" w:type="dxa"/>
            <w:right w:w="108" w:type="dxa"/>
          </w:tblCellMar>
        </w:tblPrEx>
        <w:trPr>
          <w:gridAfter w:val="3"/>
          <w:wAfter w:w="4992" w:type="dxa"/>
          <w:trHeight w:val="397" w:hRule="exac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p>
        </w:tc>
      </w:tr>
      <w:tr>
        <w:tblPrEx>
          <w:tblCellMar>
            <w:top w:w="0" w:type="dxa"/>
            <w:left w:w="108" w:type="dxa"/>
            <w:bottom w:w="0" w:type="dxa"/>
            <w:right w:w="108" w:type="dxa"/>
          </w:tblCellMar>
        </w:tblPrEx>
        <w:trPr>
          <w:gridAfter w:val="3"/>
          <w:wAfter w:w="4992" w:type="dxa"/>
          <w:trHeight w:val="397" w:hRule="exac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生态效益指标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p>
        </w:tc>
      </w:tr>
      <w:tr>
        <w:tblPrEx>
          <w:tblCellMar>
            <w:top w:w="0" w:type="dxa"/>
            <w:left w:w="108" w:type="dxa"/>
            <w:bottom w:w="0" w:type="dxa"/>
            <w:right w:w="108" w:type="dxa"/>
          </w:tblCellMar>
        </w:tblPrEx>
        <w:trPr>
          <w:gridAfter w:val="3"/>
          <w:wAfter w:w="4992" w:type="dxa"/>
          <w:trHeight w:val="397" w:hRule="exac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p>
        </w:tc>
      </w:tr>
      <w:tr>
        <w:tblPrEx>
          <w:tblCellMar>
            <w:top w:w="0" w:type="dxa"/>
            <w:left w:w="108" w:type="dxa"/>
            <w:bottom w:w="0" w:type="dxa"/>
            <w:right w:w="108" w:type="dxa"/>
          </w:tblCellMar>
        </w:tblPrEx>
        <w:trPr>
          <w:gridAfter w:val="3"/>
          <w:wAfter w:w="4992" w:type="dxa"/>
          <w:trHeight w:val="397" w:hRule="exact"/>
        </w:trPr>
        <w:tc>
          <w:tcPr>
            <w:tcW w:w="2195" w:type="dxa"/>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1857" w:type="dxa"/>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农民群众满意率</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≥95%</w:t>
            </w:r>
          </w:p>
        </w:tc>
      </w:tr>
      <w:tr>
        <w:tblPrEx>
          <w:tblCellMar>
            <w:top w:w="0" w:type="dxa"/>
            <w:left w:w="108" w:type="dxa"/>
            <w:bottom w:w="0" w:type="dxa"/>
            <w:right w:w="108" w:type="dxa"/>
          </w:tblCellMar>
        </w:tblPrEx>
        <w:trPr>
          <w:gridAfter w:val="3"/>
          <w:wAfter w:w="4992" w:type="dxa"/>
          <w:trHeight w:val="667" w:hRule="atLeast"/>
        </w:trPr>
        <w:tc>
          <w:tcPr>
            <w:tcW w:w="13973" w:type="dxa"/>
            <w:gridSpan w:val="13"/>
            <w:tcBorders>
              <w:top w:val="nil"/>
              <w:left w:val="nil"/>
              <w:bottom w:val="nil"/>
              <w:right w:val="nil"/>
            </w:tcBorders>
            <w:vAlign w:val="bottom"/>
          </w:tcPr>
          <w:p>
            <w:pPr>
              <w:widowControl/>
              <w:jc w:val="center"/>
              <w:outlineLvl w:val="1"/>
              <w:rPr>
                <w:rFonts w:ascii="宋体" w:hAnsi="宋体" w:cs="宋体"/>
                <w:b/>
                <w:bCs/>
                <w:kern w:val="0"/>
                <w:sz w:val="32"/>
                <w:szCs w:val="32"/>
              </w:rPr>
            </w:pPr>
            <w:r>
              <w:rPr>
                <w:rFonts w:hint="eastAsia" w:ascii="仿宋_GB2312" w:hAnsi="宋体" w:eastAsia="仿宋_GB2312"/>
                <w:b/>
                <w:kern w:val="0"/>
                <w:sz w:val="32"/>
                <w:szCs w:val="32"/>
              </w:rPr>
              <w:t>项  目  支  出  绩  效  目  标  表</w:t>
            </w:r>
          </w:p>
        </w:tc>
      </w:tr>
      <w:tr>
        <w:tblPrEx>
          <w:tblCellMar>
            <w:top w:w="0" w:type="dxa"/>
            <w:left w:w="108" w:type="dxa"/>
            <w:bottom w:w="0" w:type="dxa"/>
            <w:right w:w="108" w:type="dxa"/>
          </w:tblCellMar>
        </w:tblPrEx>
        <w:trPr>
          <w:gridAfter w:val="3"/>
          <w:wAfter w:w="4992" w:type="dxa"/>
          <w:trHeight w:val="397" w:hRule="exact"/>
        </w:trPr>
        <w:tc>
          <w:tcPr>
            <w:tcW w:w="219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预算单位</w:t>
            </w:r>
          </w:p>
        </w:tc>
        <w:tc>
          <w:tcPr>
            <w:tcW w:w="5831" w:type="dxa"/>
            <w:gridSpan w:val="6"/>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克州应急管理局</w:t>
            </w:r>
          </w:p>
        </w:tc>
        <w:tc>
          <w:tcPr>
            <w:tcW w:w="1925"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项目名称</w:t>
            </w:r>
          </w:p>
        </w:tc>
        <w:tc>
          <w:tcPr>
            <w:tcW w:w="4022" w:type="dxa"/>
            <w:gridSpan w:val="5"/>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应急管理工作经费</w:t>
            </w:r>
          </w:p>
        </w:tc>
      </w:tr>
      <w:tr>
        <w:tblPrEx>
          <w:tblCellMar>
            <w:top w:w="0" w:type="dxa"/>
            <w:left w:w="108" w:type="dxa"/>
            <w:bottom w:w="0" w:type="dxa"/>
            <w:right w:w="108" w:type="dxa"/>
          </w:tblCellMar>
        </w:tblPrEx>
        <w:trPr>
          <w:gridAfter w:val="3"/>
          <w:wAfter w:w="4992" w:type="dxa"/>
          <w:trHeight w:val="397" w:hRule="exact"/>
        </w:trPr>
        <w:tc>
          <w:tcPr>
            <w:tcW w:w="2195"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项目资金（万元）</w:t>
            </w:r>
          </w:p>
        </w:tc>
        <w:tc>
          <w:tcPr>
            <w:tcW w:w="1857"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年度资金总额：</w:t>
            </w:r>
          </w:p>
        </w:tc>
        <w:tc>
          <w:tcPr>
            <w:tcW w:w="2164" w:type="dxa"/>
            <w:gridSpan w:val="2"/>
            <w:tcBorders>
              <w:top w:val="single" w:color="auto" w:sz="4" w:space="0"/>
              <w:left w:val="nil"/>
              <w:bottom w:val="single" w:color="auto" w:sz="4" w:space="0"/>
              <w:right w:val="single" w:color="auto" w:sz="4" w:space="0"/>
            </w:tcBorders>
            <w:vAlign w:val="center"/>
          </w:tcPr>
          <w:p>
            <w:pPr>
              <w:widowControl/>
              <w:ind w:firstLine="660" w:firstLineChars="300"/>
              <w:rPr>
                <w:rFonts w:ascii="宋体" w:hAnsi="宋体" w:cs="宋体"/>
                <w:color w:val="000000"/>
                <w:kern w:val="0"/>
                <w:sz w:val="22"/>
              </w:rPr>
            </w:pPr>
            <w:r>
              <w:rPr>
                <w:rFonts w:hint="eastAsia" w:ascii="宋体" w:hAnsi="宋体" w:cs="宋体"/>
                <w:color w:val="000000"/>
                <w:kern w:val="0"/>
                <w:sz w:val="22"/>
              </w:rPr>
              <w:t>5</w:t>
            </w:r>
          </w:p>
        </w:tc>
        <w:tc>
          <w:tcPr>
            <w:tcW w:w="1810" w:type="dxa"/>
            <w:gridSpan w:val="3"/>
            <w:tcBorders>
              <w:top w:val="single" w:color="auto" w:sz="4" w:space="0"/>
              <w:left w:val="single" w:color="auto" w:sz="4" w:space="0"/>
              <w:bottom w:val="single" w:color="auto" w:sz="4" w:space="0"/>
              <w:right w:val="single" w:color="auto" w:sz="4" w:space="0"/>
            </w:tcBorders>
            <w:vAlign w:val="bottom"/>
          </w:tcPr>
          <w:p>
            <w:pPr>
              <w:widowControl/>
              <w:jc w:val="left"/>
              <w:rPr>
                <w:rFonts w:ascii="宋体" w:hAnsi="宋体" w:cs="宋体"/>
                <w:color w:val="000000"/>
                <w:kern w:val="0"/>
                <w:sz w:val="22"/>
              </w:rPr>
            </w:pPr>
            <w:r>
              <w:rPr>
                <w:rFonts w:hint="eastAsia" w:ascii="宋体" w:hAnsi="宋体" w:cs="宋体"/>
                <w:kern w:val="0"/>
                <w:sz w:val="18"/>
                <w:szCs w:val="18"/>
              </w:rPr>
              <w:t>其中：财政拨款</w:t>
            </w:r>
          </w:p>
        </w:tc>
        <w:tc>
          <w:tcPr>
            <w:tcW w:w="192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5</w:t>
            </w:r>
          </w:p>
        </w:tc>
        <w:tc>
          <w:tcPr>
            <w:tcW w:w="1381" w:type="dxa"/>
            <w:gridSpan w:val="2"/>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其他资金</w:t>
            </w:r>
          </w:p>
        </w:tc>
        <w:tc>
          <w:tcPr>
            <w:tcW w:w="2641" w:type="dxa"/>
            <w:gridSpan w:val="3"/>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gridAfter w:val="3"/>
          <w:wAfter w:w="4992" w:type="dxa"/>
          <w:trHeight w:val="397" w:hRule="exact"/>
        </w:trPr>
        <w:tc>
          <w:tcPr>
            <w:tcW w:w="2195" w:type="dxa"/>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项目总体目标</w:t>
            </w:r>
          </w:p>
        </w:tc>
        <w:tc>
          <w:tcPr>
            <w:tcW w:w="11778" w:type="dxa"/>
            <w:gridSpan w:val="12"/>
            <w:tcBorders>
              <w:top w:val="nil"/>
              <w:left w:val="nil"/>
              <w:bottom w:val="single" w:color="000000" w:sz="4" w:space="0"/>
              <w:right w:val="single" w:color="000000" w:sz="4" w:space="0"/>
            </w:tcBorders>
          </w:tcPr>
          <w:p>
            <w:pPr>
              <w:widowControl/>
              <w:jc w:val="left"/>
              <w:rPr>
                <w:rFonts w:ascii="宋体" w:hAnsi="宋体" w:cs="宋体"/>
                <w:kern w:val="0"/>
                <w:sz w:val="18"/>
                <w:szCs w:val="18"/>
              </w:rPr>
            </w:pPr>
            <w:r>
              <w:rPr>
                <w:rFonts w:hint="eastAsia" w:ascii="宋体" w:hAnsi="宋体" w:cs="宋体"/>
                <w:kern w:val="0"/>
                <w:sz w:val="18"/>
                <w:szCs w:val="18"/>
              </w:rPr>
              <w:t>对全州应急管理局信息报送、印刷宣传单、卫星通信保障、应急演练、道具、应急物品、应急办公消耗、专家评估、授课等应急管理监督管理。</w:t>
            </w:r>
          </w:p>
        </w:tc>
      </w:tr>
      <w:tr>
        <w:tblPrEx>
          <w:tblCellMar>
            <w:top w:w="0" w:type="dxa"/>
            <w:left w:w="108" w:type="dxa"/>
            <w:bottom w:w="0" w:type="dxa"/>
            <w:right w:w="108" w:type="dxa"/>
          </w:tblCellMar>
        </w:tblPrEx>
        <w:trPr>
          <w:gridAfter w:val="3"/>
          <w:wAfter w:w="4992" w:type="dxa"/>
          <w:trHeight w:val="397" w:hRule="exact"/>
        </w:trPr>
        <w:tc>
          <w:tcPr>
            <w:tcW w:w="2195" w:type="dxa"/>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一级指标</w:t>
            </w:r>
          </w:p>
        </w:tc>
        <w:tc>
          <w:tcPr>
            <w:tcW w:w="1857" w:type="dxa"/>
            <w:tcBorders>
              <w:top w:val="nil"/>
              <w:left w:val="nil"/>
              <w:bottom w:val="single" w:color="000000" w:sz="4" w:space="0"/>
              <w:right w:val="single" w:color="000000"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二级指标</w:t>
            </w:r>
          </w:p>
        </w:tc>
        <w:tc>
          <w:tcPr>
            <w:tcW w:w="6148" w:type="dxa"/>
            <w:gridSpan w:val="7"/>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b/>
                <w:bCs/>
                <w:kern w:val="0"/>
                <w:sz w:val="18"/>
                <w:szCs w:val="18"/>
              </w:rPr>
              <w:t>三级指标</w:t>
            </w:r>
          </w:p>
        </w:tc>
        <w:tc>
          <w:tcPr>
            <w:tcW w:w="3773" w:type="dxa"/>
            <w:gridSpan w:val="4"/>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b/>
                <w:bCs/>
                <w:kern w:val="0"/>
                <w:sz w:val="18"/>
                <w:szCs w:val="18"/>
              </w:rPr>
              <w:t>指标值（包含数字及文字描述）</w:t>
            </w:r>
          </w:p>
        </w:tc>
      </w:tr>
      <w:tr>
        <w:tblPrEx>
          <w:tblCellMar>
            <w:top w:w="0" w:type="dxa"/>
            <w:left w:w="108" w:type="dxa"/>
            <w:bottom w:w="0" w:type="dxa"/>
            <w:right w:w="108" w:type="dxa"/>
          </w:tblCellMar>
        </w:tblPrEx>
        <w:trPr>
          <w:gridAfter w:val="3"/>
          <w:wAfter w:w="4992" w:type="dxa"/>
          <w:trHeight w:val="397" w:hRule="exact"/>
        </w:trPr>
        <w:tc>
          <w:tcPr>
            <w:tcW w:w="2195" w:type="dxa"/>
            <w:vMerge w:val="restart"/>
            <w:tcBorders>
              <w:top w:val="nil"/>
              <w:left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项目完成指标</w:t>
            </w:r>
          </w:p>
        </w:tc>
        <w:tc>
          <w:tcPr>
            <w:tcW w:w="1857" w:type="dxa"/>
            <w:vMerge w:val="restart"/>
            <w:tcBorders>
              <w:top w:val="nil"/>
              <w:left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成本指标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卫星通讯费</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=1.28万元</w:t>
            </w:r>
          </w:p>
        </w:tc>
      </w:tr>
      <w:tr>
        <w:tblPrEx>
          <w:tblCellMar>
            <w:top w:w="0" w:type="dxa"/>
            <w:left w:w="108" w:type="dxa"/>
            <w:bottom w:w="0" w:type="dxa"/>
            <w:right w:w="108" w:type="dxa"/>
          </w:tblCellMar>
        </w:tblPrEx>
        <w:trPr>
          <w:gridAfter w:val="3"/>
          <w:wAfter w:w="4992" w:type="dxa"/>
          <w:trHeight w:val="397" w:hRule="exact"/>
        </w:trPr>
        <w:tc>
          <w:tcPr>
            <w:tcW w:w="2195" w:type="dxa"/>
            <w:vMerge w:val="continue"/>
            <w:tcBorders>
              <w:left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left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bCs/>
                <w:kern w:val="0"/>
                <w:sz w:val="18"/>
                <w:szCs w:val="18"/>
              </w:rPr>
            </w:pPr>
            <w:r>
              <w:rPr>
                <w:rFonts w:hint="eastAsia" w:ascii="宋体" w:hAnsi="宋体" w:cs="宋体"/>
                <w:bCs/>
                <w:kern w:val="0"/>
                <w:sz w:val="18"/>
                <w:szCs w:val="18"/>
              </w:rPr>
              <w:t>应急演练费用</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bCs/>
                <w:kern w:val="0"/>
                <w:sz w:val="18"/>
                <w:szCs w:val="18"/>
              </w:rPr>
            </w:pPr>
            <w:r>
              <w:rPr>
                <w:rFonts w:hint="eastAsia" w:ascii="宋体" w:hAnsi="宋体" w:cs="宋体"/>
                <w:bCs/>
                <w:kern w:val="0"/>
                <w:sz w:val="18"/>
                <w:szCs w:val="18"/>
              </w:rPr>
              <w:t>=1.02万元</w:t>
            </w:r>
          </w:p>
        </w:tc>
      </w:tr>
      <w:tr>
        <w:tblPrEx>
          <w:tblCellMar>
            <w:top w:w="0" w:type="dxa"/>
            <w:left w:w="108" w:type="dxa"/>
            <w:bottom w:w="0" w:type="dxa"/>
            <w:right w:w="108" w:type="dxa"/>
          </w:tblCellMar>
        </w:tblPrEx>
        <w:trPr>
          <w:gridAfter w:val="3"/>
          <w:wAfter w:w="4992" w:type="dxa"/>
          <w:trHeight w:val="397" w:hRule="exact"/>
        </w:trPr>
        <w:tc>
          <w:tcPr>
            <w:tcW w:w="2195" w:type="dxa"/>
            <w:vMerge w:val="continue"/>
            <w:tcBorders>
              <w:left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left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bCs/>
                <w:kern w:val="0"/>
                <w:sz w:val="18"/>
                <w:szCs w:val="18"/>
              </w:rPr>
            </w:pPr>
            <w:r>
              <w:rPr>
                <w:rFonts w:hint="eastAsia" w:ascii="宋体" w:hAnsi="宋体" w:cs="宋体"/>
                <w:bCs/>
                <w:kern w:val="0"/>
                <w:sz w:val="18"/>
                <w:szCs w:val="18"/>
              </w:rPr>
              <w:t>应急培训费</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bCs/>
                <w:kern w:val="0"/>
                <w:sz w:val="18"/>
                <w:szCs w:val="18"/>
              </w:rPr>
            </w:pPr>
            <w:r>
              <w:rPr>
                <w:rFonts w:hint="eastAsia" w:ascii="宋体" w:hAnsi="宋体" w:cs="宋体"/>
                <w:bCs/>
                <w:kern w:val="0"/>
                <w:sz w:val="18"/>
                <w:szCs w:val="18"/>
              </w:rPr>
              <w:t>=0.6万元</w:t>
            </w:r>
          </w:p>
        </w:tc>
      </w:tr>
      <w:tr>
        <w:tblPrEx>
          <w:tblCellMar>
            <w:top w:w="0" w:type="dxa"/>
            <w:left w:w="108" w:type="dxa"/>
            <w:bottom w:w="0" w:type="dxa"/>
            <w:right w:w="108" w:type="dxa"/>
          </w:tblCellMar>
        </w:tblPrEx>
        <w:trPr>
          <w:gridAfter w:val="3"/>
          <w:wAfter w:w="4992" w:type="dxa"/>
          <w:trHeight w:val="397" w:hRule="exact"/>
        </w:trPr>
        <w:tc>
          <w:tcPr>
            <w:tcW w:w="2195" w:type="dxa"/>
            <w:vMerge w:val="continue"/>
            <w:tcBorders>
              <w:left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bCs/>
                <w:kern w:val="0"/>
                <w:sz w:val="18"/>
                <w:szCs w:val="18"/>
              </w:rPr>
            </w:pPr>
            <w:r>
              <w:rPr>
                <w:rFonts w:hint="eastAsia" w:ascii="宋体" w:hAnsi="宋体" w:cs="宋体"/>
                <w:bCs/>
                <w:kern w:val="0"/>
                <w:sz w:val="18"/>
                <w:szCs w:val="18"/>
              </w:rPr>
              <w:t>应急宣传费</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bCs/>
                <w:kern w:val="0"/>
                <w:sz w:val="18"/>
                <w:szCs w:val="18"/>
              </w:rPr>
            </w:pPr>
            <w:r>
              <w:rPr>
                <w:rFonts w:hint="eastAsia" w:ascii="宋体" w:hAnsi="宋体" w:cs="宋体"/>
                <w:bCs/>
                <w:kern w:val="0"/>
                <w:sz w:val="18"/>
                <w:szCs w:val="18"/>
              </w:rPr>
              <w:t>=2.1万元</w:t>
            </w:r>
          </w:p>
        </w:tc>
      </w:tr>
      <w:tr>
        <w:tblPrEx>
          <w:tblCellMar>
            <w:top w:w="0" w:type="dxa"/>
            <w:left w:w="108" w:type="dxa"/>
            <w:bottom w:w="0" w:type="dxa"/>
            <w:right w:w="108" w:type="dxa"/>
          </w:tblCellMar>
        </w:tblPrEx>
        <w:trPr>
          <w:gridAfter w:val="3"/>
          <w:wAfter w:w="4992" w:type="dxa"/>
          <w:trHeight w:val="397" w:hRule="exact"/>
        </w:trPr>
        <w:tc>
          <w:tcPr>
            <w:tcW w:w="2195" w:type="dxa"/>
            <w:vMerge w:val="continue"/>
            <w:tcBorders>
              <w:left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时效指标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项目开展时限</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ascii="宋体" w:hAnsi="宋体" w:cs="宋体"/>
                <w:kern w:val="0"/>
                <w:sz w:val="18"/>
                <w:szCs w:val="18"/>
              </w:rPr>
              <w:t>202</w:t>
            </w:r>
            <w:r>
              <w:rPr>
                <w:rFonts w:hint="eastAsia" w:ascii="宋体" w:hAnsi="宋体" w:cs="宋体"/>
                <w:kern w:val="0"/>
                <w:sz w:val="18"/>
                <w:szCs w:val="18"/>
                <w:lang w:val="en-US" w:eastAsia="zh-CN"/>
              </w:rPr>
              <w:t>1</w:t>
            </w:r>
            <w:r>
              <w:rPr>
                <w:rFonts w:ascii="宋体" w:hAnsi="宋体" w:cs="宋体"/>
                <w:kern w:val="0"/>
                <w:sz w:val="18"/>
                <w:szCs w:val="18"/>
              </w:rPr>
              <w:t>.1-202</w:t>
            </w:r>
            <w:r>
              <w:rPr>
                <w:rFonts w:hint="eastAsia" w:ascii="宋体" w:hAnsi="宋体" w:cs="宋体"/>
                <w:kern w:val="0"/>
                <w:sz w:val="18"/>
                <w:szCs w:val="18"/>
                <w:lang w:val="en-US" w:eastAsia="zh-CN"/>
              </w:rPr>
              <w:t>1</w:t>
            </w:r>
            <w:r>
              <w:rPr>
                <w:rFonts w:ascii="宋体" w:hAnsi="宋体" w:cs="宋体"/>
                <w:kern w:val="0"/>
                <w:sz w:val="18"/>
                <w:szCs w:val="18"/>
              </w:rPr>
              <w:t>.12</w:t>
            </w:r>
          </w:p>
        </w:tc>
      </w:tr>
      <w:tr>
        <w:tblPrEx>
          <w:tblCellMar>
            <w:top w:w="0" w:type="dxa"/>
            <w:left w:w="108" w:type="dxa"/>
            <w:bottom w:w="0" w:type="dxa"/>
            <w:right w:w="108" w:type="dxa"/>
          </w:tblCellMar>
        </w:tblPrEx>
        <w:trPr>
          <w:gridAfter w:val="3"/>
          <w:wAfter w:w="4992" w:type="dxa"/>
          <w:trHeight w:val="397" w:hRule="exact"/>
        </w:trPr>
        <w:tc>
          <w:tcPr>
            <w:tcW w:w="2195" w:type="dxa"/>
            <w:vMerge w:val="continue"/>
            <w:tcBorders>
              <w:left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数量指标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卫星通信设备</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hint="eastAsia" w:ascii="宋体" w:hAnsi="宋体" w:eastAsia="宋体" w:cs="宋体"/>
                <w:kern w:val="0"/>
                <w:sz w:val="18"/>
                <w:szCs w:val="18"/>
                <w:lang w:eastAsia="zh-CN"/>
              </w:rPr>
            </w:pPr>
            <w:r>
              <w:rPr>
                <w:rFonts w:hint="eastAsia" w:ascii="宋体" w:hAnsi="宋体" w:cs="宋体"/>
                <w:kern w:val="0"/>
                <w:sz w:val="18"/>
                <w:szCs w:val="18"/>
              </w:rPr>
              <w:t>=2部</w:t>
            </w:r>
          </w:p>
        </w:tc>
      </w:tr>
      <w:tr>
        <w:tblPrEx>
          <w:tblCellMar>
            <w:top w:w="0" w:type="dxa"/>
            <w:left w:w="108" w:type="dxa"/>
            <w:bottom w:w="0" w:type="dxa"/>
            <w:right w:w="108" w:type="dxa"/>
          </w:tblCellMar>
        </w:tblPrEx>
        <w:trPr>
          <w:gridAfter w:val="3"/>
          <w:wAfter w:w="4992" w:type="dxa"/>
          <w:trHeight w:val="397" w:hRule="exact"/>
        </w:trPr>
        <w:tc>
          <w:tcPr>
            <w:tcW w:w="2195" w:type="dxa"/>
            <w:vMerge w:val="continue"/>
            <w:tcBorders>
              <w:left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left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应急演练</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=2次</w:t>
            </w:r>
          </w:p>
        </w:tc>
      </w:tr>
      <w:tr>
        <w:tblPrEx>
          <w:tblCellMar>
            <w:top w:w="0" w:type="dxa"/>
            <w:left w:w="108" w:type="dxa"/>
            <w:bottom w:w="0" w:type="dxa"/>
            <w:right w:w="108" w:type="dxa"/>
          </w:tblCellMar>
        </w:tblPrEx>
        <w:trPr>
          <w:gridAfter w:val="3"/>
          <w:wAfter w:w="4992" w:type="dxa"/>
          <w:trHeight w:val="397" w:hRule="exact"/>
        </w:trPr>
        <w:tc>
          <w:tcPr>
            <w:tcW w:w="2195" w:type="dxa"/>
            <w:vMerge w:val="continue"/>
            <w:tcBorders>
              <w:left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left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开展应急管理工作培训</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=2次</w:t>
            </w:r>
          </w:p>
        </w:tc>
      </w:tr>
      <w:tr>
        <w:tblPrEx>
          <w:tblCellMar>
            <w:top w:w="0" w:type="dxa"/>
            <w:left w:w="108" w:type="dxa"/>
            <w:bottom w:w="0" w:type="dxa"/>
            <w:right w:w="108" w:type="dxa"/>
          </w:tblCellMar>
        </w:tblPrEx>
        <w:trPr>
          <w:gridAfter w:val="3"/>
          <w:wAfter w:w="4992" w:type="dxa"/>
          <w:trHeight w:val="397" w:hRule="exact"/>
        </w:trPr>
        <w:tc>
          <w:tcPr>
            <w:tcW w:w="2195" w:type="dxa"/>
            <w:vMerge w:val="continue"/>
            <w:tcBorders>
              <w:left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印刷应急常识宣传手册</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=3000册</w:t>
            </w:r>
          </w:p>
        </w:tc>
      </w:tr>
      <w:tr>
        <w:tblPrEx>
          <w:tblCellMar>
            <w:top w:w="0" w:type="dxa"/>
            <w:left w:w="108" w:type="dxa"/>
            <w:bottom w:w="0" w:type="dxa"/>
            <w:right w:w="108" w:type="dxa"/>
          </w:tblCellMar>
        </w:tblPrEx>
        <w:trPr>
          <w:gridAfter w:val="3"/>
          <w:wAfter w:w="4992" w:type="dxa"/>
          <w:trHeight w:val="397" w:hRule="exact"/>
        </w:trPr>
        <w:tc>
          <w:tcPr>
            <w:tcW w:w="2195" w:type="dxa"/>
            <w:vMerge w:val="continue"/>
            <w:tcBorders>
              <w:left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质量指标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应急通讯保障率</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≥80%</w:t>
            </w:r>
          </w:p>
        </w:tc>
      </w:tr>
      <w:tr>
        <w:tblPrEx>
          <w:tblCellMar>
            <w:top w:w="0" w:type="dxa"/>
            <w:left w:w="108" w:type="dxa"/>
            <w:bottom w:w="0" w:type="dxa"/>
            <w:right w:w="108" w:type="dxa"/>
          </w:tblCellMar>
        </w:tblPrEx>
        <w:trPr>
          <w:gridAfter w:val="3"/>
          <w:wAfter w:w="4992" w:type="dxa"/>
          <w:trHeight w:val="397" w:hRule="exact"/>
        </w:trPr>
        <w:tc>
          <w:tcPr>
            <w:tcW w:w="2195" w:type="dxa"/>
            <w:vMerge w:val="continue"/>
            <w:tcBorders>
              <w:left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left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应急演练完成率</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ascii="宋体" w:hAnsi="宋体" w:cs="宋体"/>
                <w:kern w:val="0"/>
                <w:sz w:val="18"/>
                <w:szCs w:val="18"/>
              </w:rPr>
              <w:t>=100%</w:t>
            </w:r>
          </w:p>
        </w:tc>
      </w:tr>
      <w:tr>
        <w:tblPrEx>
          <w:tblCellMar>
            <w:top w:w="0" w:type="dxa"/>
            <w:left w:w="108" w:type="dxa"/>
            <w:bottom w:w="0" w:type="dxa"/>
            <w:right w:w="108" w:type="dxa"/>
          </w:tblCellMar>
        </w:tblPrEx>
        <w:trPr>
          <w:gridAfter w:val="3"/>
          <w:wAfter w:w="4992" w:type="dxa"/>
          <w:trHeight w:val="397" w:hRule="exact"/>
        </w:trPr>
        <w:tc>
          <w:tcPr>
            <w:tcW w:w="2195" w:type="dxa"/>
            <w:vMerge w:val="continue"/>
            <w:tcBorders>
              <w:left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left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开展应急工作培训完成率</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ascii="宋体" w:hAnsi="宋体" w:cs="宋体"/>
                <w:kern w:val="0"/>
                <w:sz w:val="18"/>
                <w:szCs w:val="18"/>
              </w:rPr>
              <w:t>=100%</w:t>
            </w:r>
          </w:p>
        </w:tc>
      </w:tr>
      <w:tr>
        <w:tblPrEx>
          <w:tblCellMar>
            <w:top w:w="0" w:type="dxa"/>
            <w:left w:w="108" w:type="dxa"/>
            <w:bottom w:w="0" w:type="dxa"/>
            <w:right w:w="108" w:type="dxa"/>
          </w:tblCellMar>
        </w:tblPrEx>
        <w:trPr>
          <w:gridAfter w:val="3"/>
          <w:wAfter w:w="4992" w:type="dxa"/>
          <w:trHeight w:val="397" w:hRule="exact"/>
        </w:trPr>
        <w:tc>
          <w:tcPr>
            <w:tcW w:w="2195" w:type="dxa"/>
            <w:vMerge w:val="continue"/>
            <w:tcBorders>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印刷应急常识宣传手册合格率</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ascii="宋体" w:hAnsi="宋体" w:cs="宋体"/>
                <w:kern w:val="0"/>
                <w:sz w:val="18"/>
                <w:szCs w:val="18"/>
              </w:rPr>
              <w:t>=100%</w:t>
            </w:r>
          </w:p>
        </w:tc>
      </w:tr>
      <w:tr>
        <w:tblPrEx>
          <w:tblCellMar>
            <w:top w:w="0" w:type="dxa"/>
            <w:left w:w="108" w:type="dxa"/>
            <w:bottom w:w="0" w:type="dxa"/>
            <w:right w:w="108" w:type="dxa"/>
          </w:tblCellMar>
        </w:tblPrEx>
        <w:trPr>
          <w:gridAfter w:val="3"/>
          <w:wAfter w:w="4992" w:type="dxa"/>
          <w:trHeight w:val="397" w:hRule="exac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社会效益指标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群众防灾减灾能力</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提高群众防灾减灾能力</w:t>
            </w:r>
          </w:p>
        </w:tc>
      </w:tr>
      <w:tr>
        <w:tblPrEx>
          <w:tblCellMar>
            <w:top w:w="0" w:type="dxa"/>
            <w:left w:w="108" w:type="dxa"/>
            <w:bottom w:w="0" w:type="dxa"/>
            <w:right w:w="108" w:type="dxa"/>
          </w:tblCellMar>
        </w:tblPrEx>
        <w:trPr>
          <w:gridAfter w:val="3"/>
          <w:wAfter w:w="4992" w:type="dxa"/>
          <w:trHeight w:val="397" w:hRule="exac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p>
        </w:tc>
      </w:tr>
      <w:tr>
        <w:tblPrEx>
          <w:tblCellMar>
            <w:top w:w="0" w:type="dxa"/>
            <w:left w:w="108" w:type="dxa"/>
            <w:bottom w:w="0" w:type="dxa"/>
            <w:right w:w="108" w:type="dxa"/>
          </w:tblCellMar>
        </w:tblPrEx>
        <w:trPr>
          <w:gridAfter w:val="3"/>
          <w:wAfter w:w="4992" w:type="dxa"/>
          <w:trHeight w:val="397" w:hRule="exact"/>
        </w:trPr>
        <w:tc>
          <w:tcPr>
            <w:tcW w:w="2195" w:type="dxa"/>
            <w:vMerge w:val="restart"/>
            <w:tcBorders>
              <w:top w:val="nil"/>
              <w:left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1857" w:type="dxa"/>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群众满意度</w:t>
            </w:r>
          </w:p>
        </w:tc>
        <w:tc>
          <w:tcPr>
            <w:tcW w:w="3773" w:type="dxa"/>
            <w:gridSpan w:val="4"/>
            <w:tcBorders>
              <w:top w:val="single" w:color="000000" w:sz="4" w:space="0"/>
              <w:left w:val="nil"/>
              <w:bottom w:val="single" w:color="000000" w:sz="4" w:space="0"/>
              <w:right w:val="single" w:color="000000" w:sz="4" w:space="0"/>
            </w:tcBorders>
            <w:vAlign w:val="center"/>
          </w:tcPr>
          <w:p>
            <w:pPr>
              <w:widowControl/>
              <w:ind w:firstLine="1620" w:firstLineChars="900"/>
              <w:jc w:val="left"/>
              <w:rPr>
                <w:rFonts w:ascii="宋体" w:hAnsi="宋体" w:cs="宋体"/>
                <w:kern w:val="0"/>
                <w:sz w:val="18"/>
                <w:szCs w:val="18"/>
              </w:rPr>
            </w:pPr>
            <w:r>
              <w:rPr>
                <w:rFonts w:hint="eastAsia" w:ascii="宋体" w:hAnsi="宋体" w:cs="宋体"/>
                <w:kern w:val="0"/>
                <w:sz w:val="18"/>
                <w:szCs w:val="18"/>
              </w:rPr>
              <w:t>≥90%</w:t>
            </w:r>
          </w:p>
        </w:tc>
      </w:tr>
      <w:tr>
        <w:tblPrEx>
          <w:tblCellMar>
            <w:top w:w="0" w:type="dxa"/>
            <w:left w:w="108" w:type="dxa"/>
            <w:bottom w:w="0" w:type="dxa"/>
            <w:right w:w="108" w:type="dxa"/>
          </w:tblCellMar>
        </w:tblPrEx>
        <w:trPr>
          <w:gridAfter w:val="3"/>
          <w:wAfter w:w="4992" w:type="dxa"/>
          <w:trHeight w:val="397" w:hRule="exact"/>
        </w:trPr>
        <w:tc>
          <w:tcPr>
            <w:tcW w:w="2195" w:type="dxa"/>
            <w:vMerge w:val="continue"/>
            <w:tcBorders>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p>
        </w:tc>
      </w:tr>
    </w:tbl>
    <w:p>
      <w:pPr>
        <w:widowControl/>
        <w:numPr>
          <w:ilvl w:val="0"/>
          <w:numId w:val="2"/>
        </w:numPr>
        <w:spacing w:line="480" w:lineRule="exact"/>
        <w:ind w:firstLine="630" w:firstLineChars="196"/>
        <w:jc w:val="left"/>
        <w:rPr>
          <w:rFonts w:hint="eastAsia" w:ascii="楷体_GB2312" w:hAnsi="宋体" w:eastAsia="楷体_GB2312" w:cs="宋体"/>
          <w:b/>
          <w:kern w:val="0"/>
          <w:sz w:val="32"/>
          <w:szCs w:val="32"/>
        </w:rPr>
      </w:pPr>
      <w:r>
        <w:rPr>
          <w:rFonts w:hint="eastAsia" w:ascii="楷体_GB2312" w:hAnsi="宋体" w:eastAsia="楷体_GB2312" w:cs="宋体"/>
          <w:b/>
          <w:kern w:val="0"/>
          <w:sz w:val="32"/>
          <w:szCs w:val="32"/>
        </w:rPr>
        <w:t>其他需说明的事项</w:t>
      </w:r>
    </w:p>
    <w:p>
      <w:pPr>
        <w:widowControl/>
        <w:numPr>
          <w:ilvl w:val="0"/>
          <w:numId w:val="0"/>
        </w:numPr>
        <w:spacing w:line="480" w:lineRule="exact"/>
        <w:jc w:val="left"/>
        <w:rPr>
          <w:rFonts w:hint="default" w:ascii="楷体_GB2312" w:hAnsi="宋体" w:eastAsia="楷体_GB2312" w:cs="宋体"/>
          <w:b/>
          <w:kern w:val="0"/>
          <w:sz w:val="32"/>
          <w:szCs w:val="32"/>
          <w:lang w:val="en-US" w:eastAsia="zh-CN"/>
        </w:rPr>
      </w:pPr>
      <w:r>
        <w:rPr>
          <w:rFonts w:hint="eastAsia" w:ascii="楷体_GB2312" w:hAnsi="宋体" w:eastAsia="楷体_GB2312" w:cs="宋体"/>
          <w:b/>
          <w:kern w:val="0"/>
          <w:sz w:val="32"/>
          <w:szCs w:val="32"/>
          <w:lang w:val="en-US" w:eastAsia="zh-CN"/>
        </w:rPr>
        <w:t xml:space="preserve">     </w:t>
      </w:r>
      <w:r>
        <w:rPr>
          <w:rFonts w:hint="eastAsia" w:ascii="仿宋_GB2312" w:hAnsi="宋体" w:eastAsia="仿宋_GB2312" w:cs="宋体"/>
          <w:kern w:val="0"/>
          <w:sz w:val="32"/>
          <w:szCs w:val="32"/>
          <w:lang w:eastAsia="zh-CN"/>
        </w:rPr>
        <w:t>克孜勒苏柯尔克孜自治州应急管理局无其他说明情况。</w:t>
      </w:r>
      <w:r>
        <w:rPr>
          <w:rFonts w:hint="eastAsia" w:ascii="楷体_GB2312" w:hAnsi="宋体" w:eastAsia="楷体_GB2312" w:cs="宋体"/>
          <w:b/>
          <w:kern w:val="0"/>
          <w:sz w:val="32"/>
          <w:szCs w:val="32"/>
          <w:lang w:val="en-US" w:eastAsia="zh-CN"/>
        </w:rPr>
        <w:t xml:space="preserve">   </w:t>
      </w:r>
    </w:p>
    <w:p>
      <w:pPr>
        <w:widowControl/>
        <w:spacing w:beforeLines="50" w:line="520" w:lineRule="exact"/>
        <w:jc w:val="center"/>
        <w:outlineLvl w:val="1"/>
        <w:rPr>
          <w:rFonts w:ascii="黑体" w:hAnsi="黑体" w:eastAsia="黑体"/>
          <w:kern w:val="0"/>
          <w:sz w:val="32"/>
          <w:szCs w:val="32"/>
        </w:rPr>
      </w:pPr>
      <w:r>
        <w:rPr>
          <w:rFonts w:hint="eastAsia" w:ascii="仿宋_GB2312" w:hAnsi="宋体" w:eastAsia="仿宋_GB2312" w:cs="宋体"/>
          <w:kern w:val="0"/>
          <w:sz w:val="32"/>
          <w:szCs w:val="32"/>
          <w:lang w:val="en-US" w:eastAsia="zh-CN"/>
        </w:rPr>
        <w:t xml:space="preserve"> </w:t>
      </w:r>
      <w:r>
        <w:rPr>
          <w:rFonts w:hint="eastAsia" w:ascii="黑体" w:hAnsi="黑体" w:eastAsia="黑体"/>
          <w:kern w:val="0"/>
          <w:sz w:val="32"/>
          <w:szCs w:val="32"/>
        </w:rPr>
        <w:t>第四部分  名词解释</w:t>
      </w:r>
    </w:p>
    <w:p>
      <w:pPr>
        <w:widowControl/>
        <w:spacing w:line="520" w:lineRule="exact"/>
        <w:ind w:firstLine="480" w:firstLineChars="150"/>
        <w:jc w:val="left"/>
        <w:rPr>
          <w:rFonts w:ascii="黑体" w:hAnsi="宋体" w:eastAsia="黑体" w:cs="宋体"/>
          <w:kern w:val="0"/>
          <w:sz w:val="32"/>
          <w:szCs w:val="32"/>
        </w:rPr>
      </w:pPr>
      <w:r>
        <w:rPr>
          <w:rFonts w:hint="eastAsia" w:ascii="黑体" w:hAnsi="宋体" w:eastAsia="黑体" w:cs="宋体"/>
          <w:kern w:val="0"/>
          <w:sz w:val="32"/>
          <w:szCs w:val="32"/>
        </w:rPr>
        <w:t>名词解释：</w:t>
      </w:r>
    </w:p>
    <w:p>
      <w:pPr>
        <w:spacing w:line="520" w:lineRule="exact"/>
        <w:ind w:firstLine="642"/>
        <w:rPr>
          <w:rFonts w:ascii="仿宋_GB2312" w:eastAsia="仿宋_GB2312"/>
          <w:sz w:val="32"/>
          <w:szCs w:val="32"/>
        </w:rPr>
      </w:pPr>
      <w:r>
        <w:rPr>
          <w:rFonts w:hint="eastAsia" w:ascii="黑体" w:hAnsi="黑体" w:eastAsia="黑体"/>
          <w:sz w:val="32"/>
          <w:szCs w:val="32"/>
        </w:rPr>
        <w:t>一、财政拨款：</w:t>
      </w:r>
      <w:r>
        <w:rPr>
          <w:rFonts w:hint="eastAsia" w:ascii="仿宋_GB2312" w:eastAsia="仿宋_GB2312"/>
          <w:sz w:val="32"/>
          <w:szCs w:val="32"/>
        </w:rPr>
        <w:t>指由一般公共预算、政府性基金预算安排的财政拨款数。</w:t>
      </w:r>
    </w:p>
    <w:p>
      <w:pPr>
        <w:spacing w:line="520" w:lineRule="exact"/>
        <w:ind w:firstLine="642"/>
        <w:rPr>
          <w:rFonts w:ascii="仿宋_GB2312" w:eastAsia="仿宋_GB2312"/>
          <w:sz w:val="32"/>
          <w:szCs w:val="32"/>
        </w:rPr>
      </w:pPr>
      <w:r>
        <w:rPr>
          <w:rFonts w:hint="eastAsia" w:ascii="黑体" w:hAnsi="黑体" w:eastAsia="黑体"/>
          <w:sz w:val="32"/>
          <w:szCs w:val="32"/>
        </w:rPr>
        <w:t>二、一般公共预算：</w:t>
      </w:r>
      <w:r>
        <w:rPr>
          <w:rFonts w:hint="eastAsia" w:ascii="仿宋_GB2312" w:eastAsia="仿宋_GB2312"/>
          <w:spacing w:val="-6"/>
          <w:sz w:val="32"/>
          <w:szCs w:val="32"/>
        </w:rPr>
        <w:t>包括公共财政拨款（补助）资金、专项收入。</w:t>
      </w:r>
    </w:p>
    <w:p>
      <w:pPr>
        <w:spacing w:line="520" w:lineRule="exact"/>
        <w:ind w:firstLine="642"/>
        <w:rPr>
          <w:rFonts w:ascii="仿宋_GB2312" w:eastAsia="仿宋_GB2312"/>
          <w:sz w:val="32"/>
          <w:szCs w:val="32"/>
        </w:rPr>
      </w:pPr>
      <w:r>
        <w:rPr>
          <w:rFonts w:hint="eastAsia" w:ascii="黑体" w:hAnsi="黑体" w:eastAsia="黑体"/>
          <w:sz w:val="32"/>
          <w:szCs w:val="32"/>
          <w:lang w:eastAsia="zh-CN"/>
        </w:rPr>
        <w:t>三</w:t>
      </w:r>
      <w:r>
        <w:rPr>
          <w:rFonts w:hint="eastAsia" w:ascii="黑体" w:hAnsi="黑体" w:eastAsia="黑体"/>
          <w:sz w:val="32"/>
          <w:szCs w:val="32"/>
        </w:rPr>
        <w:t>、基本支出：</w:t>
      </w:r>
      <w:r>
        <w:rPr>
          <w:rFonts w:hint="eastAsia" w:ascii="仿宋_GB2312" w:eastAsia="仿宋_GB2312"/>
          <w:sz w:val="32"/>
          <w:szCs w:val="32"/>
        </w:rPr>
        <w:t>包括人员经费、商品和服务支出（定额）。其中，人员经费包括工资福利支出、对个人和家庭的补助。</w:t>
      </w:r>
    </w:p>
    <w:p>
      <w:pPr>
        <w:spacing w:line="520" w:lineRule="exact"/>
        <w:ind w:firstLine="642"/>
        <w:rPr>
          <w:rFonts w:ascii="仿宋_GB2312" w:eastAsia="仿宋_GB2312"/>
          <w:sz w:val="32"/>
          <w:szCs w:val="32"/>
        </w:rPr>
      </w:pPr>
      <w:r>
        <w:rPr>
          <w:rFonts w:hint="eastAsia" w:ascii="黑体" w:hAnsi="黑体" w:eastAsia="黑体"/>
          <w:sz w:val="32"/>
          <w:szCs w:val="32"/>
          <w:lang w:eastAsia="zh-CN"/>
        </w:rPr>
        <w:t>四</w:t>
      </w:r>
      <w:r>
        <w:rPr>
          <w:rFonts w:hint="eastAsia" w:ascii="黑体" w:hAnsi="黑体" w:eastAsia="黑体"/>
          <w:sz w:val="32"/>
          <w:szCs w:val="32"/>
        </w:rPr>
        <w:t>、项目支出：</w:t>
      </w:r>
      <w:r>
        <w:rPr>
          <w:rFonts w:hint="eastAsia" w:ascii="仿宋_GB2312" w:eastAsia="仿宋_GB2312"/>
          <w:sz w:val="32"/>
          <w:szCs w:val="32"/>
        </w:rPr>
        <w:t>部门支出预算的组成部分，是自治州本级部门为完成其特定的行政任务或事业发展目标，在基本支出预算之外编制的年度项目支出计划。</w:t>
      </w:r>
    </w:p>
    <w:p>
      <w:pPr>
        <w:spacing w:line="520" w:lineRule="exact"/>
        <w:ind w:firstLine="642"/>
        <w:rPr>
          <w:rFonts w:ascii="仿宋_GB2312" w:eastAsia="仿宋_GB2312"/>
          <w:sz w:val="32"/>
          <w:szCs w:val="32"/>
        </w:rPr>
      </w:pPr>
      <w:r>
        <w:rPr>
          <w:rFonts w:hint="eastAsia" w:ascii="黑体" w:hAnsi="黑体" w:eastAsia="黑体"/>
          <w:sz w:val="32"/>
          <w:szCs w:val="32"/>
          <w:lang w:eastAsia="zh-CN"/>
        </w:rPr>
        <w:t>五</w:t>
      </w:r>
      <w:r>
        <w:rPr>
          <w:rFonts w:hint="eastAsia" w:ascii="黑体" w:hAnsi="黑体" w:eastAsia="黑体"/>
          <w:sz w:val="32"/>
          <w:szCs w:val="32"/>
        </w:rPr>
        <w:t>、“三公”经费：</w:t>
      </w:r>
      <w:r>
        <w:rPr>
          <w:rFonts w:hint="eastAsia" w:ascii="仿宋_GB2312" w:eastAsia="仿宋_GB2312"/>
          <w:sz w:val="32"/>
          <w:szCs w:val="32"/>
        </w:rPr>
        <w:t>指自治州本级部门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pPr>
        <w:spacing w:line="520" w:lineRule="exact"/>
        <w:ind w:firstLine="642"/>
        <w:rPr>
          <w:rFonts w:ascii="仿宋_GB2312" w:eastAsia="仿宋_GB2312"/>
          <w:sz w:val="32"/>
          <w:szCs w:val="32"/>
        </w:rPr>
      </w:pPr>
      <w:r>
        <w:rPr>
          <w:rFonts w:hint="eastAsia" w:ascii="黑体" w:hAnsi="黑体" w:eastAsia="黑体"/>
          <w:sz w:val="32"/>
          <w:szCs w:val="32"/>
          <w:lang w:eastAsia="zh-CN"/>
        </w:rPr>
        <w:t>六</w:t>
      </w:r>
      <w:r>
        <w:rPr>
          <w:rFonts w:hint="eastAsia" w:ascii="黑体" w:hAnsi="黑体" w:eastAsia="黑体"/>
          <w:sz w:val="32"/>
          <w:szCs w:val="32"/>
        </w:rPr>
        <w:t>、机关运行经费：</w:t>
      </w:r>
      <w:r>
        <w:rPr>
          <w:rFonts w:hint="eastAsia" w:ascii="仿宋_GB2312" w:eastAsia="仿宋_GB2312"/>
          <w:sz w:val="32"/>
          <w:szCs w:val="32"/>
        </w:rPr>
        <w:t>指各部门的公用经费，包括办公及印刷费、邮电费、差旅费、会议费、福利费、日常维修费、专用材料及一般设备购置费、办公用房水电费、办公用房取暖费、办公用房物业管理费、公务用车运行维护费及其他费用。</w:t>
      </w: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hint="eastAsia" w:ascii="黑体" w:hAnsi="宋体" w:eastAsia="黑体" w:cs="宋体"/>
          <w:kern w:val="0"/>
          <w:sz w:val="32"/>
          <w:szCs w:val="32"/>
          <w:lang w:eastAsia="zh-CN"/>
        </w:rPr>
      </w:pPr>
    </w:p>
    <w:p>
      <w:pPr>
        <w:widowControl/>
        <w:spacing w:line="520" w:lineRule="exact"/>
        <w:jc w:val="left"/>
        <w:rPr>
          <w:rFonts w:hint="eastAsia" w:ascii="黑体" w:hAnsi="宋体" w:eastAsia="黑体" w:cs="宋体"/>
          <w:kern w:val="0"/>
          <w:sz w:val="32"/>
          <w:szCs w:val="32"/>
          <w:lang w:eastAsia="zh-CN"/>
        </w:rPr>
      </w:pPr>
    </w:p>
    <w:p>
      <w:pPr>
        <w:widowControl/>
        <w:spacing w:line="520" w:lineRule="exact"/>
        <w:jc w:val="left"/>
        <w:rPr>
          <w:rFonts w:hint="eastAsia" w:ascii="黑体" w:hAnsi="宋体" w:eastAsia="黑体" w:cs="宋体"/>
          <w:kern w:val="0"/>
          <w:sz w:val="32"/>
          <w:szCs w:val="32"/>
          <w:lang w:eastAsia="zh-CN"/>
        </w:rPr>
      </w:pPr>
    </w:p>
    <w:p>
      <w:pPr>
        <w:spacing w:line="520" w:lineRule="exact"/>
        <w:ind w:firstLine="7692" w:firstLineChars="2404"/>
        <w:rPr>
          <w:rFonts w:hint="eastAsia" w:ascii="仿宋_GB2312" w:eastAsia="仿宋_GB2312"/>
          <w:sz w:val="32"/>
          <w:szCs w:val="32"/>
        </w:rPr>
      </w:pPr>
      <w:r>
        <w:rPr>
          <w:rFonts w:hint="eastAsia" w:ascii="仿宋_GB2312" w:eastAsia="仿宋_GB2312"/>
          <w:sz w:val="32"/>
          <w:szCs w:val="32"/>
          <w:lang w:eastAsia="zh-CN"/>
        </w:rPr>
        <w:t>克孜勒苏柯尔克孜自治州应急管理局</w:t>
      </w:r>
    </w:p>
    <w:p>
      <w:pPr>
        <w:widowControl/>
        <w:spacing w:line="52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r>
        <w:rPr>
          <w:rFonts w:hint="eastAsia" w:ascii="仿宋_GB2312" w:hAnsi="宋体" w:eastAsia="仿宋_GB2312" w:cs="宋体"/>
          <w:kern w:val="0"/>
          <w:sz w:val="32"/>
          <w:szCs w:val="32"/>
          <w:lang w:val="en-US" w:eastAsia="zh-CN"/>
        </w:rPr>
        <w:t xml:space="preserve">                        2021</w:t>
      </w:r>
      <w:r>
        <w:rPr>
          <w:rFonts w:ascii="仿宋_GB2312" w:hAnsi="宋体" w:eastAsia="仿宋_GB2312" w:cs="宋体"/>
          <w:kern w:val="0"/>
          <w:sz w:val="32"/>
          <w:szCs w:val="32"/>
        </w:rPr>
        <w:t>年</w:t>
      </w:r>
      <w:r>
        <w:rPr>
          <w:rFonts w:hint="eastAsia" w:ascii="仿宋_GB2312" w:hAnsi="宋体" w:eastAsia="仿宋_GB2312" w:cs="宋体"/>
          <w:kern w:val="0"/>
          <w:sz w:val="32"/>
          <w:szCs w:val="32"/>
          <w:lang w:val="en-US" w:eastAsia="zh-CN"/>
        </w:rPr>
        <w:t>2</w:t>
      </w:r>
      <w:r>
        <w:rPr>
          <w:rFonts w:ascii="仿宋_GB2312" w:hAnsi="宋体" w:eastAsia="仿宋_GB2312" w:cs="宋体"/>
          <w:kern w:val="0"/>
          <w:sz w:val="32"/>
          <w:szCs w:val="32"/>
        </w:rPr>
        <w:t>月</w:t>
      </w:r>
      <w:r>
        <w:rPr>
          <w:rFonts w:hint="eastAsia" w:ascii="仿宋_GB2312" w:hAnsi="宋体" w:eastAsia="仿宋_GB2312" w:cs="宋体"/>
          <w:kern w:val="0"/>
          <w:sz w:val="32"/>
          <w:szCs w:val="32"/>
          <w:lang w:val="en-US" w:eastAsia="zh-CN"/>
        </w:rPr>
        <w:t>5</w:t>
      </w:r>
      <w:r>
        <w:rPr>
          <w:rFonts w:ascii="仿宋_GB2312" w:hAnsi="宋体" w:eastAsia="仿宋_GB2312" w:cs="宋体"/>
          <w:kern w:val="0"/>
          <w:sz w:val="32"/>
          <w:szCs w:val="32"/>
        </w:rPr>
        <w:t>日</w:t>
      </w:r>
    </w:p>
    <w:p/>
    <w:p/>
    <w:p>
      <w:pPr>
        <w:spacing w:line="560" w:lineRule="exact"/>
        <w:ind w:left="3150" w:leftChars="1500"/>
        <w:jc w:val="center"/>
        <w:rPr>
          <w:rFonts w:ascii="仿宋_GB2312" w:eastAsia="仿宋_GB2312"/>
          <w:sz w:val="32"/>
          <w:szCs w:val="32"/>
        </w:rPr>
      </w:pPr>
    </w:p>
    <w:p>
      <w:pPr>
        <w:spacing w:line="560" w:lineRule="exact"/>
        <w:ind w:left="3150" w:leftChars="1500"/>
        <w:jc w:val="center"/>
        <w:rPr>
          <w:rFonts w:ascii="仿宋_GB2312" w:eastAsia="仿宋_GB2312"/>
          <w:sz w:val="32"/>
          <w:szCs w:val="32"/>
        </w:rPr>
      </w:pPr>
    </w:p>
    <w:p>
      <w:pPr>
        <w:spacing w:line="560" w:lineRule="exact"/>
        <w:ind w:left="3150" w:leftChars="1500"/>
        <w:jc w:val="center"/>
        <w:rPr>
          <w:rFonts w:ascii="仿宋_GB2312" w:eastAsia="仿宋_GB2312"/>
          <w:sz w:val="32"/>
          <w:szCs w:val="32"/>
        </w:rPr>
      </w:pPr>
    </w:p>
    <w:p>
      <w:pPr>
        <w:spacing w:line="560" w:lineRule="exact"/>
        <w:ind w:left="3150" w:leftChars="1500"/>
        <w:jc w:val="center"/>
        <w:rPr>
          <w:rFonts w:ascii="仿宋_GB2312" w:eastAsia="仿宋_GB2312"/>
          <w:sz w:val="32"/>
          <w:szCs w:val="32"/>
        </w:rPr>
      </w:pPr>
    </w:p>
    <w:p>
      <w:pPr>
        <w:spacing w:line="600" w:lineRule="exact"/>
        <w:ind w:left="3150" w:leftChars="1500"/>
        <w:jc w:val="center"/>
        <w:rPr>
          <w:rFonts w:ascii="仿宋_GB2312" w:eastAsia="仿宋_GB2312"/>
          <w:sz w:val="32"/>
          <w:szCs w:val="32"/>
        </w:rPr>
      </w:pPr>
    </w:p>
    <w:sectPr>
      <w:footerReference r:id="rId5" w:type="default"/>
      <w:footerReference r:id="rId6" w:type="even"/>
      <w:pgSz w:w="16838" w:h="11906" w:orient="landscape"/>
      <w:pgMar w:top="1219" w:right="1417" w:bottom="1276" w:left="1417" w:header="851" w:footer="567" w:gutter="0"/>
      <w:pgNumType w:fmt="numberInDash"/>
      <w:cols w:space="720" w:num="1"/>
      <w:docGrid w:type="lines" w:linePitch="435" w:charSpace="-167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Helvetica">
    <w:altName w:val="Arial"/>
    <w:panose1 w:val="020B0504020202020204"/>
    <w:charset w:val="00"/>
    <w:family w:val="swiss"/>
    <w:pitch w:val="default"/>
    <w:sig w:usb0="00000000" w:usb1="00000000" w:usb2="00000009" w:usb3="00000000" w:csb0="000001FF" w:csb1="00000000"/>
  </w:font>
  <w:font w:name="仿宋">
    <w:panose1 w:val="02010609060101010101"/>
    <w:charset w:val="86"/>
    <w:family w:val="modern"/>
    <w:pitch w:val="default"/>
    <w:sig w:usb0="800002BF" w:usb1="38CF7CFA" w:usb2="00000016" w:usb3="00000000" w:csb0="00040001" w:csb1="00000000"/>
  </w:font>
  <w:font w:name="方正小标宋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等线">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right"/>
      <w:rPr>
        <w:rFonts w:ascii="宋体" w:hAnsi="宋体" w:eastAsia="宋体"/>
        <w:sz w:val="28"/>
        <w:szCs w:val="28"/>
      </w:rPr>
    </w:pPr>
    <w:r>
      <w:rPr>
        <w:sz w:val="2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- 1 -</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De54oUAgAAEwQAAA4AAABkcnMvZTJvRG9jLnhtbK1TTY7TMBTeI3EH&#10;y3uatBW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nr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wN7nihQCAAATBAAADgAAAAAAAAAB&#10;ACAAAAAfAQAAZHJzL2Uyb0RvYy54bWxQSwUGAAAAAAYABgBZAQAApQUAAAAA&#10;">
              <v:fill on="f" focussize="0,0"/>
              <v:stroke on="f" weight="0.5pt"/>
              <v:imagedata o:title=""/>
              <o:lock v:ext="edit" aspectratio="f"/>
              <v:textbox inset="0mm,0mm,0mm,0mm" style="mso-fit-shape-to-text:t;">
                <w:txbxContent>
                  <w:p>
                    <w:pPr>
                      <w:pStyle w:val="3"/>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- 1 -</w:t>
                    </w:r>
                    <w:r>
                      <w:rPr>
                        <w:rFonts w:hint="eastAsia"/>
                        <w:lang w:eastAsia="zh-CN"/>
                      </w:rPr>
                      <w:fldChar w:fldCharType="end"/>
                    </w:r>
                  </w:p>
                </w:txbxContent>
              </v:textbox>
            </v:shape>
          </w:pict>
        </mc:Fallback>
      </mc:AlternateContent>
    </w:r>
  </w:p>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20 -</w:t>
    </w:r>
    <w:r>
      <w:rPr>
        <w:rFonts w:ascii="宋体" w:hAnsi="宋体" w:eastAsia="宋体"/>
        <w:sz w:val="28"/>
        <w:szCs w:val="28"/>
      </w:rPr>
      <w:fldChar w:fldCharType="end"/>
    </w:r>
  </w:p>
  <w:p>
    <w:pPr>
      <w:pStyle w:val="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right="360" w:firstLine="36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- 31 -</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vSDC8VAgAAEwQAAA4AAABkcnMvZTJvRG9jLnhtbK1TTY7TMBTeI3EH&#10;y3uatAyjqmo6KjMqQqqYkQpi7Tp2Y8n2s2y3STkA3IAVG/acq+fg2Wk6aIYVYuN88fv/3uf5TWc0&#10;OQgfFNiKjkclJcJyqJXdVfTTx9WrKSUhMlszDVZU9CgCvVm8fDFv3UxMoAFdC08wiQ2z1lW0idHN&#10;iiLwRhgWRuCERaMEb1jEX78ras9azG50MSnL66IFXzsPXISAt3e9kS5yfikFj/dSBhGJrij2FvPp&#10;87lNZ7GYs9nOM9cofm6D/UMXhimLRS+p7lhkZO/Vs1RGcQ8BZBxxMAVIqbjIM+A04/LJNJuGOZFn&#10;QXKCu9AU/l9a/uHw4ImqK3pFiWUGV3T6/u3049fp51dylehpXZih18ahX+zeQodrHu4DXqapO+lN&#10;+uI8BO1I9PFCrugi4SloOplOSzRxtA0/mL94DHc+xHcCDEmgoh63l0llh3WIvevgkqpZWCmt8wa1&#10;JW1Fr1+/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JvSDC8VAgAAEwQAAA4AAAAAAAAA&#10;AQAgAAAAHwEAAGRycy9lMm9Eb2MueG1sUEsFBgAAAAAGAAYAWQEAAKYFAAAAAA==&#10;">
              <v:fill on="f" focussize="0,0"/>
              <v:stroke on="f" weight="0.5pt"/>
              <v:imagedata o:title=""/>
              <o:lock v:ext="edit" aspectratio="f"/>
              <v:textbox inset="0mm,0mm,0mm,0mm" style="mso-fit-shape-to-text:t;">
                <w:txbxContent>
                  <w:p>
                    <w:pPr>
                      <w:pStyle w:val="3"/>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- 31 -</w:t>
                    </w:r>
                    <w:r>
                      <w:rPr>
                        <w:rFonts w:hint="eastAsia"/>
                        <w:lang w:eastAsia="zh-CN"/>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page" w:x="1756" w:y="37"/>
      <w:rPr>
        <w:rStyle w:val="11"/>
        <w:rFonts w:ascii="宋体" w:hAnsi="宋体" w:eastAsia="宋体"/>
        <w:sz w:val="28"/>
        <w:szCs w:val="28"/>
      </w:rPr>
    </w:pPr>
    <w:r>
      <w:rPr>
        <w:rFonts w:ascii="宋体" w:hAnsi="宋体" w:eastAsia="宋体"/>
        <w:sz w:val="28"/>
        <w:szCs w:val="28"/>
      </w:rPr>
      <w:fldChar w:fldCharType="begin"/>
    </w:r>
    <w:r>
      <w:rPr>
        <w:rStyle w:val="11"/>
        <w:rFonts w:ascii="宋体" w:hAnsi="宋体" w:eastAsia="宋体"/>
        <w:sz w:val="28"/>
        <w:szCs w:val="28"/>
      </w:rPr>
      <w:instrText xml:space="preserve">PAGE  </w:instrText>
    </w:r>
    <w:r>
      <w:rPr>
        <w:rFonts w:ascii="宋体" w:hAnsi="宋体" w:eastAsia="宋体"/>
        <w:sz w:val="28"/>
        <w:szCs w:val="28"/>
      </w:rPr>
      <w:fldChar w:fldCharType="separate"/>
    </w:r>
    <w:r>
      <w:rPr>
        <w:rStyle w:val="11"/>
        <w:rFonts w:ascii="宋体" w:hAnsi="宋体" w:eastAsia="宋体"/>
        <w:sz w:val="28"/>
        <w:szCs w:val="28"/>
      </w:rPr>
      <w:t>- 34 -</w:t>
    </w:r>
    <w:r>
      <w:rPr>
        <w:rFonts w:ascii="宋体" w:hAnsi="宋体" w:eastAsia="宋体"/>
        <w:sz w:val="28"/>
        <w:szCs w:val="28"/>
      </w:rPr>
      <w:fldChar w:fldCharType="end"/>
    </w:r>
  </w:p>
  <w:p>
    <w:pPr>
      <w:pStyle w:val="3"/>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615F82B"/>
    <w:multiLevelType w:val="singleLevel"/>
    <w:tmpl w:val="C615F82B"/>
    <w:lvl w:ilvl="0" w:tentative="0">
      <w:start w:val="5"/>
      <w:numFmt w:val="chineseCounting"/>
      <w:suff w:val="nothing"/>
      <w:lvlText w:val="（%1）"/>
      <w:lvlJc w:val="left"/>
      <w:rPr>
        <w:rFonts w:hint="eastAsia"/>
      </w:rPr>
    </w:lvl>
  </w:abstractNum>
  <w:abstractNum w:abstractNumId="1">
    <w:nsid w:val="3EB06FAC"/>
    <w:multiLevelType w:val="singleLevel"/>
    <w:tmpl w:val="3EB06FAC"/>
    <w:lvl w:ilvl="0" w:tentative="0">
      <w:start w:val="2"/>
      <w:numFmt w:val="chineseCounting"/>
      <w:suff w:val="space"/>
      <w:lvlText w:val="第%1部分"/>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HorizontalSpacing w:val="213"/>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05BF"/>
    <w:rsid w:val="0009522A"/>
    <w:rsid w:val="00121764"/>
    <w:rsid w:val="001410DA"/>
    <w:rsid w:val="001662FE"/>
    <w:rsid w:val="00172C01"/>
    <w:rsid w:val="00186398"/>
    <w:rsid w:val="001D3009"/>
    <w:rsid w:val="002166BA"/>
    <w:rsid w:val="00324290"/>
    <w:rsid w:val="00396814"/>
    <w:rsid w:val="003B4B5F"/>
    <w:rsid w:val="003C61E3"/>
    <w:rsid w:val="00432267"/>
    <w:rsid w:val="00493EEC"/>
    <w:rsid w:val="004B5A44"/>
    <w:rsid w:val="004D2619"/>
    <w:rsid w:val="004F62F9"/>
    <w:rsid w:val="00520D5A"/>
    <w:rsid w:val="006B6A8C"/>
    <w:rsid w:val="006D5EAD"/>
    <w:rsid w:val="007219F8"/>
    <w:rsid w:val="007E2CEA"/>
    <w:rsid w:val="009035BA"/>
    <w:rsid w:val="00907796"/>
    <w:rsid w:val="0096028F"/>
    <w:rsid w:val="0099744C"/>
    <w:rsid w:val="009C6198"/>
    <w:rsid w:val="00A9706D"/>
    <w:rsid w:val="00B127E0"/>
    <w:rsid w:val="00BA582F"/>
    <w:rsid w:val="00C117E5"/>
    <w:rsid w:val="00CA4E1E"/>
    <w:rsid w:val="00DC05BF"/>
    <w:rsid w:val="00E72E1E"/>
    <w:rsid w:val="00F23808"/>
    <w:rsid w:val="00F54FE8"/>
    <w:rsid w:val="00F82BD1"/>
    <w:rsid w:val="00F830A1"/>
    <w:rsid w:val="00F83503"/>
    <w:rsid w:val="00F90952"/>
    <w:rsid w:val="024D38B0"/>
    <w:rsid w:val="041E5628"/>
    <w:rsid w:val="063D18AC"/>
    <w:rsid w:val="06AC449B"/>
    <w:rsid w:val="0A5B5D97"/>
    <w:rsid w:val="0B5260FC"/>
    <w:rsid w:val="0BF04F38"/>
    <w:rsid w:val="0D5453A5"/>
    <w:rsid w:val="0D743009"/>
    <w:rsid w:val="103E378A"/>
    <w:rsid w:val="11C3606A"/>
    <w:rsid w:val="11ED2A74"/>
    <w:rsid w:val="123805CD"/>
    <w:rsid w:val="13416843"/>
    <w:rsid w:val="14141B73"/>
    <w:rsid w:val="147D4BE8"/>
    <w:rsid w:val="153A3BBD"/>
    <w:rsid w:val="18451E59"/>
    <w:rsid w:val="18996194"/>
    <w:rsid w:val="1ADB67D3"/>
    <w:rsid w:val="1CAA75C5"/>
    <w:rsid w:val="1CB248F0"/>
    <w:rsid w:val="1D2F7637"/>
    <w:rsid w:val="1F5714BA"/>
    <w:rsid w:val="203776A7"/>
    <w:rsid w:val="2376485C"/>
    <w:rsid w:val="24253C05"/>
    <w:rsid w:val="27764437"/>
    <w:rsid w:val="29DE15FD"/>
    <w:rsid w:val="2AD72D4D"/>
    <w:rsid w:val="2B1C7E67"/>
    <w:rsid w:val="2CB83E97"/>
    <w:rsid w:val="2E7B3124"/>
    <w:rsid w:val="2EB170C4"/>
    <w:rsid w:val="2F450B9C"/>
    <w:rsid w:val="2FE21C6B"/>
    <w:rsid w:val="31D17BA0"/>
    <w:rsid w:val="36791ADF"/>
    <w:rsid w:val="379900B0"/>
    <w:rsid w:val="38556701"/>
    <w:rsid w:val="3AF859AB"/>
    <w:rsid w:val="3CE751EB"/>
    <w:rsid w:val="3E4B1171"/>
    <w:rsid w:val="3EDC53F0"/>
    <w:rsid w:val="42930473"/>
    <w:rsid w:val="439B2399"/>
    <w:rsid w:val="43A83D25"/>
    <w:rsid w:val="440A73E7"/>
    <w:rsid w:val="446538A7"/>
    <w:rsid w:val="4512426B"/>
    <w:rsid w:val="47BA2FF4"/>
    <w:rsid w:val="49315A2B"/>
    <w:rsid w:val="49DD02E9"/>
    <w:rsid w:val="4E4700D4"/>
    <w:rsid w:val="4E8C25C2"/>
    <w:rsid w:val="4EC33430"/>
    <w:rsid w:val="4EE514F8"/>
    <w:rsid w:val="4F54669E"/>
    <w:rsid w:val="4F726181"/>
    <w:rsid w:val="507D0502"/>
    <w:rsid w:val="50C01D07"/>
    <w:rsid w:val="527B0F14"/>
    <w:rsid w:val="554A528B"/>
    <w:rsid w:val="5597004E"/>
    <w:rsid w:val="56EC4ED9"/>
    <w:rsid w:val="56F85402"/>
    <w:rsid w:val="57820AD5"/>
    <w:rsid w:val="58454F67"/>
    <w:rsid w:val="5CAE06B4"/>
    <w:rsid w:val="60874B01"/>
    <w:rsid w:val="60BA468F"/>
    <w:rsid w:val="61707BAC"/>
    <w:rsid w:val="642810ED"/>
    <w:rsid w:val="656550CC"/>
    <w:rsid w:val="65A20EEC"/>
    <w:rsid w:val="6AE757F5"/>
    <w:rsid w:val="6BD6286B"/>
    <w:rsid w:val="6E3F3547"/>
    <w:rsid w:val="6FEE24D0"/>
    <w:rsid w:val="73AB1449"/>
    <w:rsid w:val="75972DB8"/>
    <w:rsid w:val="772F639C"/>
    <w:rsid w:val="77F84D4A"/>
    <w:rsid w:val="7AE9254A"/>
    <w:rsid w:val="7C382BEE"/>
    <w:rsid w:val="7CDC6DF4"/>
    <w:rsid w:val="7E6756A7"/>
    <w:rsid w:val="7FA62875"/>
    <w:rsid w:val="7FB123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4"/>
    <w:semiHidden/>
    <w:qFormat/>
    <w:uiPriority w:val="0"/>
    <w:rPr>
      <w:rFonts w:asciiTheme="minorHAnsi" w:hAnsiTheme="minorHAnsi" w:eastAsiaTheme="minorEastAsia" w:cstheme="minorBidi"/>
      <w:sz w:val="18"/>
      <w:szCs w:val="18"/>
    </w:rPr>
  </w:style>
  <w:style w:type="paragraph" w:styleId="3">
    <w:name w:val="footer"/>
    <w:basedOn w:val="1"/>
    <w:link w:val="13"/>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4">
    <w:name w:val="header"/>
    <w:basedOn w:val="1"/>
    <w:link w:val="12"/>
    <w:unhideWhenUsed/>
    <w:qFormat/>
    <w:uiPriority w:val="0"/>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5">
    <w:name w:val="Body Text Indent 3"/>
    <w:basedOn w:val="1"/>
    <w:link w:val="15"/>
    <w:qFormat/>
    <w:uiPriority w:val="0"/>
    <w:pPr>
      <w:pBdr>
        <w:top w:val="single" w:color="auto" w:sz="12" w:space="1"/>
        <w:bottom w:val="single" w:color="auto" w:sz="12" w:space="1"/>
      </w:pBdr>
      <w:spacing w:line="600" w:lineRule="exact"/>
      <w:ind w:left="1280" w:hanging="1280" w:hangingChars="400"/>
    </w:pPr>
    <w:rPr>
      <w:rFonts w:eastAsia="仿宋_GB2312" w:asciiTheme="minorHAnsi" w:hAnsiTheme="minorHAnsi" w:cstheme="minorBidi"/>
      <w:sz w:val="32"/>
    </w:rPr>
  </w:style>
  <w:style w:type="paragraph" w:styleId="6">
    <w:name w:val="Normal (Web)"/>
    <w:basedOn w:val="1"/>
    <w:unhideWhenUsed/>
    <w:qFormat/>
    <w:uiPriority w:val="0"/>
    <w:pPr>
      <w:widowControl/>
      <w:spacing w:before="100" w:beforeAutospacing="1" w:after="100" w:afterAutospacing="1"/>
      <w:jc w:val="left"/>
    </w:pPr>
    <w:rPr>
      <w:rFonts w:ascii="宋体" w:hAnsi="宋体" w:cs="宋体"/>
      <w:kern w:val="0"/>
      <w:sz w:val="24"/>
    </w:rPr>
  </w:style>
  <w:style w:type="table" w:styleId="8">
    <w:name w:val="Table Grid"/>
    <w:basedOn w:val="7"/>
    <w:qFormat/>
    <w:uiPriority w:val="59"/>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qFormat/>
    <w:uiPriority w:val="0"/>
    <w:rPr>
      <w:rFonts w:cs="Times New Roman"/>
      <w:b/>
      <w:bCs/>
    </w:rPr>
  </w:style>
  <w:style w:type="character" w:styleId="11">
    <w:name w:val="page number"/>
    <w:basedOn w:val="9"/>
    <w:qFormat/>
    <w:uiPriority w:val="0"/>
  </w:style>
  <w:style w:type="character" w:customStyle="1" w:styleId="12">
    <w:name w:val="页眉 字符"/>
    <w:basedOn w:val="9"/>
    <w:link w:val="4"/>
    <w:qFormat/>
    <w:uiPriority w:val="0"/>
    <w:rPr>
      <w:sz w:val="18"/>
      <w:szCs w:val="18"/>
    </w:rPr>
  </w:style>
  <w:style w:type="character" w:customStyle="1" w:styleId="13">
    <w:name w:val="页脚 字符"/>
    <w:basedOn w:val="9"/>
    <w:link w:val="3"/>
    <w:qFormat/>
    <w:uiPriority w:val="99"/>
    <w:rPr>
      <w:sz w:val="18"/>
      <w:szCs w:val="18"/>
    </w:rPr>
  </w:style>
  <w:style w:type="character" w:customStyle="1" w:styleId="14">
    <w:name w:val="批注框文本 字符"/>
    <w:link w:val="2"/>
    <w:semiHidden/>
    <w:qFormat/>
    <w:uiPriority w:val="0"/>
    <w:rPr>
      <w:sz w:val="18"/>
      <w:szCs w:val="18"/>
    </w:rPr>
  </w:style>
  <w:style w:type="character" w:customStyle="1" w:styleId="15">
    <w:name w:val="正文文本缩进 3 字符"/>
    <w:link w:val="5"/>
    <w:qFormat/>
    <w:uiPriority w:val="0"/>
    <w:rPr>
      <w:rFonts w:eastAsia="仿宋_GB2312"/>
      <w:sz w:val="32"/>
      <w:szCs w:val="24"/>
    </w:rPr>
  </w:style>
  <w:style w:type="paragraph" w:customStyle="1" w:styleId="16">
    <w:name w:val="普通(网站)2"/>
    <w:basedOn w:val="1"/>
    <w:qFormat/>
    <w:uiPriority w:val="0"/>
    <w:rPr>
      <w:rFonts w:ascii="Calibri" w:hAnsi="Calibri" w:cs="黑体"/>
      <w:sz w:val="24"/>
    </w:rPr>
  </w:style>
  <w:style w:type="character" w:customStyle="1" w:styleId="17">
    <w:name w:val="正文文本缩进 3 字符1"/>
    <w:basedOn w:val="9"/>
    <w:semiHidden/>
    <w:qFormat/>
    <w:uiPriority w:val="99"/>
    <w:rPr>
      <w:rFonts w:ascii="Times New Roman" w:hAnsi="Times New Roman" w:eastAsia="宋体" w:cs="Times New Roman"/>
      <w:sz w:val="16"/>
      <w:szCs w:val="16"/>
    </w:rPr>
  </w:style>
  <w:style w:type="paragraph" w:styleId="18">
    <w:name w:val="List Paragraph"/>
    <w:basedOn w:val="1"/>
    <w:qFormat/>
    <w:uiPriority w:val="34"/>
    <w:pPr>
      <w:ind w:firstLine="420" w:firstLineChars="200"/>
    </w:pPr>
    <w:rPr>
      <w:rFonts w:ascii="Calibri" w:hAnsi="Calibri"/>
      <w:szCs w:val="22"/>
    </w:rPr>
  </w:style>
  <w:style w:type="paragraph" w:customStyle="1" w:styleId="19">
    <w:name w:val="普通(网站)3"/>
    <w:basedOn w:val="1"/>
    <w:qFormat/>
    <w:uiPriority w:val="0"/>
    <w:rPr>
      <w:rFonts w:ascii="Calibri" w:hAnsi="Calibri" w:cs="黑体"/>
      <w:sz w:val="24"/>
    </w:rPr>
  </w:style>
  <w:style w:type="character" w:customStyle="1" w:styleId="20">
    <w:name w:val="批注框文本 字符1"/>
    <w:basedOn w:val="9"/>
    <w:semiHidden/>
    <w:qFormat/>
    <w:uiPriority w:val="99"/>
    <w:rPr>
      <w:rFonts w:ascii="Times New Roman" w:hAnsi="Times New Roman" w:eastAsia="宋体" w:cs="Times New Roman"/>
      <w:sz w:val="18"/>
      <w:szCs w:val="18"/>
    </w:rPr>
  </w:style>
  <w:style w:type="paragraph" w:customStyle="1" w:styleId="21">
    <w:name w:val="f1"/>
    <w:basedOn w:val="1"/>
    <w:qFormat/>
    <w:uiPriority w:val="0"/>
    <w:pPr>
      <w:widowControl/>
      <w:spacing w:before="100" w:beforeAutospacing="1" w:after="100" w:afterAutospacing="1"/>
      <w:jc w:val="center"/>
    </w:pPr>
    <w:rPr>
      <w:rFonts w:ascii="Helvetica" w:hAnsi="Helvetica" w:cs="Helvetica"/>
      <w:b/>
      <w:bCs/>
      <w:color w:val="FF8080"/>
      <w:spacing w:val="160"/>
      <w:kern w:val="0"/>
      <w:sz w:val="80"/>
      <w:szCs w:val="80"/>
    </w:rPr>
  </w:style>
  <w:style w:type="paragraph" w:customStyle="1" w:styleId="22">
    <w:name w:val="普通(网站)1"/>
    <w:basedOn w:val="1"/>
    <w:qFormat/>
    <w:uiPriority w:val="0"/>
    <w:rPr>
      <w:rFonts w:ascii="Calibri" w:hAnsi="Calibri" w:cs="黑体"/>
      <w:sz w:val="24"/>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34</Pages>
  <Words>2401</Words>
  <Characters>13686</Characters>
  <Lines>114</Lines>
  <Paragraphs>32</Paragraphs>
  <TotalTime>59</TotalTime>
  <ScaleCrop>false</ScaleCrop>
  <LinksUpToDate>false</LinksUpToDate>
  <CharactersWithSpaces>16055</CharactersWithSpaces>
  <Application>WPS Office_11.3.0.9236_F1E327BC-269C-435d-A152-05C5408002CA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2021-01-27T08:28:00Z</dcterms:created>
  <dc:creator>薛理升</dc:creator>
  <cp:lastModifiedBy>Administrator</cp:lastModifiedBy>
  <cp:lastPrinted>2021-03-02T11:37:04Z</cp:lastPrinted>
  <dcterms:modified xsi:type="dcterms:W3CDTF">2021-03-02T11:38:33Z</dcterms:modified>
  <cp:revision>44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2052-11.3.0.9236</vt:lpwstr>
  </property>
</Properties>
</file>