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hAnsi="宋体" w:cs="宋体"/>
          <w:b/>
          <w:bCs/>
          <w:kern w:val="0"/>
          <w:sz w:val="44"/>
          <w:szCs w:val="44"/>
        </w:rPr>
      </w:pPr>
    </w:p>
    <w:p>
      <w:pPr>
        <w:rPr>
          <w:rFonts w:ascii="宋体" w:hAnsi="宋体" w:cs="宋体"/>
          <w:b/>
          <w:bCs/>
          <w:kern w:val="0"/>
          <w:sz w:val="44"/>
          <w:szCs w:val="44"/>
        </w:rPr>
      </w:pPr>
    </w:p>
    <w:p>
      <w:pPr>
        <w:rPr>
          <w:rFonts w:ascii="宋体" w:hAnsi="宋体" w:cs="宋体"/>
          <w:b/>
          <w:bCs/>
          <w:kern w:val="0"/>
          <w:sz w:val="44"/>
          <w:szCs w:val="44"/>
        </w:rPr>
      </w:pPr>
    </w:p>
    <w:p>
      <w:pPr>
        <w:rPr>
          <w:rFonts w:ascii="黑体" w:hAnsi="黑体" w:eastAsia="黑体"/>
          <w:sz w:val="32"/>
          <w:szCs w:val="32"/>
        </w:rPr>
      </w:pPr>
    </w:p>
    <w:p>
      <w:pPr>
        <w:rPr>
          <w:rFonts w:ascii="宋体" w:hAnsi="宋体" w:cs="宋体"/>
          <w:b/>
          <w:bCs/>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克孜勒苏柯尔克孜</w:t>
      </w:r>
      <w:r>
        <w:rPr>
          <w:rFonts w:hint="eastAsia" w:ascii="方正小标宋_GBK" w:hAnsi="宋体" w:eastAsia="方正小标宋_GBK"/>
          <w:kern w:val="0"/>
          <w:sz w:val="44"/>
          <w:szCs w:val="44"/>
          <w:lang w:eastAsia="zh-CN"/>
        </w:rPr>
        <w:t>自治州中共克孜勒苏柯尔克孜自治州委员会统一战线工作部</w:t>
      </w:r>
      <w:r>
        <w:rPr>
          <w:rFonts w:hint="eastAsia" w:ascii="方正小标宋_GBK" w:hAnsi="宋体" w:eastAsia="方正小标宋_GBK"/>
          <w:kern w:val="0"/>
          <w:sz w:val="44"/>
          <w:szCs w:val="44"/>
          <w:lang w:val="en-US" w:eastAsia="zh-CN"/>
        </w:rPr>
        <w:t>2021</w:t>
      </w:r>
      <w:r>
        <w:rPr>
          <w:rFonts w:hint="eastAsia" w:ascii="方正小标宋_GBK" w:hAnsi="宋体" w:eastAsia="方正小标宋_GBK"/>
          <w:kern w:val="0"/>
          <w:sz w:val="44"/>
          <w:szCs w:val="44"/>
        </w:rPr>
        <w:t>年</w:t>
      </w: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line="440" w:lineRule="exact"/>
        <w:jc w:val="both"/>
        <w:outlineLvl w:val="1"/>
        <w:rPr>
          <w:rFonts w:ascii="宋体" w:hAnsi="宋体"/>
          <w:b/>
          <w:kern w:val="0"/>
          <w:sz w:val="44"/>
          <w:szCs w:val="44"/>
        </w:rPr>
      </w:pPr>
    </w:p>
    <w:p>
      <w:pPr>
        <w:widowControl/>
        <w:spacing w:line="440" w:lineRule="exact"/>
        <w:jc w:val="both"/>
        <w:outlineLvl w:val="1"/>
        <w:rPr>
          <w:rFonts w:ascii="宋体" w:hAnsi="宋体"/>
          <w:b/>
          <w:kern w:val="0"/>
          <w:sz w:val="44"/>
          <w:szCs w:val="44"/>
        </w:rPr>
      </w:pPr>
    </w:p>
    <w:p>
      <w:pPr>
        <w:widowControl/>
        <w:spacing w:line="440" w:lineRule="exact"/>
        <w:jc w:val="center"/>
        <w:outlineLvl w:val="1"/>
        <w:rPr>
          <w:rFonts w:ascii="黑体" w:hAnsi="黑体" w:eastAsia="黑体"/>
          <w:kern w:val="0"/>
          <w:sz w:val="36"/>
          <w:szCs w:val="32"/>
        </w:rPr>
      </w:pPr>
      <w:r>
        <w:rPr>
          <w:rFonts w:hint="eastAsia" w:ascii="黑体" w:hAnsi="黑体" w:eastAsia="黑体"/>
          <w:kern w:val="0"/>
          <w:sz w:val="36"/>
          <w:szCs w:val="32"/>
        </w:rPr>
        <w:t>目 录</w:t>
      </w:r>
    </w:p>
    <w:p>
      <w:pPr>
        <w:widowControl/>
        <w:spacing w:line="440" w:lineRule="exact"/>
        <w:ind w:firstLine="883" w:firstLineChars="200"/>
        <w:outlineLvl w:val="1"/>
        <w:rPr>
          <w:rFonts w:ascii="宋体" w:hAnsi="宋体"/>
          <w:b/>
          <w:kern w:val="0"/>
          <w:sz w:val="44"/>
          <w:szCs w:val="44"/>
        </w:rPr>
      </w:pP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第一部分  </w:t>
      </w:r>
      <w:r>
        <w:rPr>
          <w:rFonts w:hint="eastAsia" w:ascii="仿宋_GB2312" w:hAnsi="宋体" w:eastAsia="仿宋_GB2312"/>
          <w:b/>
          <w:kern w:val="0"/>
          <w:sz w:val="32"/>
          <w:szCs w:val="32"/>
          <w:lang w:eastAsia="zh-CN"/>
        </w:rPr>
        <w:t>中共克孜勒苏柯尔克孜自治州委员会统一战线工作部</w:t>
      </w:r>
      <w:r>
        <w:rPr>
          <w:rFonts w:hint="eastAsia" w:ascii="仿宋_GB2312" w:hAnsi="宋体" w:eastAsia="仿宋_GB2312"/>
          <w:b/>
          <w:kern w:val="0"/>
          <w:sz w:val="32"/>
          <w:szCs w:val="32"/>
        </w:rPr>
        <w:t>单位概况</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第二部分  </w:t>
      </w:r>
      <w:r>
        <w:rPr>
          <w:rFonts w:hint="eastAsia" w:ascii="仿宋_GB2312" w:hAnsi="宋体" w:eastAsia="仿宋_GB2312"/>
          <w:b/>
          <w:kern w:val="0"/>
          <w:sz w:val="32"/>
          <w:szCs w:val="32"/>
          <w:lang w:val="en-US" w:eastAsia="zh-CN"/>
        </w:rPr>
        <w:t>2021</w:t>
      </w:r>
      <w:r>
        <w:rPr>
          <w:rFonts w:hint="eastAsia" w:ascii="仿宋_GB2312" w:hAnsi="宋体" w:eastAsia="仿宋_GB2312"/>
          <w:b/>
          <w:kern w:val="0"/>
          <w:sz w:val="32"/>
          <w:szCs w:val="32"/>
        </w:rPr>
        <w:t>年</w:t>
      </w:r>
      <w:r>
        <w:rPr>
          <w:rFonts w:hint="eastAsia" w:ascii="仿宋_GB2312" w:hAnsi="宋体" w:eastAsia="仿宋_GB2312"/>
          <w:b/>
          <w:kern w:val="0"/>
          <w:sz w:val="32"/>
          <w:szCs w:val="32"/>
          <w:lang w:eastAsia="zh-CN"/>
        </w:rPr>
        <w:t>中共克孜勒苏柯尔克孜自治州委员会统一战线工作部</w:t>
      </w:r>
      <w:r>
        <w:rPr>
          <w:rFonts w:hint="eastAsia" w:ascii="仿宋_GB2312" w:hAnsi="宋体" w:eastAsia="仿宋_GB2312"/>
          <w:b/>
          <w:kern w:val="0"/>
          <w:sz w:val="32"/>
          <w:szCs w:val="32"/>
        </w:rPr>
        <w:t>预算公开表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一、部门收支总体情况表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二、部门收入总体情况表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三、部门支出总体情况表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七、一般公共预算</w:t>
      </w:r>
      <w:r>
        <w:rPr>
          <w:rFonts w:hint="eastAsia" w:ascii="仿宋_GB2312" w:hAnsi="宋体" w:eastAsia="仿宋_GB2312"/>
          <w:bCs/>
          <w:kern w:val="0"/>
          <w:sz w:val="32"/>
          <w:szCs w:val="32"/>
        </w:rPr>
        <w:t>项目支出情况表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第三部分  </w:t>
      </w:r>
      <w:r>
        <w:rPr>
          <w:rFonts w:hint="eastAsia" w:ascii="仿宋_GB2312" w:hAnsi="宋体" w:eastAsia="仿宋_GB2312"/>
          <w:b/>
          <w:kern w:val="0"/>
          <w:sz w:val="32"/>
          <w:szCs w:val="32"/>
          <w:lang w:val="en-US" w:eastAsia="zh-CN"/>
        </w:rPr>
        <w:t>2021</w:t>
      </w:r>
      <w:r>
        <w:rPr>
          <w:rFonts w:hint="eastAsia" w:ascii="仿宋_GB2312" w:hAnsi="宋体" w:eastAsia="仿宋_GB2312"/>
          <w:b/>
          <w:kern w:val="0"/>
          <w:sz w:val="32"/>
          <w:szCs w:val="32"/>
        </w:rPr>
        <w:t>年</w:t>
      </w:r>
      <w:r>
        <w:rPr>
          <w:rFonts w:hint="eastAsia" w:ascii="仿宋_GB2312" w:hAnsi="宋体" w:eastAsia="仿宋_GB2312"/>
          <w:b/>
          <w:kern w:val="0"/>
          <w:sz w:val="32"/>
          <w:szCs w:val="32"/>
          <w:lang w:eastAsia="zh-CN"/>
        </w:rPr>
        <w:t>中共克孜勒苏柯尔克孜自治州委员会统一战线工作部</w:t>
      </w:r>
      <w:r>
        <w:rPr>
          <w:rFonts w:hint="eastAsia" w:ascii="仿宋_GB2312" w:hAnsi="宋体" w:eastAsia="仿宋_GB2312"/>
          <w:b/>
          <w:kern w:val="0"/>
          <w:sz w:val="32"/>
          <w:szCs w:val="32"/>
        </w:rPr>
        <w:t>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w:t>
      </w:r>
      <w:r>
        <w:rPr>
          <w:rFonts w:hint="eastAsia" w:ascii="仿宋_GB2312" w:hAnsi="宋体" w:eastAsia="仿宋_GB2312"/>
          <w:kern w:val="0"/>
          <w:sz w:val="32"/>
          <w:szCs w:val="32"/>
          <w:lang w:eastAsia="zh-CN"/>
        </w:rPr>
        <w:t>中共克孜勒苏柯尔克孜自治州委员会统一战线工作部</w:t>
      </w:r>
      <w:r>
        <w:rPr>
          <w:rFonts w:hint="eastAsia" w:ascii="仿宋_GB2312" w:hAnsi="宋体" w:eastAsia="仿宋_GB2312"/>
          <w:kern w:val="0"/>
          <w:sz w:val="32"/>
          <w:szCs w:val="32"/>
          <w:lang w:val="en-US" w:eastAsia="zh-CN"/>
        </w:rPr>
        <w:t>2021</w:t>
      </w:r>
      <w:r>
        <w:rPr>
          <w:rFonts w:hint="eastAsia" w:ascii="仿宋_GB2312" w:hAnsi="宋体" w:eastAsia="仿宋_GB2312"/>
          <w:kern w:val="0"/>
          <w:sz w:val="32"/>
          <w:szCs w:val="32"/>
        </w:rPr>
        <w:t>年收支预算情况的总体说明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w:t>
      </w:r>
      <w:r>
        <w:rPr>
          <w:rFonts w:hint="eastAsia" w:ascii="仿宋_GB2312" w:hAnsi="宋体" w:eastAsia="仿宋_GB2312"/>
          <w:kern w:val="0"/>
          <w:sz w:val="32"/>
          <w:szCs w:val="32"/>
          <w:lang w:eastAsia="zh-CN"/>
        </w:rPr>
        <w:t>中共克孜勒苏柯尔克孜自治州委员会统一战线工作部2021</w:t>
      </w:r>
      <w:r>
        <w:rPr>
          <w:rFonts w:hint="eastAsia" w:ascii="仿宋_GB2312" w:hAnsi="宋体" w:eastAsia="仿宋_GB2312"/>
          <w:kern w:val="0"/>
          <w:sz w:val="32"/>
          <w:szCs w:val="32"/>
        </w:rPr>
        <w:t>年收入预算情况说明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w:t>
      </w:r>
      <w:r>
        <w:rPr>
          <w:rFonts w:hint="eastAsia" w:ascii="仿宋_GB2312" w:hAnsi="宋体" w:eastAsia="仿宋_GB2312"/>
          <w:kern w:val="0"/>
          <w:sz w:val="32"/>
          <w:szCs w:val="32"/>
          <w:lang w:eastAsia="zh-CN"/>
        </w:rPr>
        <w:t>中共克孜勒苏柯尔克孜自治州委员会统一战线工作部2021</w:t>
      </w:r>
      <w:r>
        <w:rPr>
          <w:rFonts w:hint="eastAsia" w:ascii="仿宋_GB2312" w:hAnsi="宋体" w:eastAsia="仿宋_GB2312"/>
          <w:kern w:val="0"/>
          <w:sz w:val="32"/>
          <w:szCs w:val="32"/>
        </w:rPr>
        <w:t>年支出预算情况说明</w:t>
      </w:r>
    </w:p>
    <w:p>
      <w:pPr>
        <w:widowControl/>
        <w:spacing w:line="440" w:lineRule="exact"/>
        <w:ind w:firstLine="640" w:firstLineChars="200"/>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bCs/>
          <w:kern w:val="0"/>
          <w:sz w:val="32"/>
          <w:szCs w:val="32"/>
          <w:lang w:eastAsia="zh-CN"/>
        </w:rPr>
        <w:t>中共克孜勒苏柯尔克孜自治州委员会统一战线工作部2021</w:t>
      </w:r>
      <w:r>
        <w:rPr>
          <w:rFonts w:hint="eastAsia" w:ascii="仿宋_GB2312" w:hAnsi="宋体" w:eastAsia="仿宋_GB2312"/>
          <w:bCs/>
          <w:kern w:val="0"/>
          <w:sz w:val="32"/>
          <w:szCs w:val="32"/>
        </w:rPr>
        <w:t>年财政拨款收支预算情况的总体说明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五、关于</w:t>
      </w:r>
      <w:r>
        <w:rPr>
          <w:rFonts w:hint="eastAsia" w:ascii="仿宋_GB2312" w:hAnsi="宋体" w:eastAsia="仿宋_GB2312"/>
          <w:kern w:val="0"/>
          <w:sz w:val="32"/>
          <w:szCs w:val="32"/>
          <w:lang w:eastAsia="zh-CN"/>
        </w:rPr>
        <w:t>中共克孜勒苏柯尔克孜自治州委员会统一战线工作部2021</w:t>
      </w:r>
      <w:r>
        <w:rPr>
          <w:rFonts w:hint="eastAsia" w:ascii="仿宋_GB2312" w:hAnsi="宋体" w:eastAsia="仿宋_GB2312"/>
          <w:kern w:val="0"/>
          <w:sz w:val="32"/>
          <w:szCs w:val="32"/>
        </w:rPr>
        <w:t>年一般公共预算当年拨款情况说明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六、关于</w:t>
      </w:r>
      <w:r>
        <w:rPr>
          <w:rFonts w:hint="eastAsia" w:ascii="仿宋_GB2312" w:hAnsi="宋体" w:eastAsia="仿宋_GB2312"/>
          <w:kern w:val="0"/>
          <w:sz w:val="32"/>
          <w:szCs w:val="32"/>
          <w:lang w:eastAsia="zh-CN"/>
        </w:rPr>
        <w:t>中共克孜勒苏柯尔克孜自治州委员会统一战线工作部2021</w:t>
      </w:r>
      <w:r>
        <w:rPr>
          <w:rFonts w:hint="eastAsia" w:ascii="仿宋_GB2312" w:hAnsi="宋体" w:eastAsia="仿宋_GB2312"/>
          <w:kern w:val="0"/>
          <w:sz w:val="32"/>
          <w:szCs w:val="32"/>
        </w:rPr>
        <w:t>年一般公共预算基本支出情况说明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w:t>
      </w:r>
      <w:r>
        <w:rPr>
          <w:rFonts w:hint="eastAsia" w:ascii="仿宋_GB2312" w:hAnsi="宋体" w:eastAsia="仿宋_GB2312"/>
          <w:kern w:val="0"/>
          <w:sz w:val="32"/>
          <w:szCs w:val="32"/>
          <w:lang w:eastAsia="zh-CN"/>
        </w:rPr>
        <w:t>中共克孜勒苏柯尔克孜自治州委员会统一战线工作部2021</w:t>
      </w:r>
      <w:r>
        <w:rPr>
          <w:rFonts w:hint="eastAsia" w:ascii="仿宋_GB2312" w:hAnsi="宋体" w:eastAsia="仿宋_GB2312"/>
          <w:kern w:val="0"/>
          <w:sz w:val="32"/>
          <w:szCs w:val="32"/>
        </w:rPr>
        <w:t>年一般公共预算项目支出情况说明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w:t>
      </w:r>
      <w:r>
        <w:rPr>
          <w:rFonts w:hint="eastAsia" w:ascii="仿宋_GB2312" w:hAnsi="宋体" w:eastAsia="仿宋_GB2312"/>
          <w:kern w:val="0"/>
          <w:sz w:val="32"/>
          <w:szCs w:val="32"/>
          <w:lang w:eastAsia="zh-CN"/>
        </w:rPr>
        <w:t>中共克孜勒苏柯尔克孜自治州委员会统一战线工作部2021</w:t>
      </w:r>
      <w:r>
        <w:rPr>
          <w:rFonts w:hint="eastAsia" w:ascii="仿宋_GB2312" w:hAnsi="宋体" w:eastAsia="仿宋_GB2312"/>
          <w:kern w:val="0"/>
          <w:sz w:val="32"/>
          <w:szCs w:val="32"/>
        </w:rPr>
        <w:t>年一般公共预算“三公”经费预算情况说明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w:t>
      </w:r>
      <w:r>
        <w:rPr>
          <w:rFonts w:hint="eastAsia" w:ascii="仿宋_GB2312" w:hAnsi="宋体" w:eastAsia="仿宋_GB2312"/>
          <w:kern w:val="0"/>
          <w:sz w:val="32"/>
          <w:szCs w:val="32"/>
          <w:lang w:eastAsia="zh-CN"/>
        </w:rPr>
        <w:t>中共克孜勒苏柯尔克孜自治州委员会统一战线工作部2021</w:t>
      </w:r>
      <w:r>
        <w:rPr>
          <w:rFonts w:hint="eastAsia" w:ascii="仿宋_GB2312" w:hAnsi="宋体" w:eastAsia="仿宋_GB2312"/>
          <w:kern w:val="0"/>
          <w:sz w:val="32"/>
          <w:szCs w:val="32"/>
        </w:rPr>
        <w:t>年政府性基金预算拨款情况说明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40" w:lineRule="exact"/>
        <w:ind w:firstLine="643" w:firstLineChars="200"/>
        <w:outlineLvl w:val="1"/>
        <w:rPr>
          <w:rFonts w:hint="eastAsia" w:ascii="黑体" w:hAnsi="黑体" w:eastAsia="黑体"/>
          <w:kern w:val="0"/>
          <w:sz w:val="32"/>
          <w:szCs w:val="32"/>
        </w:rPr>
      </w:pPr>
      <w:r>
        <w:rPr>
          <w:rFonts w:hint="eastAsia" w:ascii="仿宋_GB2312" w:hAnsi="宋体" w:eastAsia="仿宋_GB2312"/>
          <w:b/>
          <w:kern w:val="0"/>
          <w:sz w:val="32"/>
          <w:szCs w:val="32"/>
        </w:rPr>
        <w:t>第四部分  名词解释</w:t>
      </w:r>
    </w:p>
    <w:p>
      <w:pPr>
        <w:widowControl/>
        <w:jc w:val="both"/>
        <w:outlineLvl w:val="1"/>
        <w:rPr>
          <w:rFonts w:hint="eastAsia" w:ascii="黑体" w:hAnsi="黑体" w:eastAsia="黑体"/>
          <w:kern w:val="0"/>
          <w:sz w:val="32"/>
          <w:szCs w:val="32"/>
        </w:rPr>
      </w:pPr>
    </w:p>
    <w:p>
      <w:pPr>
        <w:widowControl/>
        <w:jc w:val="both"/>
        <w:outlineLvl w:val="1"/>
        <w:rPr>
          <w:rFonts w:hint="eastAsia" w:ascii="黑体" w:hAnsi="黑体" w:eastAsia="黑体"/>
          <w:kern w:val="0"/>
          <w:sz w:val="32"/>
          <w:szCs w:val="32"/>
        </w:rPr>
      </w:pPr>
    </w:p>
    <w:p>
      <w:pPr>
        <w:widowControl/>
        <w:jc w:val="center"/>
        <w:outlineLvl w:val="1"/>
        <w:rPr>
          <w:rFonts w:ascii="黑体" w:hAnsi="黑体" w:eastAsia="黑体"/>
          <w:kern w:val="0"/>
          <w:sz w:val="32"/>
          <w:szCs w:val="32"/>
        </w:rPr>
      </w:pPr>
      <w:r>
        <w:rPr>
          <w:rFonts w:hint="eastAsia" w:ascii="黑体" w:hAnsi="黑体" w:eastAsia="黑体"/>
          <w:kern w:val="0"/>
          <w:sz w:val="32"/>
          <w:szCs w:val="32"/>
        </w:rPr>
        <w:t xml:space="preserve">第一部分   </w:t>
      </w:r>
      <w:r>
        <w:rPr>
          <w:rFonts w:hint="eastAsia" w:ascii="黑体" w:hAnsi="黑体" w:eastAsia="黑体"/>
          <w:kern w:val="0"/>
          <w:sz w:val="32"/>
          <w:szCs w:val="32"/>
          <w:lang w:eastAsia="zh-CN"/>
        </w:rPr>
        <w:t>中共克孜勒苏柯尔克孜自治州委员会统一战线工作部</w:t>
      </w:r>
      <w:r>
        <w:rPr>
          <w:rFonts w:hint="eastAsia" w:ascii="黑体" w:hAnsi="黑体" w:eastAsia="黑体"/>
          <w:kern w:val="0"/>
          <w:sz w:val="32"/>
          <w:szCs w:val="32"/>
        </w:rPr>
        <w:t>概况</w:t>
      </w:r>
    </w:p>
    <w:p>
      <w:pPr>
        <w:widowControl/>
        <w:jc w:val="center"/>
        <w:outlineLvl w:val="1"/>
        <w:rPr>
          <w:rFonts w:ascii="宋体" w:hAnsi="宋体"/>
          <w:b/>
          <w:kern w:val="0"/>
          <w:sz w:val="32"/>
          <w:szCs w:val="32"/>
        </w:rPr>
      </w:pP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spacing w:line="560" w:lineRule="exact"/>
        <w:ind w:firstLine="640"/>
        <w:rPr>
          <w:rFonts w:hint="eastAsia" w:ascii="仿宋_GB2312" w:hAnsi="仿宋" w:eastAsia="仿宋_GB2312"/>
          <w:sz w:val="32"/>
          <w:szCs w:val="32"/>
        </w:rPr>
      </w:pPr>
      <w:r>
        <w:rPr>
          <w:rFonts w:hint="eastAsia" w:ascii="黑体" w:hAnsi="黑体" w:eastAsia="黑体" w:cs="宋体"/>
          <w:bCs/>
          <w:kern w:val="0"/>
          <w:sz w:val="32"/>
          <w:szCs w:val="32"/>
        </w:rPr>
        <w:t xml:space="preserve">   </w:t>
      </w:r>
      <w:r>
        <w:rPr>
          <w:rFonts w:hint="eastAsia" w:ascii="仿宋_GB2312" w:hAnsi="黑体" w:eastAsia="仿宋_GB2312" w:cs="宋体"/>
          <w:bCs/>
          <w:kern w:val="0"/>
          <w:sz w:val="32"/>
          <w:szCs w:val="32"/>
        </w:rPr>
        <w:t xml:space="preserve"> </w:t>
      </w:r>
      <w:r>
        <w:rPr>
          <w:rFonts w:hint="eastAsia" w:ascii="仿宋_GB2312" w:hAnsi="仿宋" w:eastAsia="仿宋_GB2312"/>
          <w:sz w:val="32"/>
          <w:szCs w:val="32"/>
        </w:rPr>
        <w:t>（一）坚持和加强党对统一战线工作的集中统一领导，贯彻落实党中央关于统一战线工作的方针政策和决策部署，贯彻落实自治区、自治州党委关于统一战线工作的部署要求和重大举措，紧紧围绕新疆社会稳定和长治久安总目标，发挥自治州党委在统战工作方面的参谋机构、组织协调机构、具体执行机构、督促检查机构作用，了解情况、掌握政策、协调关系、安排人事、增进共识、加强团结，协调统一战线各方面关系，巩固壮大最广泛的统一战线。</w:t>
      </w:r>
    </w:p>
    <w:p>
      <w:pPr>
        <w:spacing w:line="560" w:lineRule="exact"/>
        <w:ind w:firstLine="640"/>
        <w:rPr>
          <w:rFonts w:hint="eastAsia" w:ascii="仿宋_GB2312" w:hAnsi="仿宋" w:eastAsia="仿宋_GB2312"/>
          <w:sz w:val="32"/>
          <w:szCs w:val="32"/>
        </w:rPr>
      </w:pPr>
      <w:r>
        <w:rPr>
          <w:rFonts w:hint="eastAsia" w:ascii="仿宋_GB2312" w:hAnsi="仿宋" w:eastAsia="仿宋_GB2312"/>
          <w:sz w:val="32"/>
          <w:szCs w:val="32"/>
        </w:rPr>
        <w:t>（二）推动新疆统一战线工作的政策和法律法规的落实，深入调查研究，及时向自治州党委报告统一战线工作情况并提出建议，统筹协调和指导各县（市）各部门各单位统一战线工作。</w:t>
      </w:r>
    </w:p>
    <w:p>
      <w:pPr>
        <w:spacing w:line="560" w:lineRule="exact"/>
        <w:ind w:firstLine="640"/>
        <w:rPr>
          <w:rFonts w:hint="eastAsia" w:ascii="仿宋_GB2312" w:hAnsi="仿宋" w:eastAsia="仿宋_GB2312"/>
          <w:sz w:val="32"/>
          <w:szCs w:val="32"/>
        </w:rPr>
      </w:pPr>
      <w:r>
        <w:rPr>
          <w:rFonts w:hint="eastAsia" w:ascii="仿宋_GB2312" w:hAnsi="仿宋" w:eastAsia="仿宋_GB2312"/>
          <w:sz w:val="32"/>
          <w:szCs w:val="32"/>
        </w:rPr>
        <w:t>（三）负责发现、培养党外代表人士，负责党外人士的政治安排，会同有关部门做好安排党外人士担任政府和司法机关等领导职务的工作，协助自治州工商联做好干部管理工作，反映和协调解决党外代表人士工作生活中的实际困难。</w:t>
      </w:r>
    </w:p>
    <w:p>
      <w:pPr>
        <w:spacing w:line="560" w:lineRule="exact"/>
        <w:ind w:firstLine="640"/>
        <w:rPr>
          <w:rFonts w:hint="eastAsia" w:ascii="仿宋_GB2312" w:hAnsi="仿宋" w:eastAsia="仿宋_GB2312"/>
          <w:sz w:val="32"/>
          <w:szCs w:val="32"/>
        </w:rPr>
      </w:pPr>
      <w:r>
        <w:rPr>
          <w:rFonts w:hint="eastAsia" w:ascii="仿宋_GB2312" w:hAnsi="仿宋" w:eastAsia="仿宋_GB2312"/>
          <w:sz w:val="32"/>
          <w:szCs w:val="32"/>
        </w:rPr>
        <w:t>（四）贯彻落实党的宣传工作方针，统筹推进州内外统一战线宣传工作，拟订统一战线宣传工作政策和规划并组织实施，研判涉及统一战线的舆情并协调有关部门应对处置。</w:t>
      </w:r>
    </w:p>
    <w:p>
      <w:pPr>
        <w:spacing w:line="560" w:lineRule="exact"/>
        <w:ind w:firstLine="640"/>
        <w:rPr>
          <w:rFonts w:hint="eastAsia" w:ascii="仿宋_GB2312" w:hAnsi="仿宋" w:eastAsia="仿宋_GB2312"/>
          <w:sz w:val="32"/>
          <w:szCs w:val="32"/>
        </w:rPr>
      </w:pPr>
      <w:r>
        <w:rPr>
          <w:rFonts w:hint="eastAsia" w:ascii="仿宋_GB2312" w:hAnsi="仿宋" w:eastAsia="仿宋_GB2312"/>
          <w:sz w:val="32"/>
          <w:szCs w:val="32"/>
        </w:rPr>
        <w:t>（五）负责联系各民主党派，通报情况、反映意见，贯彻落实中国共产党领导的多党合作和政治协商制度以及对民主党派的方针政策，支持、帮助民主党派加强自身建设，做好支持民主党派履行职能、发挥作用的工作。</w:t>
      </w:r>
    </w:p>
    <w:p>
      <w:pPr>
        <w:spacing w:line="560" w:lineRule="exact"/>
        <w:ind w:firstLine="640"/>
        <w:rPr>
          <w:rFonts w:hint="eastAsia" w:ascii="仿宋_GB2312" w:hAnsi="仿宋" w:eastAsia="仿宋_GB2312"/>
          <w:sz w:val="32"/>
          <w:szCs w:val="32"/>
        </w:rPr>
      </w:pPr>
      <w:r>
        <w:rPr>
          <w:rFonts w:hint="eastAsia" w:ascii="仿宋_GB2312" w:hAnsi="仿宋" w:eastAsia="仿宋_GB2312"/>
          <w:sz w:val="32"/>
          <w:szCs w:val="32"/>
        </w:rPr>
        <w:t>（六）贯彻落实党的民族工作方针，研究拟订民族工作政策措施并督促落实，协调处理民族工作中的重大问题，根据分工做好少数民族干部工作，领导自治州民族宗教事务局依法管理民族事务，加强“民族团结一家亲”和民族团结联谊活动的组织协调、调研、指导和督导考核，促进各民族交往交流交融，全面推进民族事业发展。</w:t>
      </w:r>
    </w:p>
    <w:p>
      <w:pPr>
        <w:spacing w:line="560" w:lineRule="exact"/>
        <w:ind w:firstLine="640"/>
        <w:rPr>
          <w:rFonts w:hint="eastAsia" w:ascii="仿宋_GB2312" w:hAnsi="仿宋" w:eastAsia="仿宋_GB2312"/>
          <w:sz w:val="32"/>
          <w:szCs w:val="32"/>
        </w:rPr>
      </w:pPr>
      <w:r>
        <w:rPr>
          <w:rFonts w:hint="eastAsia" w:ascii="仿宋_GB2312" w:hAnsi="仿宋" w:eastAsia="仿宋_GB2312"/>
          <w:sz w:val="32"/>
          <w:szCs w:val="32"/>
        </w:rPr>
        <w:t>（七）贯彻落实党中央治疆方略，贯彻落实中央新疆工作办公室工作要求，组织协调和指导各县（市）各部门各单位做好有关工作，促进自治州社会稳定、经济发展、民生改善、民族团结、宗教和谐、意识形态领域安全、保护生态环境，实现自治州社会稳定和长治久安。</w:t>
      </w:r>
    </w:p>
    <w:p>
      <w:pPr>
        <w:spacing w:line="560" w:lineRule="exact"/>
        <w:ind w:firstLine="640"/>
        <w:rPr>
          <w:rFonts w:hint="eastAsia" w:ascii="仿宋_GB2312" w:hAnsi="仿宋" w:eastAsia="仿宋_GB2312"/>
          <w:sz w:val="32"/>
          <w:szCs w:val="32"/>
        </w:rPr>
      </w:pPr>
      <w:r>
        <w:rPr>
          <w:rFonts w:hint="eastAsia" w:ascii="仿宋_GB2312" w:hAnsi="仿宋" w:eastAsia="仿宋_GB2312"/>
          <w:sz w:val="32"/>
          <w:szCs w:val="32"/>
        </w:rPr>
        <w:t>（八）贯彻落实党的工作基本方针、政策，研究拟订宗教工作政策措施并督促落实，领导自治州民族宗教事务局，依法管理宗教行政事务，保护公民宗教信仰自由和正常的宗教活动，维护宗教界合法权益，遏制宗教极端，抵御境外利用宗教进行渗透，引导各宗教坚持中国化方向，促进宗教与社会主义社会相适应，巩固和发展同宗教界的爱国统一战线。</w:t>
      </w:r>
    </w:p>
    <w:p>
      <w:pPr>
        <w:spacing w:line="560" w:lineRule="exact"/>
        <w:ind w:firstLine="640"/>
        <w:rPr>
          <w:rFonts w:hint="eastAsia" w:ascii="仿宋_GB2312" w:hAnsi="仿宋" w:eastAsia="仿宋_GB2312"/>
          <w:sz w:val="32"/>
          <w:szCs w:val="32"/>
        </w:rPr>
      </w:pPr>
      <w:r>
        <w:rPr>
          <w:rFonts w:hint="eastAsia" w:ascii="仿宋_GB2312" w:hAnsi="仿宋" w:eastAsia="仿宋_GB2312"/>
          <w:sz w:val="32"/>
          <w:szCs w:val="32"/>
        </w:rPr>
        <w:t>（九）负责联系、培养无党派代表人士，支持、帮助无党派人士加强自身建设、发挥作用。调查研究党外知识分子和新的社会阶层人士情况并提出政策建议，联系、培养党外知识分子和新的社会阶层代表人士，开展思想政治工作，指导自治州院校、国有企业等有关单位和社会组织开展党外知识分子和新的社会阶层人士统战工作。</w:t>
      </w:r>
    </w:p>
    <w:p>
      <w:pPr>
        <w:spacing w:line="560" w:lineRule="exact"/>
        <w:ind w:firstLine="640"/>
        <w:rPr>
          <w:rFonts w:hint="eastAsia" w:ascii="仿宋_GB2312" w:hAnsi="仿宋" w:eastAsia="仿宋_GB2312"/>
          <w:sz w:val="32"/>
          <w:szCs w:val="32"/>
        </w:rPr>
      </w:pPr>
      <w:r>
        <w:rPr>
          <w:rFonts w:hint="eastAsia" w:ascii="仿宋_GB2312" w:hAnsi="仿宋" w:eastAsia="仿宋_GB2312"/>
          <w:sz w:val="32"/>
          <w:szCs w:val="32"/>
        </w:rPr>
        <w:t>（十）参与制定、推动落实鼓励支持引导非公有制经济发展的方针政策，调查研究非公有制经济人士情况并提出政策建议，了解和反映非公有制经济人士的意见，团结、服务、引导、教育非公有制经济人士，促进非公有制经济健康发展和非公有制经济人士健康成长。</w:t>
      </w:r>
    </w:p>
    <w:p>
      <w:pPr>
        <w:spacing w:line="560" w:lineRule="exact"/>
        <w:ind w:firstLine="640"/>
        <w:rPr>
          <w:rFonts w:hint="eastAsia" w:ascii="仿宋_GB2312" w:hAnsi="仿宋" w:eastAsia="仿宋_GB2312"/>
          <w:sz w:val="32"/>
          <w:szCs w:val="32"/>
        </w:rPr>
      </w:pPr>
      <w:r>
        <w:rPr>
          <w:rFonts w:hint="eastAsia" w:ascii="仿宋_GB2312" w:hAnsi="仿宋" w:eastAsia="仿宋_GB2312"/>
          <w:sz w:val="32"/>
          <w:szCs w:val="32"/>
        </w:rPr>
        <w:t>（十一）统一领导海外统战工作，牵头开展港澳统战工作，开展对台统战工作。会同有关部门对香港、澳门地区统一战线工作进行调查研究并提出政策建议，联系香港、澳门、台湾有关党派、团体及代表人士，联系海外有关社团及代表人士，做好台胞、台属有关工作。</w:t>
      </w:r>
    </w:p>
    <w:p>
      <w:pPr>
        <w:spacing w:line="560" w:lineRule="exact"/>
        <w:ind w:firstLine="640"/>
        <w:rPr>
          <w:rFonts w:hint="eastAsia" w:ascii="仿宋_GB2312" w:hAnsi="仿宋" w:eastAsia="仿宋_GB2312"/>
          <w:sz w:val="32"/>
          <w:szCs w:val="32"/>
        </w:rPr>
      </w:pPr>
      <w:r>
        <w:rPr>
          <w:rFonts w:hint="eastAsia" w:ascii="仿宋_GB2312" w:hAnsi="仿宋" w:eastAsia="仿宋_GB2312"/>
          <w:sz w:val="32"/>
          <w:szCs w:val="32"/>
        </w:rPr>
        <w:t>（十二）统一管理侨务工作，贯彻落实党的侨务工作方针政策，负责拟订侨务工作政策和规划并组织协调、督促检查落实，调查研究国内外侨情和侨务工作情况，管理侨务行政事务，统筹协调有关部门和社会团体涉侨工作，联系海外有关侨团和代表人士，指导推动涉侨宣传、文化交流、华文教育工作等，保护华侨和归侨侨眷在国内的合法权利和权益。</w:t>
      </w:r>
    </w:p>
    <w:p>
      <w:pPr>
        <w:spacing w:line="560" w:lineRule="exact"/>
        <w:ind w:firstLine="640"/>
        <w:rPr>
          <w:rFonts w:hint="eastAsia" w:ascii="仿宋_GB2312" w:hAnsi="仿宋" w:eastAsia="仿宋_GB2312"/>
          <w:sz w:val="32"/>
          <w:szCs w:val="32"/>
        </w:rPr>
      </w:pPr>
      <w:r>
        <w:rPr>
          <w:rFonts w:hint="eastAsia" w:ascii="仿宋_GB2312" w:hAnsi="仿宋" w:eastAsia="仿宋_GB2312"/>
          <w:sz w:val="32"/>
          <w:szCs w:val="32"/>
        </w:rPr>
        <w:t>（十三）协助管理各县（市）党委统战部部长。受自治州党委委托，领导自治州工商联党组，指导工商联工作。领导自治州社会主义学院党组，指导自治州社会主义学院工作。管理新疆经学院克孜勒苏分院。做好统一战线有关单位和团体的管理工作。做好统战系统干部和统一战线成员的教育培训工作。</w:t>
      </w:r>
    </w:p>
    <w:p>
      <w:pPr>
        <w:spacing w:line="560" w:lineRule="exact"/>
        <w:ind w:firstLine="630" w:firstLineChars="197"/>
        <w:rPr>
          <w:rFonts w:ascii="仿宋_GB2312" w:hAnsi="宋体" w:eastAsia="仿宋_GB2312" w:cs="宋体"/>
          <w:bCs/>
          <w:kern w:val="0"/>
          <w:sz w:val="32"/>
          <w:szCs w:val="32"/>
        </w:rPr>
      </w:pPr>
      <w:r>
        <w:rPr>
          <w:rFonts w:hint="eastAsia" w:ascii="仿宋_GB2312" w:hAnsi="仿宋" w:eastAsia="仿宋_GB2312"/>
          <w:sz w:val="32"/>
          <w:szCs w:val="32"/>
        </w:rPr>
        <w:t>（十四）完成自治州党委交办的其他任务。</w:t>
      </w:r>
      <w:r>
        <w:rPr>
          <w:rFonts w:hint="eastAsia" w:ascii="仿宋_GB2312" w:hAnsi="宋体" w:eastAsia="仿宋_GB2312" w:cs="宋体"/>
          <w:bCs/>
          <w:kern w:val="0"/>
          <w:sz w:val="32"/>
          <w:szCs w:val="32"/>
        </w:rPr>
        <w:t xml:space="preserve"> </w:t>
      </w: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二、机构设置及人员情况</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eastAsia="zh-CN"/>
        </w:rPr>
        <w:t>中共克孜勒苏柯尔克孜自治州委员会统一战线工作部</w:t>
      </w:r>
      <w:r>
        <w:rPr>
          <w:rFonts w:hint="eastAsia" w:ascii="仿宋_GB2312" w:eastAsia="仿宋_GB2312"/>
          <w:sz w:val="32"/>
          <w:szCs w:val="32"/>
        </w:rPr>
        <w:t>无下属预算单位，下设</w:t>
      </w:r>
      <w:r>
        <w:rPr>
          <w:rFonts w:hint="eastAsia" w:ascii="仿宋_GB2312" w:eastAsia="仿宋_GB2312"/>
          <w:sz w:val="32"/>
          <w:szCs w:val="32"/>
          <w:lang w:val="en-US" w:eastAsia="zh-CN"/>
        </w:rPr>
        <w:t>4</w:t>
      </w:r>
      <w:r>
        <w:rPr>
          <w:rFonts w:hint="eastAsia" w:ascii="仿宋_GB2312" w:eastAsia="仿宋_GB2312"/>
          <w:sz w:val="32"/>
          <w:szCs w:val="32"/>
        </w:rPr>
        <w:t>个科室，分别是：办公室、</w:t>
      </w:r>
      <w:r>
        <w:rPr>
          <w:rFonts w:hint="eastAsia" w:ascii="仿宋_GB2312" w:eastAsia="仿宋_GB2312"/>
          <w:sz w:val="32"/>
          <w:szCs w:val="32"/>
          <w:lang w:eastAsia="zh-CN"/>
        </w:rPr>
        <w:t>民族宗教工作科</w:t>
      </w:r>
      <w:r>
        <w:rPr>
          <w:rFonts w:hint="eastAsia" w:ascii="仿宋_GB2312" w:eastAsia="仿宋_GB2312"/>
          <w:sz w:val="32"/>
          <w:szCs w:val="32"/>
        </w:rPr>
        <w:t>、</w:t>
      </w:r>
      <w:r>
        <w:rPr>
          <w:rFonts w:hint="eastAsia" w:ascii="仿宋_GB2312" w:eastAsia="仿宋_GB2312"/>
          <w:sz w:val="32"/>
          <w:szCs w:val="32"/>
          <w:lang w:eastAsia="zh-CN"/>
        </w:rPr>
        <w:t>台务侨务工作科、党外人士联络服务中心（事业）</w:t>
      </w:r>
      <w:r>
        <w:rPr>
          <w:rFonts w:hint="eastAsia" w:ascii="仿宋_GB2312" w:eastAsia="仿宋_GB2312"/>
          <w:sz w:val="32"/>
          <w:szCs w:val="32"/>
        </w:rPr>
        <w:t>。</w:t>
      </w:r>
    </w:p>
    <w:p>
      <w:pPr>
        <w:widowControl/>
        <w:spacing w:line="560" w:lineRule="exact"/>
        <w:ind w:firstLine="640" w:firstLineChars="200"/>
        <w:jc w:val="left"/>
        <w:rPr>
          <w:rFonts w:hint="eastAsia" w:ascii="仿宋_GB2312" w:eastAsia="仿宋_GB2312"/>
          <w:sz w:val="32"/>
          <w:szCs w:val="32"/>
        </w:rPr>
      </w:pPr>
      <w:r>
        <w:rPr>
          <w:rFonts w:hint="eastAsia" w:ascii="仿宋_GB2312" w:eastAsia="仿宋_GB2312"/>
          <w:sz w:val="32"/>
          <w:szCs w:val="32"/>
          <w:lang w:eastAsia="zh-CN"/>
        </w:rPr>
        <w:t>中共克孜勒苏柯尔克孜自治州委员会统一战线工作部</w:t>
      </w:r>
      <w:r>
        <w:rPr>
          <w:rFonts w:hint="eastAsia" w:ascii="仿宋_GB2312" w:eastAsia="仿宋_GB2312"/>
          <w:sz w:val="32"/>
          <w:szCs w:val="32"/>
        </w:rPr>
        <w:t>编制数</w:t>
      </w:r>
      <w:r>
        <w:rPr>
          <w:rFonts w:hint="eastAsia" w:ascii="仿宋_GB2312" w:eastAsia="仿宋_GB2312"/>
          <w:sz w:val="32"/>
          <w:szCs w:val="32"/>
          <w:lang w:val="en-US" w:eastAsia="zh-CN"/>
        </w:rPr>
        <w:t>13</w:t>
      </w:r>
      <w:r>
        <w:rPr>
          <w:rFonts w:hint="eastAsia" w:ascii="仿宋_GB2312" w:eastAsia="仿宋_GB2312"/>
          <w:sz w:val="32"/>
          <w:szCs w:val="32"/>
        </w:rPr>
        <w:t>，实有人数</w:t>
      </w:r>
      <w:r>
        <w:rPr>
          <w:rFonts w:hint="eastAsia" w:ascii="仿宋_GB2312" w:eastAsia="仿宋_GB2312"/>
          <w:sz w:val="32"/>
          <w:szCs w:val="32"/>
          <w:lang w:val="en-US" w:eastAsia="zh-CN"/>
        </w:rPr>
        <w:t>18</w:t>
      </w:r>
      <w:r>
        <w:rPr>
          <w:rFonts w:hint="eastAsia" w:ascii="仿宋_GB2312" w:eastAsia="仿宋_GB2312"/>
          <w:sz w:val="32"/>
          <w:szCs w:val="32"/>
        </w:rPr>
        <w:t>人，其中：在职</w:t>
      </w:r>
      <w:r>
        <w:rPr>
          <w:rFonts w:hint="eastAsia" w:ascii="仿宋_GB2312" w:eastAsia="仿宋_GB2312"/>
          <w:sz w:val="32"/>
          <w:szCs w:val="32"/>
          <w:lang w:val="en-US" w:eastAsia="zh-CN"/>
        </w:rPr>
        <w:t>13</w:t>
      </w:r>
      <w:r>
        <w:rPr>
          <w:rFonts w:hint="eastAsia" w:ascii="仿宋_GB2312" w:eastAsia="仿宋_GB2312"/>
          <w:sz w:val="32"/>
          <w:szCs w:val="32"/>
        </w:rPr>
        <w:t>人，</w:t>
      </w:r>
      <w:r>
        <w:rPr>
          <w:rFonts w:hint="eastAsia" w:ascii="仿宋_GB2312" w:eastAsia="仿宋_GB2312"/>
          <w:sz w:val="32"/>
          <w:szCs w:val="32"/>
          <w:lang w:eastAsia="zh-CN"/>
        </w:rPr>
        <w:t>增加</w:t>
      </w:r>
      <w:r>
        <w:rPr>
          <w:rFonts w:hint="eastAsia" w:ascii="仿宋_GB2312" w:eastAsia="仿宋_GB2312"/>
          <w:sz w:val="32"/>
          <w:szCs w:val="32"/>
          <w:lang w:val="en-US" w:eastAsia="zh-CN"/>
        </w:rPr>
        <w:t>3</w:t>
      </w:r>
      <w:r>
        <w:rPr>
          <w:rFonts w:hint="eastAsia" w:ascii="仿宋_GB2312" w:eastAsia="仿宋_GB2312"/>
          <w:sz w:val="32"/>
          <w:szCs w:val="32"/>
        </w:rPr>
        <w:t>人；退休</w:t>
      </w:r>
      <w:r>
        <w:rPr>
          <w:rFonts w:hint="eastAsia" w:ascii="仿宋_GB2312" w:eastAsia="仿宋_GB2312"/>
          <w:sz w:val="32"/>
          <w:szCs w:val="32"/>
          <w:lang w:val="en-US" w:eastAsia="zh-CN"/>
        </w:rPr>
        <w:t>5</w:t>
      </w:r>
      <w:r>
        <w:rPr>
          <w:rFonts w:hint="eastAsia" w:ascii="仿宋_GB2312" w:eastAsia="仿宋_GB2312"/>
          <w:sz w:val="32"/>
          <w:szCs w:val="32"/>
        </w:rPr>
        <w:t>人，减少</w:t>
      </w:r>
      <w:r>
        <w:rPr>
          <w:rFonts w:hint="eastAsia" w:ascii="仿宋_GB2312" w:eastAsia="仿宋_GB2312"/>
          <w:sz w:val="32"/>
          <w:szCs w:val="32"/>
          <w:lang w:val="en-US" w:eastAsia="zh-CN"/>
        </w:rPr>
        <w:t>1</w:t>
      </w:r>
      <w:r>
        <w:rPr>
          <w:rFonts w:hint="eastAsia" w:ascii="仿宋_GB2312" w:eastAsia="仿宋_GB2312"/>
          <w:sz w:val="32"/>
          <w:szCs w:val="32"/>
        </w:rPr>
        <w:t>人；离休0人，增加0人。</w:t>
      </w:r>
    </w:p>
    <w:p>
      <w:pPr>
        <w:widowControl/>
        <w:spacing w:before="120" w:beforeLines="50"/>
        <w:jc w:val="center"/>
        <w:outlineLvl w:val="1"/>
        <w:rPr>
          <w:rFonts w:hint="eastAsia" w:ascii="黑体" w:hAnsi="黑体" w:eastAsia="黑体"/>
          <w:kern w:val="0"/>
          <w:sz w:val="32"/>
          <w:szCs w:val="32"/>
        </w:rPr>
      </w:pPr>
    </w:p>
    <w:p>
      <w:pPr>
        <w:widowControl/>
        <w:spacing w:before="120" w:beforeLines="50"/>
        <w:jc w:val="center"/>
        <w:outlineLvl w:val="1"/>
        <w:rPr>
          <w:rFonts w:hint="eastAsia" w:ascii="黑体" w:hAnsi="黑体" w:eastAsia="黑体"/>
          <w:kern w:val="0"/>
          <w:sz w:val="32"/>
          <w:szCs w:val="32"/>
        </w:rPr>
      </w:pPr>
    </w:p>
    <w:p>
      <w:pPr>
        <w:widowControl/>
        <w:spacing w:before="120" w:beforeLines="50"/>
        <w:jc w:val="both"/>
        <w:outlineLvl w:val="1"/>
        <w:rPr>
          <w:rFonts w:hint="eastAsia" w:ascii="黑体" w:hAnsi="黑体" w:eastAsia="黑体"/>
          <w:kern w:val="0"/>
          <w:sz w:val="32"/>
          <w:szCs w:val="32"/>
        </w:rPr>
      </w:pPr>
    </w:p>
    <w:p>
      <w:pPr>
        <w:keepNext w:val="0"/>
        <w:keepLines w:val="0"/>
        <w:pageBreakBefore w:val="0"/>
        <w:widowControl/>
        <w:kinsoku/>
        <w:wordWrap/>
        <w:overflowPunct/>
        <w:topLinePunct w:val="0"/>
        <w:autoSpaceDE/>
        <w:autoSpaceDN/>
        <w:bidi w:val="0"/>
        <w:adjustRightInd/>
        <w:snapToGrid/>
        <w:spacing w:before="120" w:beforeLines="50" w:line="300" w:lineRule="exact"/>
        <w:jc w:val="center"/>
        <w:textAlignment w:val="auto"/>
        <w:outlineLvl w:val="1"/>
        <w:rPr>
          <w:rFonts w:ascii="黑体" w:hAnsi="黑体" w:eastAsia="黑体"/>
          <w:kern w:val="0"/>
          <w:sz w:val="32"/>
          <w:szCs w:val="32"/>
        </w:rPr>
      </w:pPr>
      <w:r>
        <w:rPr>
          <w:rFonts w:hint="eastAsia" w:ascii="黑体" w:hAnsi="黑体" w:eastAsia="黑体"/>
          <w:kern w:val="0"/>
          <w:sz w:val="32"/>
          <w:szCs w:val="32"/>
        </w:rPr>
        <w:t xml:space="preserve">第二部分  </w:t>
      </w:r>
      <w:r>
        <w:rPr>
          <w:rFonts w:hint="eastAsia" w:ascii="黑体" w:hAnsi="黑体" w:eastAsia="黑体"/>
          <w:kern w:val="0"/>
          <w:sz w:val="32"/>
          <w:szCs w:val="32"/>
          <w:lang w:val="en-US" w:eastAsia="zh-CN"/>
        </w:rPr>
        <w:t>2021</w:t>
      </w:r>
      <w:r>
        <w:rPr>
          <w:rFonts w:hint="eastAsia" w:ascii="黑体" w:hAnsi="黑体" w:eastAsia="黑体"/>
          <w:kern w:val="0"/>
          <w:sz w:val="32"/>
          <w:szCs w:val="32"/>
        </w:rPr>
        <w:t>年</w:t>
      </w:r>
      <w:r>
        <w:rPr>
          <w:rFonts w:hint="eastAsia" w:ascii="黑体" w:hAnsi="黑体" w:eastAsia="黑体"/>
          <w:kern w:val="0"/>
          <w:sz w:val="32"/>
          <w:szCs w:val="32"/>
          <w:lang w:eastAsia="zh-CN"/>
        </w:rPr>
        <w:t>中共克孜勒苏柯尔克孜自治州委员会统一战线工作部</w:t>
      </w:r>
      <w:r>
        <w:rPr>
          <w:rFonts w:hint="eastAsia" w:ascii="黑体" w:hAnsi="黑体" w:eastAsia="黑体"/>
          <w:kern w:val="0"/>
          <w:sz w:val="32"/>
          <w:szCs w:val="32"/>
        </w:rPr>
        <w:t>预算公开表</w:t>
      </w:r>
    </w:p>
    <w:p>
      <w:pPr>
        <w:keepNext w:val="0"/>
        <w:keepLines w:val="0"/>
        <w:pageBreakBefore w:val="0"/>
        <w:widowControl/>
        <w:kinsoku/>
        <w:wordWrap/>
        <w:overflowPunct/>
        <w:topLinePunct w:val="0"/>
        <w:autoSpaceDE/>
        <w:autoSpaceDN/>
        <w:bidi w:val="0"/>
        <w:adjustRightInd/>
        <w:snapToGrid/>
        <w:spacing w:before="120" w:beforeLines="50" w:line="300" w:lineRule="exact"/>
        <w:textAlignment w:val="auto"/>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keepNext w:val="0"/>
        <w:keepLines w:val="0"/>
        <w:pageBreakBefore w:val="0"/>
        <w:widowControl/>
        <w:kinsoku/>
        <w:wordWrap/>
        <w:overflowPunct/>
        <w:topLinePunct w:val="0"/>
        <w:autoSpaceDE/>
        <w:autoSpaceDN/>
        <w:bidi w:val="0"/>
        <w:adjustRightInd/>
        <w:snapToGrid/>
        <w:spacing w:line="300" w:lineRule="exact"/>
        <w:jc w:val="center"/>
        <w:textAlignment w:val="auto"/>
        <w:outlineLvl w:val="1"/>
        <w:rPr>
          <w:rFonts w:ascii="仿宋_GB2312" w:hAnsi="宋体" w:eastAsia="仿宋_GB2312"/>
          <w:b/>
          <w:kern w:val="0"/>
          <w:sz w:val="32"/>
          <w:szCs w:val="32"/>
        </w:rPr>
      </w:pPr>
      <w:r>
        <w:rPr>
          <w:rFonts w:hint="eastAsia" w:ascii="仿宋_GB2312" w:hAnsi="宋体" w:eastAsia="仿宋_GB2312"/>
          <w:b/>
          <w:kern w:val="0"/>
          <w:sz w:val="32"/>
          <w:szCs w:val="32"/>
        </w:rPr>
        <w:t>部门收支总体情况表</w:t>
      </w:r>
    </w:p>
    <w:p>
      <w:pPr>
        <w:keepNext w:val="0"/>
        <w:keepLines w:val="0"/>
        <w:pageBreakBefore w:val="0"/>
        <w:widowControl/>
        <w:kinsoku/>
        <w:wordWrap/>
        <w:overflowPunct/>
        <w:topLinePunct w:val="0"/>
        <w:autoSpaceDE/>
        <w:autoSpaceDN/>
        <w:bidi w:val="0"/>
        <w:adjustRightInd/>
        <w:snapToGrid/>
        <w:spacing w:line="360" w:lineRule="exact"/>
        <w:ind w:firstLine="240" w:firstLineChars="100"/>
        <w:jc w:val="left"/>
        <w:textAlignment w:val="auto"/>
        <w:outlineLvl w:val="1"/>
        <w:rPr>
          <w:rFonts w:ascii="仿宋_GB2312" w:hAnsi="宋体" w:eastAsia="仿宋_GB2312"/>
          <w:kern w:val="0"/>
          <w:sz w:val="24"/>
        </w:rPr>
      </w:pPr>
      <w:r>
        <w:rPr>
          <w:rFonts w:hint="eastAsia" w:ascii="仿宋_GB2312" w:hAnsi="宋体" w:eastAsia="仿宋_GB2312"/>
          <w:kern w:val="0"/>
          <w:sz w:val="24"/>
        </w:rPr>
        <w:t>编制部门：</w:t>
      </w:r>
      <w:r>
        <w:rPr>
          <w:rFonts w:hint="eastAsia" w:ascii="仿宋_GB2312" w:hAnsi="宋体" w:eastAsia="仿宋_GB2312"/>
          <w:kern w:val="0"/>
          <w:sz w:val="24"/>
          <w:lang w:eastAsia="zh-CN"/>
        </w:rPr>
        <w:t>中共克孜勒苏柯尔克孜自治州委员会统一战线工作部</w:t>
      </w:r>
      <w:r>
        <w:rPr>
          <w:rFonts w:hint="eastAsia" w:ascii="仿宋_GB2312" w:hAnsi="宋体" w:eastAsia="仿宋_GB2312"/>
          <w:kern w:val="0"/>
          <w:sz w:val="24"/>
        </w:rPr>
        <w:t xml:space="preserve">  单位：万元                      </w:t>
      </w:r>
    </w:p>
    <w:tbl>
      <w:tblPr>
        <w:tblStyle w:val="8"/>
        <w:tblW w:w="8662" w:type="dxa"/>
        <w:tblInd w:w="93" w:type="dxa"/>
        <w:tblLayout w:type="fixed"/>
        <w:tblCellMar>
          <w:top w:w="0" w:type="dxa"/>
          <w:left w:w="108" w:type="dxa"/>
          <w:bottom w:w="0" w:type="dxa"/>
          <w:right w:w="108" w:type="dxa"/>
        </w:tblCellMar>
      </w:tblPr>
      <w:tblGrid>
        <w:gridCol w:w="2280"/>
        <w:gridCol w:w="1988"/>
        <w:gridCol w:w="2693"/>
        <w:gridCol w:w="1701"/>
      </w:tblGrid>
      <w:tr>
        <w:tblPrEx>
          <w:tblLayout w:type="fixed"/>
          <w:tblCellMar>
            <w:top w:w="0" w:type="dxa"/>
            <w:left w:w="108" w:type="dxa"/>
            <w:bottom w:w="0" w:type="dxa"/>
            <w:right w:w="108" w:type="dxa"/>
          </w:tblCellMar>
        </w:tblPrEx>
        <w:trPr>
          <w:trHeight w:val="230" w:hRule="atLeast"/>
        </w:trPr>
        <w:tc>
          <w:tcPr>
            <w:tcW w:w="4268" w:type="dxa"/>
            <w:gridSpan w:val="2"/>
            <w:tcBorders>
              <w:top w:val="single" w:color="auto" w:sz="4" w:space="0"/>
              <w:left w:val="single" w:color="auto" w:sz="4" w:space="0"/>
              <w:bottom w:val="single" w:color="auto" w:sz="4" w:space="0"/>
              <w:right w:val="single" w:color="000000" w:sz="4" w:space="0"/>
            </w:tcBorders>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256.27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306.27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256.27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国有资本经营预算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上级补助</w:t>
            </w:r>
            <w:r>
              <w:rPr>
                <w:rFonts w:ascii="仿宋_GB2312" w:hAnsi="宋体" w:eastAsia="仿宋_GB2312" w:cs="宋体"/>
                <w:kern w:val="0"/>
                <w:sz w:val="18"/>
                <w:szCs w:val="18"/>
              </w:rPr>
              <w:t>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209 </w:t>
            </w:r>
            <w:r>
              <w:rPr>
                <w:rFonts w:hint="eastAsia" w:ascii="仿宋_GB2312" w:hAnsi="宋体" w:eastAsia="仿宋_GB2312" w:cs="宋体"/>
                <w:kern w:val="0"/>
                <w:sz w:val="18"/>
                <w:szCs w:val="18"/>
              </w:rPr>
              <w:t>社会</w:t>
            </w:r>
            <w:r>
              <w:rPr>
                <w:rFonts w:ascii="仿宋_GB2312" w:hAnsi="宋体" w:eastAsia="仿宋_GB2312" w:cs="宋体"/>
                <w:kern w:val="0"/>
                <w:sz w:val="18"/>
                <w:szCs w:val="18"/>
              </w:rPr>
              <w:t>保险基金支出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上级</w:t>
            </w:r>
            <w:r>
              <w:rPr>
                <w:rFonts w:ascii="仿宋_GB2312" w:hAnsi="宋体" w:eastAsia="仿宋_GB2312" w:cs="宋体"/>
                <w:kern w:val="0"/>
                <w:sz w:val="18"/>
                <w:szCs w:val="18"/>
              </w:rPr>
              <w:t>专项收入</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用事业基金弥补收支差额</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27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24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 xml:space="preserve">22 </w:t>
            </w:r>
            <w:r>
              <w:rPr>
                <w:rFonts w:hint="eastAsia" w:ascii="仿宋_GB2312" w:hAnsi="宋体" w:eastAsia="仿宋_GB2312" w:cs="宋体"/>
                <w:kern w:val="0"/>
                <w:sz w:val="18"/>
                <w:szCs w:val="18"/>
              </w:rPr>
              <w:t>粮油</w:t>
            </w:r>
            <w:r>
              <w:rPr>
                <w:rFonts w:ascii="仿宋_GB2312" w:hAnsi="宋体" w:eastAsia="仿宋_GB2312" w:cs="宋体"/>
                <w:kern w:val="0"/>
                <w:sz w:val="18"/>
                <w:szCs w:val="18"/>
              </w:rPr>
              <w:t>物资管理支出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24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230转移性支出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hint="eastAsia"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hint="eastAsia"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textAlignment w:val="center"/>
              <w:rPr>
                <w:rFonts w:ascii="仿宋_GB2312" w:hAnsi="宋体" w:eastAsia="仿宋_GB2312" w:cs="宋体"/>
                <w:kern w:val="0"/>
                <w:sz w:val="18"/>
                <w:szCs w:val="18"/>
              </w:rPr>
            </w:pPr>
            <w:r>
              <w:rPr>
                <w:rFonts w:hint="eastAsia" w:ascii="仿宋_GB2312" w:hAnsi="宋体" w:eastAsia="仿宋_GB2312" w:cs="宋体"/>
                <w:color w:val="000000"/>
                <w:kern w:val="0"/>
                <w:sz w:val="18"/>
                <w:szCs w:val="18"/>
                <w:lang w:bidi="ar"/>
              </w:rPr>
              <w:t>234 抗疫特别国债还本支出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hint="eastAsia" w:ascii="仿宋_GB2312" w:hAnsi="宋体" w:eastAsia="仿宋_GB2312" w:cs="宋体"/>
                <w:kern w:val="0"/>
                <w:sz w:val="20"/>
                <w:szCs w:val="20"/>
              </w:rPr>
            </w:pP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pPr>
              <w:keepNext w:val="0"/>
              <w:keepLines w:val="0"/>
              <w:widowControl/>
              <w:suppressLineNumbers w:val="0"/>
              <w:jc w:val="center"/>
              <w:textAlignment w:val="center"/>
              <w:rPr>
                <w:rFonts w:ascii="仿宋_GB2312" w:hAnsi="宋体" w:eastAsia="仿宋_GB2312" w:cs="宋体"/>
                <w:kern w:val="0"/>
                <w:sz w:val="15"/>
                <w:szCs w:val="15"/>
              </w:rPr>
            </w:pPr>
            <w:r>
              <w:rPr>
                <w:rFonts w:hint="eastAsia" w:ascii="宋体" w:hAnsi="宋体" w:eastAsia="宋体" w:cs="宋体"/>
                <w:i w:val="0"/>
                <w:color w:val="000000"/>
                <w:kern w:val="0"/>
                <w:sz w:val="15"/>
                <w:szCs w:val="15"/>
                <w:u w:val="none"/>
                <w:lang w:val="en-US" w:eastAsia="zh-CN" w:bidi="ar"/>
              </w:rPr>
              <w:t>收      入      总      计</w:t>
            </w: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306.27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306.27　</w:t>
            </w:r>
          </w:p>
        </w:tc>
      </w:tr>
    </w:tbl>
    <w:p>
      <w:pPr>
        <w:widowControl/>
        <w:spacing w:line="280" w:lineRule="exact"/>
        <w:outlineLvl w:val="1"/>
        <w:rPr>
          <w:rFonts w:ascii="仿宋_GB2312" w:hAnsi="宋体" w:eastAsia="仿宋_GB2312"/>
          <w:b/>
          <w:kern w:val="0"/>
          <w:sz w:val="28"/>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w:t>
      </w:r>
      <w:r>
        <w:rPr>
          <w:rFonts w:hint="eastAsia" w:ascii="仿宋_GB2312" w:hAnsi="宋体" w:eastAsia="仿宋_GB2312"/>
          <w:kern w:val="0"/>
          <w:sz w:val="24"/>
          <w:lang w:eastAsia="zh-CN"/>
        </w:rPr>
        <w:t>中共克孜勒苏柯尔克孜自治州委员会统一战线工作部</w:t>
      </w:r>
      <w:r>
        <w:rPr>
          <w:rFonts w:hint="eastAsia" w:ascii="仿宋_GB2312" w:hAnsi="宋体" w:eastAsia="仿宋_GB2312"/>
          <w:kern w:val="0"/>
          <w:sz w:val="24"/>
        </w:rPr>
        <w:t xml:space="preserve">         单位：万元                               </w:t>
      </w:r>
    </w:p>
    <w:tbl>
      <w:tblPr>
        <w:tblStyle w:val="8"/>
        <w:tblW w:w="9089" w:type="dxa"/>
        <w:tblInd w:w="-450" w:type="dxa"/>
        <w:tblLayout w:type="fixed"/>
        <w:tblCellMar>
          <w:top w:w="0" w:type="dxa"/>
          <w:left w:w="108" w:type="dxa"/>
          <w:bottom w:w="0" w:type="dxa"/>
          <w:right w:w="108" w:type="dxa"/>
        </w:tblCellMar>
      </w:tblPr>
      <w:tblGrid>
        <w:gridCol w:w="283"/>
        <w:gridCol w:w="283"/>
        <w:gridCol w:w="283"/>
        <w:gridCol w:w="1456"/>
        <w:gridCol w:w="1024"/>
        <w:gridCol w:w="866"/>
        <w:gridCol w:w="414"/>
        <w:gridCol w:w="612"/>
        <w:gridCol w:w="448"/>
        <w:gridCol w:w="448"/>
        <w:gridCol w:w="480"/>
        <w:gridCol w:w="480"/>
        <w:gridCol w:w="465"/>
        <w:gridCol w:w="461"/>
        <w:gridCol w:w="549"/>
        <w:gridCol w:w="537"/>
      </w:tblGrid>
      <w:tr>
        <w:tblPrEx>
          <w:tblLayout w:type="fixed"/>
          <w:tblCellMar>
            <w:top w:w="0" w:type="dxa"/>
            <w:left w:w="108" w:type="dxa"/>
            <w:bottom w:w="0" w:type="dxa"/>
            <w:right w:w="108" w:type="dxa"/>
          </w:tblCellMar>
        </w:tblPrEx>
        <w:trPr>
          <w:trHeight w:val="2701" w:hRule="atLeast"/>
        </w:trPr>
        <w:tc>
          <w:tcPr>
            <w:tcW w:w="849"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1456"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1024"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866"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414"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612"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财政专户（教育收费）</w:t>
            </w:r>
          </w:p>
        </w:tc>
        <w:tc>
          <w:tcPr>
            <w:tcW w:w="448" w:type="dxa"/>
            <w:tcBorders>
              <w:top w:val="single" w:color="auto" w:sz="4" w:space="0"/>
              <w:left w:val="single" w:color="auto" w:sz="4" w:space="0"/>
              <w:bottom w:val="single" w:color="000000" w:sz="4" w:space="0"/>
              <w:right w:val="single" w:color="auto" w:sz="4" w:space="0"/>
            </w:tcBorders>
            <w:vAlign w:val="center"/>
          </w:tcPr>
          <w:p>
            <w:pPr>
              <w:jc w:val="center"/>
              <w:rPr>
                <w:rFonts w:hint="eastAsia" w:ascii="仿宋_GB2312" w:eastAsia="仿宋_GB2312"/>
                <w:b/>
                <w:color w:val="000000"/>
                <w:sz w:val="20"/>
                <w:szCs w:val="20"/>
                <w:lang w:eastAsia="zh-CN"/>
              </w:rPr>
            </w:pPr>
            <w:r>
              <w:rPr>
                <w:rFonts w:hint="eastAsia" w:ascii="仿宋_GB2312" w:eastAsia="仿宋_GB2312"/>
                <w:b/>
                <w:color w:val="000000"/>
                <w:sz w:val="20"/>
                <w:szCs w:val="20"/>
                <w:lang w:eastAsia="zh-CN"/>
              </w:rPr>
              <w:t>国有资本经营预算</w:t>
            </w:r>
          </w:p>
        </w:tc>
        <w:tc>
          <w:tcPr>
            <w:tcW w:w="448"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480" w:type="dxa"/>
            <w:tcBorders>
              <w:top w:val="single" w:color="auto" w:sz="4" w:space="0"/>
              <w:left w:val="single" w:color="auto" w:sz="4" w:space="0"/>
              <w:bottom w:val="single" w:color="000000" w:sz="4" w:space="0"/>
              <w:right w:val="single" w:color="auto" w:sz="4" w:space="0"/>
            </w:tcBorders>
          </w:tcPr>
          <w:p>
            <w:pPr>
              <w:rPr>
                <w:rFonts w:ascii="仿宋_GB2312" w:eastAsia="仿宋_GB2312"/>
                <w:b/>
                <w:color w:val="000000"/>
                <w:sz w:val="20"/>
                <w:szCs w:val="20"/>
              </w:rPr>
            </w:pPr>
          </w:p>
          <w:p>
            <w:pPr>
              <w:rPr>
                <w:rFonts w:ascii="仿宋_GB2312" w:eastAsia="仿宋_GB2312"/>
                <w:b/>
                <w:color w:val="000000"/>
                <w:sz w:val="20"/>
                <w:szCs w:val="20"/>
              </w:rPr>
            </w:pPr>
          </w:p>
          <w:p>
            <w:pPr>
              <w:rPr>
                <w:rFonts w:ascii="仿宋_GB2312" w:eastAsia="仿宋_GB2312"/>
                <w:b/>
                <w:color w:val="000000"/>
                <w:sz w:val="20"/>
                <w:szCs w:val="20"/>
              </w:rPr>
            </w:pPr>
            <w:r>
              <w:rPr>
                <w:rFonts w:hint="eastAsia" w:ascii="仿宋_GB2312" w:eastAsia="仿宋_GB2312"/>
                <w:b/>
                <w:color w:val="000000"/>
                <w:sz w:val="20"/>
                <w:szCs w:val="20"/>
              </w:rPr>
              <w:t>上</w:t>
            </w:r>
          </w:p>
          <w:p>
            <w:pPr>
              <w:rPr>
                <w:rFonts w:ascii="仿宋_GB2312" w:eastAsia="仿宋_GB2312"/>
                <w:b/>
                <w:color w:val="000000"/>
                <w:sz w:val="20"/>
                <w:szCs w:val="20"/>
              </w:rPr>
            </w:pPr>
            <w:r>
              <w:rPr>
                <w:rFonts w:hint="eastAsia" w:ascii="仿宋_GB2312" w:eastAsia="仿宋_GB2312"/>
                <w:b/>
                <w:color w:val="000000"/>
                <w:sz w:val="20"/>
                <w:szCs w:val="20"/>
              </w:rPr>
              <w:t>级</w:t>
            </w:r>
          </w:p>
          <w:p>
            <w:pPr>
              <w:rPr>
                <w:rFonts w:ascii="仿宋_GB2312" w:eastAsia="仿宋_GB2312"/>
                <w:b/>
                <w:color w:val="000000"/>
                <w:sz w:val="20"/>
                <w:szCs w:val="20"/>
              </w:rPr>
            </w:pPr>
            <w:r>
              <w:rPr>
                <w:rFonts w:hint="eastAsia" w:ascii="仿宋_GB2312" w:eastAsia="仿宋_GB2312"/>
                <w:b/>
                <w:color w:val="000000"/>
                <w:sz w:val="20"/>
                <w:szCs w:val="20"/>
              </w:rPr>
              <w:t>补助</w:t>
            </w:r>
          </w:p>
          <w:p>
            <w:pPr>
              <w:rPr>
                <w:rFonts w:ascii="仿宋_GB2312" w:eastAsia="仿宋_GB2312"/>
                <w:b/>
                <w:color w:val="000000"/>
                <w:sz w:val="20"/>
                <w:szCs w:val="20"/>
              </w:rPr>
            </w:pPr>
            <w:r>
              <w:rPr>
                <w:rFonts w:hint="eastAsia" w:ascii="仿宋_GB2312" w:eastAsia="仿宋_GB2312"/>
                <w:b/>
                <w:color w:val="000000"/>
                <w:sz w:val="20"/>
                <w:szCs w:val="20"/>
              </w:rPr>
              <w:t>收</w:t>
            </w:r>
          </w:p>
          <w:p>
            <w:pPr>
              <w:rPr>
                <w:rFonts w:ascii="仿宋_GB2312" w:eastAsia="仿宋_GB2312"/>
                <w:b/>
                <w:color w:val="000000"/>
                <w:sz w:val="20"/>
                <w:szCs w:val="20"/>
              </w:rPr>
            </w:pPr>
            <w:r>
              <w:rPr>
                <w:rFonts w:hint="eastAsia" w:ascii="仿宋_GB2312" w:eastAsia="仿宋_GB2312"/>
                <w:b/>
                <w:color w:val="000000"/>
                <w:sz w:val="20"/>
                <w:szCs w:val="20"/>
              </w:rPr>
              <w:t>入</w:t>
            </w:r>
          </w:p>
        </w:tc>
        <w:tc>
          <w:tcPr>
            <w:tcW w:w="480"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465"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单位其他资金收入</w:t>
            </w:r>
          </w:p>
        </w:tc>
        <w:tc>
          <w:tcPr>
            <w:tcW w:w="461"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b/>
                <w:color w:val="000000"/>
                <w:sz w:val="20"/>
                <w:szCs w:val="20"/>
              </w:rPr>
            </w:pPr>
            <w:r>
              <w:rPr>
                <w:rFonts w:hint="eastAsia" w:ascii="仿宋_GB2312" w:eastAsia="仿宋_GB2312"/>
                <w:b/>
                <w:color w:val="000000"/>
                <w:sz w:val="20"/>
                <w:szCs w:val="20"/>
              </w:rPr>
              <w:t>上级专项收入</w:t>
            </w:r>
          </w:p>
        </w:tc>
        <w:tc>
          <w:tcPr>
            <w:tcW w:w="549"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b/>
                <w:color w:val="000000"/>
                <w:sz w:val="20"/>
                <w:szCs w:val="20"/>
              </w:rPr>
            </w:pPr>
            <w:r>
              <w:rPr>
                <w:rFonts w:hint="eastAsia" w:ascii="仿宋_GB2312" w:eastAsia="仿宋_GB2312"/>
                <w:b/>
                <w:color w:val="000000"/>
                <w:sz w:val="20"/>
                <w:szCs w:val="20"/>
              </w:rPr>
              <w:t>用事业基金弥补收支差额</w:t>
            </w:r>
          </w:p>
        </w:tc>
        <w:tc>
          <w:tcPr>
            <w:tcW w:w="537"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b/>
                <w:color w:val="000000"/>
                <w:sz w:val="20"/>
                <w:szCs w:val="20"/>
              </w:rPr>
            </w:pPr>
            <w:r>
              <w:rPr>
                <w:rFonts w:hint="eastAsia" w:ascii="仿宋_GB2312" w:eastAsia="仿宋_GB2312"/>
                <w:b/>
                <w:color w:val="000000"/>
                <w:sz w:val="20"/>
                <w:szCs w:val="20"/>
              </w:rPr>
              <w:t>单位上年结余（不包含国库集中支付额度</w:t>
            </w:r>
          </w:p>
        </w:tc>
      </w:tr>
      <w:tr>
        <w:tblPrEx>
          <w:tblLayout w:type="fixed"/>
          <w:tblCellMar>
            <w:top w:w="0" w:type="dxa"/>
            <w:left w:w="108" w:type="dxa"/>
            <w:bottom w:w="0" w:type="dxa"/>
            <w:right w:w="108" w:type="dxa"/>
          </w:tblCellMar>
        </w:tblPrEx>
        <w:trPr>
          <w:trHeight w:val="465" w:hRule="atLeast"/>
        </w:trPr>
        <w:tc>
          <w:tcPr>
            <w:tcW w:w="283"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201</w:t>
            </w:r>
            <w:r>
              <w:rPr>
                <w:rFonts w:hint="eastAsia" w:ascii="仿宋_GB2312" w:eastAsia="仿宋_GB2312"/>
                <w:color w:val="000000"/>
                <w:sz w:val="20"/>
                <w:szCs w:val="20"/>
              </w:rPr>
              <w:t>　</w:t>
            </w:r>
          </w:p>
        </w:tc>
        <w:tc>
          <w:tcPr>
            <w:tcW w:w="28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8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456"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eastAsia="zh-CN"/>
              </w:rPr>
            </w:pPr>
            <w:r>
              <w:rPr>
                <w:rFonts w:hint="eastAsia" w:ascii="仿宋_GB2312" w:hAnsi="宋体" w:eastAsia="仿宋_GB2312" w:cs="宋体"/>
                <w:color w:val="000000"/>
                <w:sz w:val="20"/>
                <w:szCs w:val="20"/>
                <w:lang w:eastAsia="zh-CN"/>
              </w:rPr>
              <w:t>一般公共服务支出</w:t>
            </w:r>
          </w:p>
        </w:tc>
        <w:tc>
          <w:tcPr>
            <w:tcW w:w="1024"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仿宋_GB2312" w:hAnsi="宋体" w:eastAsia="仿宋_GB2312" w:cs="宋体"/>
                <w:color w:val="000000"/>
                <w:sz w:val="20"/>
                <w:szCs w:val="20"/>
              </w:rPr>
            </w:pPr>
            <w:r>
              <w:rPr>
                <w:rFonts w:hint="eastAsia" w:ascii="宋体" w:hAnsi="宋体" w:cs="宋体"/>
                <w:i w:val="0"/>
                <w:color w:val="000000"/>
                <w:kern w:val="0"/>
                <w:sz w:val="20"/>
                <w:szCs w:val="20"/>
                <w:u w:val="none"/>
                <w:lang w:val="en-US" w:eastAsia="zh-CN" w:bidi="ar"/>
              </w:rPr>
              <w:t>306.27</w:t>
            </w:r>
            <w:r>
              <w:rPr>
                <w:rFonts w:hint="eastAsia" w:ascii="宋体" w:hAnsi="宋体" w:eastAsia="宋体" w:cs="宋体"/>
                <w:i w:val="0"/>
                <w:color w:val="000000"/>
                <w:kern w:val="0"/>
                <w:sz w:val="20"/>
                <w:szCs w:val="20"/>
                <w:u w:val="none"/>
                <w:lang w:val="en-US" w:eastAsia="zh-CN" w:bidi="ar"/>
              </w:rPr>
              <w:t xml:space="preserve"> </w:t>
            </w:r>
          </w:p>
        </w:tc>
        <w:tc>
          <w:tcPr>
            <w:tcW w:w="866"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256.27 </w:t>
            </w:r>
          </w:p>
        </w:tc>
        <w:tc>
          <w:tcPr>
            <w:tcW w:w="41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1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48"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44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0" w:type="dxa"/>
            <w:tcBorders>
              <w:top w:val="nil"/>
              <w:left w:val="nil"/>
              <w:bottom w:val="single" w:color="auto" w:sz="4" w:space="0"/>
              <w:right w:val="single" w:color="auto" w:sz="4" w:space="0"/>
            </w:tcBorders>
          </w:tcPr>
          <w:p>
            <w:pPr>
              <w:jc w:val="right"/>
              <w:rPr>
                <w:rFonts w:hint="eastAsia" w:ascii="仿宋_GB2312" w:eastAsia="仿宋_GB2312"/>
                <w:color w:val="000000"/>
                <w:sz w:val="20"/>
                <w:szCs w:val="20"/>
              </w:rPr>
            </w:pPr>
          </w:p>
        </w:tc>
        <w:tc>
          <w:tcPr>
            <w:tcW w:w="480" w:type="dxa"/>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20"/>
                <w:szCs w:val="20"/>
              </w:rPr>
            </w:pPr>
            <w:r>
              <w:rPr>
                <w:rFonts w:hint="eastAsia" w:ascii="仿宋_GB2312" w:eastAsia="仿宋_GB2312"/>
                <w:color w:val="000000"/>
                <w:sz w:val="20"/>
                <w:szCs w:val="20"/>
              </w:rPr>
              <w:t>　</w:t>
            </w:r>
          </w:p>
        </w:tc>
        <w:tc>
          <w:tcPr>
            <w:tcW w:w="465"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r>
              <w:rPr>
                <w:rFonts w:hint="eastAsia" w:ascii="仿宋_GB2312" w:eastAsia="仿宋_GB2312"/>
                <w:color w:val="000000"/>
                <w:sz w:val="20"/>
                <w:szCs w:val="20"/>
              </w:rPr>
              <w:t>　</w:t>
            </w:r>
          </w:p>
        </w:tc>
        <w:tc>
          <w:tcPr>
            <w:tcW w:w="461" w:type="dxa"/>
            <w:tcBorders>
              <w:top w:val="single" w:color="auto" w:sz="4" w:space="0"/>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549" w:type="dxa"/>
            <w:tcBorders>
              <w:top w:val="single" w:color="auto" w:sz="4" w:space="0"/>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537" w:type="dxa"/>
            <w:tcBorders>
              <w:top w:val="single" w:color="auto" w:sz="4" w:space="0"/>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r>
              <w:rPr>
                <w:rFonts w:hint="eastAsia" w:ascii="仿宋_GB2312" w:eastAsia="仿宋_GB2312"/>
                <w:color w:val="000000"/>
                <w:sz w:val="20"/>
                <w:szCs w:val="20"/>
                <w:lang w:val="en-US" w:eastAsia="zh-CN"/>
              </w:rPr>
              <w:t>50.00</w:t>
            </w:r>
          </w:p>
        </w:tc>
      </w:tr>
      <w:tr>
        <w:tblPrEx>
          <w:tblLayout w:type="fixed"/>
          <w:tblCellMar>
            <w:top w:w="0" w:type="dxa"/>
            <w:left w:w="108" w:type="dxa"/>
            <w:bottom w:w="0" w:type="dxa"/>
            <w:right w:w="108" w:type="dxa"/>
          </w:tblCellMar>
        </w:tblPrEx>
        <w:trPr>
          <w:trHeight w:val="465" w:hRule="atLeast"/>
        </w:trPr>
        <w:tc>
          <w:tcPr>
            <w:tcW w:w="283"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201</w:t>
            </w:r>
            <w:r>
              <w:rPr>
                <w:rFonts w:hint="eastAsia" w:ascii="仿宋_GB2312" w:eastAsia="仿宋_GB2312"/>
                <w:color w:val="000000"/>
                <w:sz w:val="20"/>
                <w:szCs w:val="20"/>
              </w:rPr>
              <w:t>　</w:t>
            </w:r>
          </w:p>
        </w:tc>
        <w:tc>
          <w:tcPr>
            <w:tcW w:w="28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34</w:t>
            </w:r>
            <w:r>
              <w:rPr>
                <w:rFonts w:hint="eastAsia" w:ascii="仿宋_GB2312" w:eastAsia="仿宋_GB2312"/>
                <w:color w:val="000000"/>
                <w:sz w:val="20"/>
                <w:szCs w:val="20"/>
              </w:rPr>
              <w:t>　</w:t>
            </w:r>
          </w:p>
        </w:tc>
        <w:tc>
          <w:tcPr>
            <w:tcW w:w="28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45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lang w:eastAsia="zh-CN"/>
              </w:rPr>
              <w:t>统战事务</w:t>
            </w:r>
            <w:r>
              <w:rPr>
                <w:rFonts w:hint="eastAsia" w:ascii="仿宋_GB2312" w:eastAsia="仿宋_GB2312"/>
                <w:color w:val="000000"/>
                <w:sz w:val="20"/>
                <w:szCs w:val="20"/>
              </w:rPr>
              <w:t>　</w:t>
            </w:r>
          </w:p>
        </w:tc>
        <w:tc>
          <w:tcPr>
            <w:tcW w:w="1024"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仿宋_GB2312" w:hAnsi="宋体" w:eastAsia="仿宋_GB2312" w:cs="宋体"/>
                <w:color w:val="000000"/>
                <w:sz w:val="20"/>
                <w:szCs w:val="20"/>
              </w:rPr>
            </w:pPr>
            <w:r>
              <w:rPr>
                <w:rFonts w:hint="eastAsia" w:ascii="宋体" w:hAnsi="宋体" w:cs="宋体"/>
                <w:i w:val="0"/>
                <w:color w:val="000000"/>
                <w:kern w:val="0"/>
                <w:sz w:val="20"/>
                <w:szCs w:val="20"/>
                <w:u w:val="none"/>
                <w:lang w:val="en-US" w:eastAsia="zh-CN" w:bidi="ar"/>
              </w:rPr>
              <w:t>306.27</w:t>
            </w:r>
            <w:r>
              <w:rPr>
                <w:rFonts w:hint="eastAsia" w:ascii="宋体" w:hAnsi="宋体" w:eastAsia="宋体" w:cs="宋体"/>
                <w:i w:val="0"/>
                <w:color w:val="000000"/>
                <w:kern w:val="0"/>
                <w:sz w:val="20"/>
                <w:szCs w:val="20"/>
                <w:u w:val="none"/>
                <w:lang w:val="en-US" w:eastAsia="zh-CN" w:bidi="ar"/>
              </w:rPr>
              <w:t xml:space="preserve"> </w:t>
            </w:r>
          </w:p>
        </w:tc>
        <w:tc>
          <w:tcPr>
            <w:tcW w:w="866"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256.27 </w:t>
            </w:r>
          </w:p>
        </w:tc>
        <w:tc>
          <w:tcPr>
            <w:tcW w:w="41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1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48"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44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0" w:type="dxa"/>
            <w:tcBorders>
              <w:top w:val="nil"/>
              <w:left w:val="nil"/>
              <w:bottom w:val="single" w:color="auto" w:sz="4" w:space="0"/>
              <w:right w:val="single" w:color="auto" w:sz="4" w:space="0"/>
            </w:tcBorders>
          </w:tcPr>
          <w:p>
            <w:pPr>
              <w:jc w:val="right"/>
              <w:rPr>
                <w:rFonts w:hint="eastAsia" w:ascii="仿宋_GB2312" w:eastAsia="仿宋_GB2312"/>
                <w:color w:val="000000"/>
                <w:sz w:val="20"/>
                <w:szCs w:val="20"/>
              </w:rPr>
            </w:pPr>
          </w:p>
        </w:tc>
        <w:tc>
          <w:tcPr>
            <w:tcW w:w="480" w:type="dxa"/>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20"/>
                <w:szCs w:val="20"/>
              </w:rPr>
            </w:pPr>
            <w:r>
              <w:rPr>
                <w:rFonts w:hint="eastAsia" w:ascii="仿宋_GB2312" w:eastAsia="仿宋_GB2312"/>
                <w:color w:val="000000"/>
                <w:sz w:val="20"/>
                <w:szCs w:val="20"/>
              </w:rPr>
              <w:t>　</w:t>
            </w:r>
          </w:p>
        </w:tc>
        <w:tc>
          <w:tcPr>
            <w:tcW w:w="465"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r>
              <w:rPr>
                <w:rFonts w:hint="eastAsia" w:ascii="仿宋_GB2312" w:eastAsia="仿宋_GB2312"/>
                <w:color w:val="000000"/>
                <w:sz w:val="20"/>
                <w:szCs w:val="20"/>
              </w:rPr>
              <w:t>　</w:t>
            </w:r>
          </w:p>
        </w:tc>
        <w:tc>
          <w:tcPr>
            <w:tcW w:w="461"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549"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537"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r>
              <w:rPr>
                <w:rFonts w:hint="eastAsia" w:ascii="仿宋_GB2312" w:eastAsia="仿宋_GB2312"/>
                <w:color w:val="000000"/>
                <w:sz w:val="20"/>
                <w:szCs w:val="20"/>
                <w:lang w:val="en-US" w:eastAsia="zh-CN"/>
              </w:rPr>
              <w:t>50.00</w:t>
            </w:r>
          </w:p>
        </w:tc>
      </w:tr>
      <w:tr>
        <w:tblPrEx>
          <w:tblLayout w:type="fixed"/>
          <w:tblCellMar>
            <w:top w:w="0" w:type="dxa"/>
            <w:left w:w="108" w:type="dxa"/>
            <w:bottom w:w="0" w:type="dxa"/>
            <w:right w:w="108" w:type="dxa"/>
          </w:tblCellMar>
        </w:tblPrEx>
        <w:trPr>
          <w:trHeight w:val="465" w:hRule="atLeast"/>
        </w:trPr>
        <w:tc>
          <w:tcPr>
            <w:tcW w:w="283"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201</w:t>
            </w:r>
            <w:r>
              <w:rPr>
                <w:rFonts w:hint="eastAsia" w:ascii="仿宋_GB2312" w:eastAsia="仿宋_GB2312"/>
                <w:color w:val="000000"/>
                <w:sz w:val="20"/>
                <w:szCs w:val="20"/>
              </w:rPr>
              <w:t>　</w:t>
            </w:r>
          </w:p>
        </w:tc>
        <w:tc>
          <w:tcPr>
            <w:tcW w:w="28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34</w:t>
            </w:r>
            <w:r>
              <w:rPr>
                <w:rFonts w:hint="eastAsia" w:ascii="仿宋_GB2312" w:eastAsia="仿宋_GB2312"/>
                <w:color w:val="000000"/>
                <w:sz w:val="20"/>
                <w:szCs w:val="20"/>
              </w:rPr>
              <w:t>　</w:t>
            </w:r>
          </w:p>
        </w:tc>
        <w:tc>
          <w:tcPr>
            <w:tcW w:w="28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99</w:t>
            </w:r>
            <w:r>
              <w:rPr>
                <w:rFonts w:hint="eastAsia" w:ascii="仿宋_GB2312" w:eastAsia="仿宋_GB2312"/>
                <w:color w:val="000000"/>
                <w:sz w:val="20"/>
                <w:szCs w:val="20"/>
              </w:rPr>
              <w:t>　</w:t>
            </w:r>
          </w:p>
        </w:tc>
        <w:tc>
          <w:tcPr>
            <w:tcW w:w="145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lang w:eastAsia="zh-CN"/>
              </w:rPr>
              <w:t>其他统战事务支出</w:t>
            </w:r>
            <w:r>
              <w:rPr>
                <w:rFonts w:hint="eastAsia" w:ascii="仿宋_GB2312" w:eastAsia="仿宋_GB2312"/>
                <w:color w:val="000000"/>
                <w:sz w:val="20"/>
                <w:szCs w:val="20"/>
              </w:rPr>
              <w:t>　</w:t>
            </w:r>
          </w:p>
        </w:tc>
        <w:tc>
          <w:tcPr>
            <w:tcW w:w="1024"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22.60 </w:t>
            </w:r>
          </w:p>
        </w:tc>
        <w:tc>
          <w:tcPr>
            <w:tcW w:w="866"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22.60 </w:t>
            </w:r>
          </w:p>
        </w:tc>
        <w:tc>
          <w:tcPr>
            <w:tcW w:w="41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1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48"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44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0" w:type="dxa"/>
            <w:tcBorders>
              <w:top w:val="nil"/>
              <w:left w:val="nil"/>
              <w:bottom w:val="single" w:color="auto" w:sz="4" w:space="0"/>
              <w:right w:val="single" w:color="auto" w:sz="4" w:space="0"/>
            </w:tcBorders>
          </w:tcPr>
          <w:p>
            <w:pPr>
              <w:jc w:val="right"/>
              <w:rPr>
                <w:rFonts w:hint="eastAsia" w:ascii="仿宋_GB2312" w:eastAsia="仿宋_GB2312"/>
                <w:color w:val="000000"/>
                <w:sz w:val="20"/>
                <w:szCs w:val="20"/>
              </w:rPr>
            </w:pPr>
          </w:p>
        </w:tc>
        <w:tc>
          <w:tcPr>
            <w:tcW w:w="480" w:type="dxa"/>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20"/>
                <w:szCs w:val="20"/>
              </w:rPr>
            </w:pPr>
            <w:r>
              <w:rPr>
                <w:rFonts w:hint="eastAsia" w:ascii="仿宋_GB2312" w:eastAsia="仿宋_GB2312"/>
                <w:color w:val="000000"/>
                <w:sz w:val="20"/>
                <w:szCs w:val="20"/>
              </w:rPr>
              <w:t>　</w:t>
            </w:r>
          </w:p>
        </w:tc>
        <w:tc>
          <w:tcPr>
            <w:tcW w:w="465"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r>
              <w:rPr>
                <w:rFonts w:hint="eastAsia" w:ascii="仿宋_GB2312" w:eastAsia="仿宋_GB2312"/>
                <w:color w:val="000000"/>
                <w:sz w:val="20"/>
                <w:szCs w:val="20"/>
              </w:rPr>
              <w:t>　</w:t>
            </w:r>
          </w:p>
        </w:tc>
        <w:tc>
          <w:tcPr>
            <w:tcW w:w="461"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549"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537"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trPr>
        <w:tc>
          <w:tcPr>
            <w:tcW w:w="283"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201</w:t>
            </w:r>
            <w:r>
              <w:rPr>
                <w:rFonts w:hint="eastAsia" w:ascii="仿宋_GB2312" w:eastAsia="仿宋_GB2312"/>
                <w:color w:val="000000"/>
                <w:sz w:val="20"/>
                <w:szCs w:val="20"/>
              </w:rPr>
              <w:t>　</w:t>
            </w:r>
          </w:p>
        </w:tc>
        <w:tc>
          <w:tcPr>
            <w:tcW w:w="28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34</w:t>
            </w:r>
            <w:r>
              <w:rPr>
                <w:rFonts w:hint="eastAsia" w:ascii="仿宋_GB2312" w:eastAsia="仿宋_GB2312"/>
                <w:color w:val="000000"/>
                <w:sz w:val="20"/>
                <w:szCs w:val="20"/>
              </w:rPr>
              <w:t>　</w:t>
            </w:r>
          </w:p>
        </w:tc>
        <w:tc>
          <w:tcPr>
            <w:tcW w:w="28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01</w:t>
            </w:r>
            <w:r>
              <w:rPr>
                <w:rFonts w:hint="eastAsia" w:ascii="仿宋_GB2312" w:eastAsia="仿宋_GB2312"/>
                <w:color w:val="000000"/>
                <w:sz w:val="20"/>
                <w:szCs w:val="20"/>
              </w:rPr>
              <w:t>　</w:t>
            </w:r>
          </w:p>
        </w:tc>
        <w:tc>
          <w:tcPr>
            <w:tcW w:w="145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lang w:eastAsia="zh-CN"/>
              </w:rPr>
              <w:t>行政运行（统战事务）</w:t>
            </w:r>
            <w:r>
              <w:rPr>
                <w:rFonts w:hint="eastAsia" w:ascii="仿宋_GB2312" w:eastAsia="仿宋_GB2312"/>
                <w:color w:val="000000"/>
                <w:sz w:val="20"/>
                <w:szCs w:val="20"/>
              </w:rPr>
              <w:t>　</w:t>
            </w:r>
          </w:p>
        </w:tc>
        <w:tc>
          <w:tcPr>
            <w:tcW w:w="1024"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283.67 </w:t>
            </w:r>
          </w:p>
        </w:tc>
        <w:tc>
          <w:tcPr>
            <w:tcW w:w="866"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233.67 </w:t>
            </w:r>
          </w:p>
        </w:tc>
        <w:tc>
          <w:tcPr>
            <w:tcW w:w="41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1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48"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44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0" w:type="dxa"/>
            <w:tcBorders>
              <w:top w:val="nil"/>
              <w:left w:val="nil"/>
              <w:bottom w:val="single" w:color="auto" w:sz="4" w:space="0"/>
              <w:right w:val="single" w:color="auto" w:sz="4" w:space="0"/>
            </w:tcBorders>
          </w:tcPr>
          <w:p>
            <w:pPr>
              <w:jc w:val="right"/>
              <w:rPr>
                <w:rFonts w:hint="eastAsia" w:ascii="仿宋_GB2312" w:eastAsia="仿宋_GB2312"/>
                <w:color w:val="000000"/>
                <w:sz w:val="20"/>
                <w:szCs w:val="20"/>
              </w:rPr>
            </w:pPr>
          </w:p>
        </w:tc>
        <w:tc>
          <w:tcPr>
            <w:tcW w:w="480" w:type="dxa"/>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20"/>
                <w:szCs w:val="20"/>
              </w:rPr>
            </w:pPr>
            <w:r>
              <w:rPr>
                <w:rFonts w:hint="eastAsia" w:ascii="仿宋_GB2312" w:eastAsia="仿宋_GB2312"/>
                <w:color w:val="000000"/>
                <w:sz w:val="20"/>
                <w:szCs w:val="20"/>
              </w:rPr>
              <w:t>　</w:t>
            </w:r>
          </w:p>
        </w:tc>
        <w:tc>
          <w:tcPr>
            <w:tcW w:w="465"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r>
              <w:rPr>
                <w:rFonts w:hint="eastAsia" w:ascii="仿宋_GB2312" w:eastAsia="仿宋_GB2312"/>
                <w:color w:val="000000"/>
                <w:sz w:val="20"/>
                <w:szCs w:val="20"/>
              </w:rPr>
              <w:t>　</w:t>
            </w:r>
          </w:p>
        </w:tc>
        <w:tc>
          <w:tcPr>
            <w:tcW w:w="461"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549"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537" w:type="dxa"/>
            <w:tcBorders>
              <w:top w:val="nil"/>
              <w:left w:val="nil"/>
              <w:bottom w:val="single" w:color="auto" w:sz="4" w:space="0"/>
              <w:right w:val="single" w:color="auto" w:sz="4" w:space="0"/>
            </w:tcBorders>
            <w:vAlign w:val="center"/>
          </w:tcPr>
          <w:p>
            <w:pPr>
              <w:jc w:val="right"/>
              <w:rPr>
                <w:rFonts w:hint="default" w:ascii="仿宋_GB2312" w:eastAsia="仿宋_GB2312"/>
                <w:color w:val="000000"/>
                <w:sz w:val="20"/>
                <w:szCs w:val="20"/>
                <w:lang w:val="en-US" w:eastAsia="zh-CN"/>
              </w:rPr>
            </w:pPr>
            <w:r>
              <w:rPr>
                <w:rFonts w:hint="eastAsia" w:ascii="仿宋_GB2312" w:eastAsia="仿宋_GB2312"/>
                <w:color w:val="000000"/>
                <w:sz w:val="20"/>
                <w:szCs w:val="20"/>
                <w:lang w:val="en-US" w:eastAsia="zh-CN"/>
              </w:rPr>
              <w:t>50.00</w:t>
            </w:r>
          </w:p>
        </w:tc>
      </w:tr>
      <w:tr>
        <w:tblPrEx>
          <w:tblLayout w:type="fixed"/>
          <w:tblCellMar>
            <w:top w:w="0" w:type="dxa"/>
            <w:left w:w="108" w:type="dxa"/>
            <w:bottom w:w="0" w:type="dxa"/>
            <w:right w:w="108" w:type="dxa"/>
          </w:tblCellMar>
        </w:tblPrEx>
        <w:trPr>
          <w:trHeight w:val="465" w:hRule="atLeast"/>
        </w:trPr>
        <w:tc>
          <w:tcPr>
            <w:tcW w:w="283"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8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8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456"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2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6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1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48"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44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0" w:type="dxa"/>
            <w:tcBorders>
              <w:top w:val="nil"/>
              <w:left w:val="nil"/>
              <w:bottom w:val="single" w:color="auto" w:sz="4" w:space="0"/>
              <w:right w:val="single" w:color="auto" w:sz="4" w:space="0"/>
            </w:tcBorders>
          </w:tcPr>
          <w:p>
            <w:pPr>
              <w:jc w:val="right"/>
              <w:rPr>
                <w:rFonts w:hint="eastAsia" w:ascii="仿宋_GB2312" w:eastAsia="仿宋_GB2312"/>
                <w:color w:val="000000"/>
                <w:sz w:val="20"/>
                <w:szCs w:val="20"/>
              </w:rPr>
            </w:pPr>
          </w:p>
        </w:tc>
        <w:tc>
          <w:tcPr>
            <w:tcW w:w="480" w:type="dxa"/>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20"/>
                <w:szCs w:val="20"/>
              </w:rPr>
            </w:pPr>
            <w:r>
              <w:rPr>
                <w:rFonts w:hint="eastAsia" w:ascii="仿宋_GB2312" w:eastAsia="仿宋_GB2312"/>
                <w:color w:val="000000"/>
                <w:sz w:val="20"/>
                <w:szCs w:val="20"/>
              </w:rPr>
              <w:t>　</w:t>
            </w:r>
          </w:p>
        </w:tc>
        <w:tc>
          <w:tcPr>
            <w:tcW w:w="465"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r>
              <w:rPr>
                <w:rFonts w:hint="eastAsia" w:ascii="仿宋_GB2312" w:eastAsia="仿宋_GB2312"/>
                <w:color w:val="000000"/>
                <w:sz w:val="20"/>
                <w:szCs w:val="20"/>
              </w:rPr>
              <w:t>　</w:t>
            </w:r>
          </w:p>
        </w:tc>
        <w:tc>
          <w:tcPr>
            <w:tcW w:w="461"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549"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537"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trPr>
        <w:tc>
          <w:tcPr>
            <w:tcW w:w="283"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8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8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456"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2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6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1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48"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44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0" w:type="dxa"/>
            <w:tcBorders>
              <w:top w:val="nil"/>
              <w:left w:val="nil"/>
              <w:bottom w:val="single" w:color="auto" w:sz="4" w:space="0"/>
              <w:right w:val="single" w:color="auto" w:sz="4" w:space="0"/>
            </w:tcBorders>
          </w:tcPr>
          <w:p>
            <w:pPr>
              <w:jc w:val="right"/>
              <w:rPr>
                <w:rFonts w:hint="eastAsia" w:ascii="仿宋_GB2312" w:eastAsia="仿宋_GB2312"/>
                <w:color w:val="000000"/>
                <w:sz w:val="20"/>
                <w:szCs w:val="20"/>
              </w:rPr>
            </w:pPr>
          </w:p>
        </w:tc>
        <w:tc>
          <w:tcPr>
            <w:tcW w:w="480" w:type="dxa"/>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20"/>
                <w:szCs w:val="20"/>
              </w:rPr>
            </w:pPr>
            <w:r>
              <w:rPr>
                <w:rFonts w:hint="eastAsia" w:ascii="仿宋_GB2312" w:eastAsia="仿宋_GB2312"/>
                <w:color w:val="000000"/>
                <w:sz w:val="20"/>
                <w:szCs w:val="20"/>
              </w:rPr>
              <w:t>　</w:t>
            </w:r>
          </w:p>
        </w:tc>
        <w:tc>
          <w:tcPr>
            <w:tcW w:w="465"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r>
              <w:rPr>
                <w:rFonts w:hint="eastAsia" w:ascii="仿宋_GB2312" w:eastAsia="仿宋_GB2312"/>
                <w:color w:val="000000"/>
                <w:sz w:val="20"/>
                <w:szCs w:val="20"/>
              </w:rPr>
              <w:t>　</w:t>
            </w:r>
          </w:p>
        </w:tc>
        <w:tc>
          <w:tcPr>
            <w:tcW w:w="461"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549"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537"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trPr>
        <w:tc>
          <w:tcPr>
            <w:tcW w:w="283"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8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8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456"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2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6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1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48"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44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0" w:type="dxa"/>
            <w:tcBorders>
              <w:top w:val="nil"/>
              <w:left w:val="nil"/>
              <w:bottom w:val="single" w:color="auto" w:sz="4" w:space="0"/>
              <w:right w:val="single" w:color="auto" w:sz="4" w:space="0"/>
            </w:tcBorders>
          </w:tcPr>
          <w:p>
            <w:pPr>
              <w:jc w:val="right"/>
              <w:rPr>
                <w:rFonts w:hint="eastAsia" w:ascii="仿宋_GB2312" w:eastAsia="仿宋_GB2312"/>
                <w:color w:val="000000"/>
                <w:sz w:val="20"/>
                <w:szCs w:val="20"/>
              </w:rPr>
            </w:pPr>
          </w:p>
        </w:tc>
        <w:tc>
          <w:tcPr>
            <w:tcW w:w="480" w:type="dxa"/>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20"/>
                <w:szCs w:val="20"/>
              </w:rPr>
            </w:pPr>
            <w:r>
              <w:rPr>
                <w:rFonts w:hint="eastAsia" w:ascii="仿宋_GB2312" w:eastAsia="仿宋_GB2312"/>
                <w:color w:val="000000"/>
                <w:sz w:val="20"/>
                <w:szCs w:val="20"/>
              </w:rPr>
              <w:t>　</w:t>
            </w:r>
          </w:p>
        </w:tc>
        <w:tc>
          <w:tcPr>
            <w:tcW w:w="465"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r>
              <w:rPr>
                <w:rFonts w:hint="eastAsia" w:ascii="仿宋_GB2312" w:eastAsia="仿宋_GB2312"/>
                <w:color w:val="000000"/>
                <w:sz w:val="20"/>
                <w:szCs w:val="20"/>
              </w:rPr>
              <w:t>　</w:t>
            </w:r>
          </w:p>
        </w:tc>
        <w:tc>
          <w:tcPr>
            <w:tcW w:w="461"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549"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537"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r>
      <w:tr>
        <w:tblPrEx>
          <w:tblLayout w:type="fixed"/>
          <w:tblCellMar>
            <w:top w:w="0" w:type="dxa"/>
            <w:left w:w="108" w:type="dxa"/>
            <w:bottom w:w="0" w:type="dxa"/>
            <w:right w:w="108" w:type="dxa"/>
          </w:tblCellMar>
        </w:tblPrEx>
        <w:trPr>
          <w:trHeight w:val="681" w:hRule="atLeast"/>
        </w:trPr>
        <w:tc>
          <w:tcPr>
            <w:tcW w:w="283"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8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8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45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b/>
                <w:bCs/>
                <w:color w:val="000000"/>
                <w:sz w:val="20"/>
                <w:szCs w:val="20"/>
              </w:rPr>
              <w:t>合  计</w:t>
            </w:r>
            <w:r>
              <w:rPr>
                <w:rFonts w:hint="eastAsia" w:ascii="仿宋_GB2312" w:eastAsia="仿宋_GB2312"/>
                <w:color w:val="000000"/>
                <w:sz w:val="20"/>
                <w:szCs w:val="20"/>
              </w:rPr>
              <w:t>　</w:t>
            </w:r>
          </w:p>
        </w:tc>
        <w:tc>
          <w:tcPr>
            <w:tcW w:w="1024"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306.27 </w:t>
            </w:r>
          </w:p>
        </w:tc>
        <w:tc>
          <w:tcPr>
            <w:tcW w:w="866"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256.27 </w:t>
            </w:r>
          </w:p>
        </w:tc>
        <w:tc>
          <w:tcPr>
            <w:tcW w:w="41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1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48"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44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0" w:type="dxa"/>
            <w:tcBorders>
              <w:top w:val="nil"/>
              <w:left w:val="nil"/>
              <w:bottom w:val="single" w:color="auto" w:sz="4" w:space="0"/>
              <w:right w:val="single" w:color="auto" w:sz="4" w:space="0"/>
            </w:tcBorders>
          </w:tcPr>
          <w:p>
            <w:pPr>
              <w:jc w:val="right"/>
              <w:rPr>
                <w:rFonts w:ascii="仿宋_GB2312" w:eastAsia="仿宋_GB2312"/>
                <w:color w:val="000000"/>
                <w:sz w:val="20"/>
                <w:szCs w:val="20"/>
              </w:rPr>
            </w:pPr>
          </w:p>
        </w:tc>
        <w:tc>
          <w:tcPr>
            <w:tcW w:w="480"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1"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54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537"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lang w:val="en-US" w:eastAsia="zh-CN"/>
              </w:rPr>
              <w:t>50.00</w:t>
            </w:r>
          </w:p>
        </w:tc>
      </w:tr>
    </w:tbl>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部门支出总体情况表</w:t>
      </w: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编制部门：</w:t>
      </w:r>
      <w:r>
        <w:rPr>
          <w:rFonts w:hint="eastAsia" w:ascii="仿宋_GB2312" w:hAnsi="宋体" w:eastAsia="仿宋_GB2312"/>
          <w:kern w:val="0"/>
          <w:sz w:val="24"/>
          <w:lang w:eastAsia="zh-CN"/>
        </w:rPr>
        <w:t>中共克孜勒苏柯尔克孜自治州委员会统一战线工作部</w:t>
      </w:r>
      <w:r>
        <w:rPr>
          <w:rFonts w:hint="eastAsia" w:ascii="仿宋_GB2312" w:hAnsi="宋体" w:eastAsia="仿宋_GB2312"/>
          <w:kern w:val="0"/>
          <w:sz w:val="24"/>
        </w:rPr>
        <w:t xml:space="preserve">        单位：万元                       </w:t>
      </w:r>
      <w:r>
        <w:rPr>
          <w:rFonts w:hint="eastAsia" w:ascii="仿宋_GB2312" w:hAnsi="宋体" w:eastAsia="仿宋_GB2312"/>
          <w:kern w:val="0"/>
          <w:sz w:val="24"/>
          <w:lang w:val="en-US" w:eastAsia="zh-CN"/>
        </w:rPr>
        <w:t xml:space="preserve">  </w:t>
      </w:r>
    </w:p>
    <w:tbl>
      <w:tblPr>
        <w:tblStyle w:val="8"/>
        <w:tblW w:w="9420" w:type="dxa"/>
        <w:tblInd w:w="-240" w:type="dxa"/>
        <w:tblLayout w:type="fixed"/>
        <w:tblCellMar>
          <w:top w:w="0" w:type="dxa"/>
          <w:left w:w="108" w:type="dxa"/>
          <w:bottom w:w="0" w:type="dxa"/>
          <w:right w:w="108" w:type="dxa"/>
        </w:tblCellMar>
      </w:tblPr>
      <w:tblGrid>
        <w:gridCol w:w="401"/>
        <w:gridCol w:w="400"/>
        <w:gridCol w:w="400"/>
        <w:gridCol w:w="2604"/>
        <w:gridCol w:w="1855"/>
        <w:gridCol w:w="1856"/>
        <w:gridCol w:w="1904"/>
      </w:tblGrid>
      <w:tr>
        <w:tblPrEx>
          <w:tblLayout w:type="fixed"/>
          <w:tblCellMar>
            <w:top w:w="0" w:type="dxa"/>
            <w:left w:w="108" w:type="dxa"/>
            <w:bottom w:w="0" w:type="dxa"/>
            <w:right w:w="108" w:type="dxa"/>
          </w:tblCellMar>
        </w:tblPrEx>
        <w:trPr>
          <w:trHeight w:val="345" w:hRule="atLeast"/>
        </w:trPr>
        <w:tc>
          <w:tcPr>
            <w:tcW w:w="380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    目</w:t>
            </w:r>
          </w:p>
        </w:tc>
        <w:tc>
          <w:tcPr>
            <w:tcW w:w="5615" w:type="dxa"/>
            <w:gridSpan w:val="3"/>
            <w:tcBorders>
              <w:top w:val="single" w:color="auto" w:sz="4" w:space="0"/>
              <w:left w:val="nil"/>
              <w:bottom w:val="single" w:color="auto" w:sz="4" w:space="0"/>
              <w:right w:val="single" w:color="000000"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Layout w:type="fixed"/>
          <w:tblCellMar>
            <w:top w:w="0" w:type="dxa"/>
            <w:left w:w="108" w:type="dxa"/>
            <w:bottom w:w="0" w:type="dxa"/>
            <w:right w:w="108" w:type="dxa"/>
          </w:tblCellMar>
        </w:tblPrEx>
        <w:trPr>
          <w:trHeight w:val="480" w:hRule="atLeast"/>
        </w:trPr>
        <w:tc>
          <w:tcPr>
            <w:tcW w:w="120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60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55"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合  计</w:t>
            </w:r>
          </w:p>
        </w:tc>
        <w:tc>
          <w:tcPr>
            <w:tcW w:w="1856"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90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Layout w:type="fixed"/>
          <w:tblCellMar>
            <w:top w:w="0" w:type="dxa"/>
            <w:left w:w="108" w:type="dxa"/>
            <w:bottom w:w="0" w:type="dxa"/>
            <w:right w:w="108" w:type="dxa"/>
          </w:tblCellMar>
        </w:tblPrEx>
        <w:trPr>
          <w:trHeight w:val="270"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60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55"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56"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90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jc w:val="right"/>
              <w:rPr>
                <w:rFonts w:ascii="宋体" w:hAnsi="宋体" w:cs="宋体"/>
                <w:b/>
                <w:bCs/>
                <w:color w:val="000000"/>
                <w:kern w:val="0"/>
                <w:sz w:val="16"/>
                <w:szCs w:val="16"/>
              </w:rPr>
            </w:pPr>
            <w:r>
              <w:rPr>
                <w:rFonts w:hint="eastAsia" w:ascii="仿宋_GB2312" w:eastAsia="仿宋_GB2312"/>
                <w:color w:val="000000"/>
                <w:sz w:val="20"/>
                <w:szCs w:val="20"/>
                <w:lang w:val="en-US" w:eastAsia="zh-CN"/>
              </w:rPr>
              <w:t>201</w:t>
            </w:r>
            <w:r>
              <w:rPr>
                <w:rFonts w:hint="eastAsia" w:ascii="仿宋_GB2312" w:eastAsia="仿宋_GB2312"/>
                <w:color w:val="000000"/>
                <w:sz w:val="20"/>
                <w:szCs w:val="20"/>
              </w:rPr>
              <w:t>　</w:t>
            </w:r>
          </w:p>
        </w:tc>
        <w:tc>
          <w:tcPr>
            <w:tcW w:w="400" w:type="dxa"/>
            <w:tcBorders>
              <w:top w:val="nil"/>
              <w:left w:val="nil"/>
              <w:bottom w:val="single" w:color="auto" w:sz="4" w:space="0"/>
              <w:right w:val="single" w:color="auto" w:sz="4" w:space="0"/>
            </w:tcBorders>
            <w:vAlign w:val="center"/>
          </w:tcPr>
          <w:p>
            <w:pPr>
              <w:jc w:val="right"/>
              <w:rPr>
                <w:rFonts w:ascii="宋体" w:hAnsi="宋体" w:cs="宋体"/>
                <w:b/>
                <w:bCs/>
                <w:color w:val="000000"/>
                <w:kern w:val="0"/>
                <w:sz w:val="16"/>
                <w:szCs w:val="16"/>
              </w:rPr>
            </w:pPr>
            <w:r>
              <w:rPr>
                <w:rFonts w:hint="eastAsia" w:ascii="仿宋_GB2312" w:eastAsia="仿宋_GB2312"/>
                <w:color w:val="000000"/>
                <w:sz w:val="20"/>
                <w:szCs w:val="20"/>
              </w:rPr>
              <w:t>　</w:t>
            </w:r>
          </w:p>
        </w:tc>
        <w:tc>
          <w:tcPr>
            <w:tcW w:w="400" w:type="dxa"/>
            <w:tcBorders>
              <w:top w:val="nil"/>
              <w:left w:val="nil"/>
              <w:bottom w:val="single" w:color="auto" w:sz="4" w:space="0"/>
              <w:right w:val="single" w:color="auto" w:sz="4" w:space="0"/>
            </w:tcBorders>
            <w:vAlign w:val="center"/>
          </w:tcPr>
          <w:p>
            <w:pPr>
              <w:jc w:val="right"/>
              <w:rPr>
                <w:rFonts w:ascii="宋体" w:hAnsi="宋体" w:cs="宋体"/>
                <w:b/>
                <w:bCs/>
                <w:color w:val="000000"/>
                <w:kern w:val="0"/>
                <w:sz w:val="16"/>
                <w:szCs w:val="16"/>
              </w:rPr>
            </w:pPr>
            <w:r>
              <w:rPr>
                <w:rFonts w:hint="eastAsia" w:ascii="仿宋_GB2312" w:eastAsia="仿宋_GB2312"/>
                <w:color w:val="000000"/>
                <w:sz w:val="20"/>
                <w:szCs w:val="20"/>
              </w:rPr>
              <w:t>　</w:t>
            </w:r>
          </w:p>
        </w:tc>
        <w:tc>
          <w:tcPr>
            <w:tcW w:w="2604"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lang w:eastAsia="zh-CN"/>
              </w:rPr>
              <w:t>一般公共服务支出</w:t>
            </w:r>
          </w:p>
        </w:tc>
        <w:tc>
          <w:tcPr>
            <w:tcW w:w="1855"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b/>
                <w:bCs/>
                <w:color w:val="000000"/>
                <w:kern w:val="0"/>
                <w:sz w:val="22"/>
                <w:szCs w:val="22"/>
              </w:rPr>
            </w:pPr>
            <w:r>
              <w:rPr>
                <w:rFonts w:hint="eastAsia" w:ascii="宋体" w:hAnsi="宋体" w:cs="宋体"/>
                <w:i w:val="0"/>
                <w:color w:val="000000"/>
                <w:kern w:val="0"/>
                <w:sz w:val="20"/>
                <w:szCs w:val="20"/>
                <w:u w:val="none"/>
                <w:lang w:val="en-US" w:eastAsia="zh-CN" w:bidi="ar"/>
              </w:rPr>
              <w:t>306.27</w:t>
            </w:r>
            <w:r>
              <w:rPr>
                <w:rFonts w:hint="eastAsia" w:ascii="宋体" w:hAnsi="宋体" w:eastAsia="宋体" w:cs="宋体"/>
                <w:i w:val="0"/>
                <w:color w:val="000000"/>
                <w:kern w:val="0"/>
                <w:sz w:val="20"/>
                <w:szCs w:val="20"/>
                <w:u w:val="none"/>
                <w:lang w:val="en-US" w:eastAsia="zh-CN" w:bidi="ar"/>
              </w:rPr>
              <w:t xml:space="preserve"> </w:t>
            </w:r>
          </w:p>
        </w:tc>
        <w:tc>
          <w:tcPr>
            <w:tcW w:w="1856" w:type="dxa"/>
            <w:tcBorders>
              <w:top w:val="nil"/>
              <w:left w:val="nil"/>
              <w:bottom w:val="single" w:color="auto" w:sz="4" w:space="0"/>
              <w:right w:val="single" w:color="auto" w:sz="4" w:space="0"/>
            </w:tcBorders>
            <w:vAlign w:val="center"/>
          </w:tcPr>
          <w:p>
            <w:pPr>
              <w:jc w:val="right"/>
              <w:rPr>
                <w:rFonts w:ascii="宋体" w:hAnsi="宋体" w:cs="宋体"/>
                <w:b/>
                <w:bCs/>
                <w:color w:val="000000"/>
                <w:kern w:val="0"/>
                <w:sz w:val="22"/>
                <w:szCs w:val="22"/>
              </w:rPr>
            </w:pPr>
            <w:r>
              <w:rPr>
                <w:rFonts w:hint="eastAsia" w:ascii="宋体" w:hAnsi="宋体" w:eastAsia="宋体" w:cs="宋体"/>
                <w:i w:val="0"/>
                <w:color w:val="000000"/>
                <w:kern w:val="0"/>
                <w:sz w:val="20"/>
                <w:szCs w:val="20"/>
                <w:u w:val="none"/>
                <w:lang w:val="en-US" w:eastAsia="zh-CN" w:bidi="ar"/>
              </w:rPr>
              <w:t>233.67</w:t>
            </w:r>
          </w:p>
        </w:tc>
        <w:tc>
          <w:tcPr>
            <w:tcW w:w="1904"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b/>
                <w:bCs/>
                <w:color w:val="000000"/>
                <w:kern w:val="0"/>
                <w:sz w:val="22"/>
                <w:szCs w:val="22"/>
              </w:rPr>
            </w:pPr>
            <w:r>
              <w:rPr>
                <w:rFonts w:hint="eastAsia" w:ascii="宋体" w:hAnsi="宋体" w:eastAsia="宋体" w:cs="宋体"/>
                <w:i w:val="0"/>
                <w:color w:val="000000"/>
                <w:kern w:val="0"/>
                <w:sz w:val="20"/>
                <w:szCs w:val="20"/>
                <w:u w:val="none"/>
                <w:lang w:val="en-US" w:eastAsia="zh-CN" w:bidi="ar"/>
              </w:rPr>
              <w:t>72.60</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jc w:val="right"/>
              <w:rPr>
                <w:rFonts w:ascii="宋体" w:hAnsi="宋体" w:cs="宋体"/>
                <w:b/>
                <w:bCs/>
                <w:color w:val="000000"/>
                <w:kern w:val="0"/>
                <w:sz w:val="16"/>
                <w:szCs w:val="16"/>
              </w:rPr>
            </w:pPr>
            <w:r>
              <w:rPr>
                <w:rFonts w:hint="eastAsia" w:ascii="仿宋_GB2312" w:eastAsia="仿宋_GB2312"/>
                <w:color w:val="000000"/>
                <w:sz w:val="20"/>
                <w:szCs w:val="20"/>
                <w:lang w:val="en-US" w:eastAsia="zh-CN"/>
              </w:rPr>
              <w:t>201</w:t>
            </w:r>
            <w:r>
              <w:rPr>
                <w:rFonts w:hint="eastAsia" w:ascii="仿宋_GB2312" w:eastAsia="仿宋_GB2312"/>
                <w:color w:val="000000"/>
                <w:sz w:val="20"/>
                <w:szCs w:val="20"/>
              </w:rPr>
              <w:t>　</w:t>
            </w:r>
          </w:p>
        </w:tc>
        <w:tc>
          <w:tcPr>
            <w:tcW w:w="400" w:type="dxa"/>
            <w:tcBorders>
              <w:top w:val="nil"/>
              <w:left w:val="nil"/>
              <w:bottom w:val="single" w:color="auto" w:sz="4" w:space="0"/>
              <w:right w:val="single" w:color="auto" w:sz="4" w:space="0"/>
            </w:tcBorders>
            <w:vAlign w:val="center"/>
          </w:tcPr>
          <w:p>
            <w:pPr>
              <w:jc w:val="right"/>
              <w:rPr>
                <w:rFonts w:ascii="宋体" w:hAnsi="宋体" w:cs="宋体"/>
                <w:b/>
                <w:bCs/>
                <w:color w:val="000000"/>
                <w:kern w:val="0"/>
                <w:sz w:val="16"/>
                <w:szCs w:val="16"/>
              </w:rPr>
            </w:pPr>
            <w:r>
              <w:rPr>
                <w:rFonts w:hint="eastAsia" w:ascii="仿宋_GB2312" w:eastAsia="仿宋_GB2312"/>
                <w:color w:val="000000"/>
                <w:sz w:val="20"/>
                <w:szCs w:val="20"/>
                <w:lang w:val="en-US" w:eastAsia="zh-CN"/>
              </w:rPr>
              <w:t>34</w:t>
            </w:r>
            <w:r>
              <w:rPr>
                <w:rFonts w:hint="eastAsia" w:ascii="仿宋_GB2312" w:eastAsia="仿宋_GB2312"/>
                <w:color w:val="000000"/>
                <w:sz w:val="20"/>
                <w:szCs w:val="20"/>
              </w:rPr>
              <w:t>　</w:t>
            </w:r>
          </w:p>
        </w:tc>
        <w:tc>
          <w:tcPr>
            <w:tcW w:w="400" w:type="dxa"/>
            <w:tcBorders>
              <w:top w:val="nil"/>
              <w:left w:val="nil"/>
              <w:bottom w:val="single" w:color="auto" w:sz="4" w:space="0"/>
              <w:right w:val="single" w:color="auto" w:sz="4" w:space="0"/>
            </w:tcBorders>
            <w:vAlign w:val="center"/>
          </w:tcPr>
          <w:p>
            <w:pPr>
              <w:jc w:val="right"/>
              <w:rPr>
                <w:rFonts w:ascii="宋体" w:hAnsi="宋体" w:cs="宋体"/>
                <w:b/>
                <w:bCs/>
                <w:color w:val="000000"/>
                <w:kern w:val="0"/>
                <w:sz w:val="16"/>
                <w:szCs w:val="16"/>
              </w:rPr>
            </w:pPr>
            <w:r>
              <w:rPr>
                <w:rFonts w:hint="eastAsia" w:ascii="仿宋_GB2312" w:eastAsia="仿宋_GB2312"/>
                <w:color w:val="000000"/>
                <w:sz w:val="20"/>
                <w:szCs w:val="20"/>
              </w:rPr>
              <w:t>　</w:t>
            </w:r>
          </w:p>
        </w:tc>
        <w:tc>
          <w:tcPr>
            <w:tcW w:w="2604"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eastAsia="仿宋_GB2312"/>
                <w:color w:val="000000"/>
                <w:sz w:val="20"/>
                <w:szCs w:val="20"/>
                <w:lang w:eastAsia="zh-CN"/>
              </w:rPr>
              <w:t>统战事务</w:t>
            </w:r>
            <w:r>
              <w:rPr>
                <w:rFonts w:hint="eastAsia" w:ascii="仿宋_GB2312" w:eastAsia="仿宋_GB2312"/>
                <w:color w:val="000000"/>
                <w:sz w:val="20"/>
                <w:szCs w:val="20"/>
              </w:rPr>
              <w:t>　</w:t>
            </w:r>
          </w:p>
        </w:tc>
        <w:tc>
          <w:tcPr>
            <w:tcW w:w="1855"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b/>
                <w:bCs/>
                <w:color w:val="000000"/>
                <w:kern w:val="0"/>
                <w:sz w:val="22"/>
                <w:szCs w:val="22"/>
              </w:rPr>
            </w:pPr>
            <w:r>
              <w:rPr>
                <w:rFonts w:hint="eastAsia" w:ascii="宋体" w:hAnsi="宋体" w:cs="宋体"/>
                <w:i w:val="0"/>
                <w:color w:val="000000"/>
                <w:kern w:val="0"/>
                <w:sz w:val="20"/>
                <w:szCs w:val="20"/>
                <w:u w:val="none"/>
                <w:lang w:val="en-US" w:eastAsia="zh-CN" w:bidi="ar"/>
              </w:rPr>
              <w:t>306.27</w:t>
            </w:r>
            <w:r>
              <w:rPr>
                <w:rFonts w:hint="eastAsia" w:ascii="宋体" w:hAnsi="宋体" w:eastAsia="宋体" w:cs="宋体"/>
                <w:i w:val="0"/>
                <w:color w:val="000000"/>
                <w:kern w:val="0"/>
                <w:sz w:val="20"/>
                <w:szCs w:val="20"/>
                <w:u w:val="none"/>
                <w:lang w:val="en-US" w:eastAsia="zh-CN" w:bidi="ar"/>
              </w:rPr>
              <w:t xml:space="preserve"> </w:t>
            </w:r>
          </w:p>
        </w:tc>
        <w:tc>
          <w:tcPr>
            <w:tcW w:w="1856"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b/>
                <w:bCs/>
                <w:color w:val="000000"/>
                <w:kern w:val="0"/>
                <w:sz w:val="22"/>
                <w:szCs w:val="22"/>
              </w:rPr>
            </w:pPr>
            <w:r>
              <w:rPr>
                <w:rFonts w:hint="eastAsia" w:ascii="宋体" w:hAnsi="宋体" w:eastAsia="宋体" w:cs="宋体"/>
                <w:i w:val="0"/>
                <w:color w:val="000000"/>
                <w:kern w:val="0"/>
                <w:sz w:val="20"/>
                <w:szCs w:val="20"/>
                <w:u w:val="none"/>
                <w:lang w:val="en-US" w:eastAsia="zh-CN" w:bidi="ar"/>
              </w:rPr>
              <w:t xml:space="preserve">233.67 </w:t>
            </w:r>
          </w:p>
        </w:tc>
        <w:tc>
          <w:tcPr>
            <w:tcW w:w="1904"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b/>
                <w:bCs/>
                <w:color w:val="000000"/>
                <w:kern w:val="0"/>
                <w:sz w:val="22"/>
                <w:szCs w:val="22"/>
              </w:rPr>
            </w:pPr>
            <w:r>
              <w:rPr>
                <w:rFonts w:hint="eastAsia" w:ascii="宋体" w:hAnsi="宋体" w:eastAsia="宋体" w:cs="宋体"/>
                <w:i w:val="0"/>
                <w:color w:val="000000"/>
                <w:kern w:val="0"/>
                <w:sz w:val="20"/>
                <w:szCs w:val="20"/>
                <w:u w:val="none"/>
                <w:lang w:val="en-US" w:eastAsia="zh-CN" w:bidi="ar"/>
              </w:rPr>
              <w:t>72.60</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jc w:val="right"/>
              <w:rPr>
                <w:rFonts w:ascii="宋体" w:hAnsi="宋体" w:cs="宋体"/>
                <w:b/>
                <w:bCs/>
                <w:color w:val="000000"/>
                <w:kern w:val="0"/>
                <w:sz w:val="16"/>
                <w:szCs w:val="16"/>
              </w:rPr>
            </w:pPr>
            <w:r>
              <w:rPr>
                <w:rFonts w:hint="eastAsia" w:ascii="仿宋_GB2312" w:eastAsia="仿宋_GB2312"/>
                <w:color w:val="000000"/>
                <w:sz w:val="20"/>
                <w:szCs w:val="20"/>
                <w:lang w:val="en-US" w:eastAsia="zh-CN"/>
              </w:rPr>
              <w:t>201</w:t>
            </w:r>
            <w:r>
              <w:rPr>
                <w:rFonts w:hint="eastAsia" w:ascii="仿宋_GB2312" w:eastAsia="仿宋_GB2312"/>
                <w:color w:val="000000"/>
                <w:sz w:val="20"/>
                <w:szCs w:val="20"/>
              </w:rPr>
              <w:t>　</w:t>
            </w:r>
          </w:p>
        </w:tc>
        <w:tc>
          <w:tcPr>
            <w:tcW w:w="400" w:type="dxa"/>
            <w:tcBorders>
              <w:top w:val="nil"/>
              <w:left w:val="nil"/>
              <w:bottom w:val="single" w:color="auto" w:sz="4" w:space="0"/>
              <w:right w:val="single" w:color="auto" w:sz="4" w:space="0"/>
            </w:tcBorders>
            <w:vAlign w:val="center"/>
          </w:tcPr>
          <w:p>
            <w:pPr>
              <w:jc w:val="right"/>
              <w:rPr>
                <w:rFonts w:ascii="宋体" w:hAnsi="宋体" w:cs="宋体"/>
                <w:b/>
                <w:bCs/>
                <w:color w:val="000000"/>
                <w:kern w:val="0"/>
                <w:sz w:val="16"/>
                <w:szCs w:val="16"/>
              </w:rPr>
            </w:pPr>
            <w:r>
              <w:rPr>
                <w:rFonts w:hint="eastAsia" w:ascii="仿宋_GB2312" w:eastAsia="仿宋_GB2312"/>
                <w:color w:val="000000"/>
                <w:sz w:val="20"/>
                <w:szCs w:val="20"/>
                <w:lang w:val="en-US" w:eastAsia="zh-CN"/>
              </w:rPr>
              <w:t>34</w:t>
            </w:r>
            <w:r>
              <w:rPr>
                <w:rFonts w:hint="eastAsia" w:ascii="仿宋_GB2312" w:eastAsia="仿宋_GB2312"/>
                <w:color w:val="000000"/>
                <w:sz w:val="20"/>
                <w:szCs w:val="20"/>
              </w:rPr>
              <w:t>　</w:t>
            </w:r>
          </w:p>
        </w:tc>
        <w:tc>
          <w:tcPr>
            <w:tcW w:w="400" w:type="dxa"/>
            <w:tcBorders>
              <w:top w:val="nil"/>
              <w:left w:val="nil"/>
              <w:bottom w:val="single" w:color="auto" w:sz="4" w:space="0"/>
              <w:right w:val="single" w:color="auto" w:sz="4" w:space="0"/>
            </w:tcBorders>
            <w:vAlign w:val="center"/>
          </w:tcPr>
          <w:p>
            <w:pPr>
              <w:jc w:val="right"/>
              <w:rPr>
                <w:rFonts w:ascii="宋体" w:hAnsi="宋体" w:cs="宋体"/>
                <w:b/>
                <w:bCs/>
                <w:color w:val="000000"/>
                <w:kern w:val="0"/>
                <w:sz w:val="16"/>
                <w:szCs w:val="16"/>
              </w:rPr>
            </w:pPr>
            <w:r>
              <w:rPr>
                <w:rFonts w:hint="eastAsia" w:ascii="仿宋_GB2312" w:eastAsia="仿宋_GB2312"/>
                <w:color w:val="000000"/>
                <w:sz w:val="20"/>
                <w:szCs w:val="20"/>
                <w:lang w:val="en-US" w:eastAsia="zh-CN"/>
              </w:rPr>
              <w:t>99</w:t>
            </w:r>
            <w:r>
              <w:rPr>
                <w:rFonts w:hint="eastAsia" w:ascii="仿宋_GB2312" w:eastAsia="仿宋_GB2312"/>
                <w:color w:val="000000"/>
                <w:sz w:val="20"/>
                <w:szCs w:val="20"/>
              </w:rPr>
              <w:t>　</w:t>
            </w:r>
          </w:p>
        </w:tc>
        <w:tc>
          <w:tcPr>
            <w:tcW w:w="2604"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eastAsia="仿宋_GB2312"/>
                <w:color w:val="000000"/>
                <w:sz w:val="20"/>
                <w:szCs w:val="20"/>
                <w:lang w:eastAsia="zh-CN"/>
              </w:rPr>
              <w:t>其他统战事务支出</w:t>
            </w:r>
            <w:r>
              <w:rPr>
                <w:rFonts w:hint="eastAsia" w:ascii="仿宋_GB2312" w:eastAsia="仿宋_GB2312"/>
                <w:color w:val="000000"/>
                <w:sz w:val="20"/>
                <w:szCs w:val="20"/>
              </w:rPr>
              <w:t>　</w:t>
            </w:r>
          </w:p>
        </w:tc>
        <w:tc>
          <w:tcPr>
            <w:tcW w:w="1855"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b/>
                <w:bCs/>
                <w:color w:val="000000"/>
                <w:kern w:val="0"/>
                <w:sz w:val="22"/>
                <w:szCs w:val="22"/>
              </w:rPr>
            </w:pPr>
            <w:r>
              <w:rPr>
                <w:rFonts w:hint="eastAsia" w:ascii="宋体" w:hAnsi="宋体" w:eastAsia="宋体" w:cs="宋体"/>
                <w:i w:val="0"/>
                <w:color w:val="000000"/>
                <w:kern w:val="0"/>
                <w:sz w:val="20"/>
                <w:szCs w:val="20"/>
                <w:u w:val="none"/>
                <w:lang w:val="en-US" w:eastAsia="zh-CN" w:bidi="ar"/>
              </w:rPr>
              <w:t xml:space="preserve">22.60 </w:t>
            </w:r>
          </w:p>
        </w:tc>
        <w:tc>
          <w:tcPr>
            <w:tcW w:w="1856" w:type="dxa"/>
            <w:tcBorders>
              <w:top w:val="nil"/>
              <w:left w:val="nil"/>
              <w:bottom w:val="single" w:color="auto" w:sz="4" w:space="0"/>
              <w:right w:val="single" w:color="auto" w:sz="4" w:space="0"/>
            </w:tcBorders>
            <w:vAlign w:val="center"/>
          </w:tcPr>
          <w:p>
            <w:pPr>
              <w:jc w:val="right"/>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b/>
                <w:bCs/>
                <w:color w:val="000000"/>
                <w:kern w:val="0"/>
                <w:sz w:val="22"/>
                <w:szCs w:val="22"/>
              </w:rPr>
            </w:pPr>
            <w:r>
              <w:rPr>
                <w:rFonts w:hint="eastAsia" w:ascii="宋体" w:hAnsi="宋体" w:eastAsia="宋体" w:cs="宋体"/>
                <w:i w:val="0"/>
                <w:color w:val="000000"/>
                <w:kern w:val="0"/>
                <w:sz w:val="20"/>
                <w:szCs w:val="20"/>
                <w:u w:val="none"/>
                <w:lang w:val="en-US" w:eastAsia="zh-CN" w:bidi="ar"/>
              </w:rPr>
              <w:t xml:space="preserve">22.60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jc w:val="right"/>
              <w:rPr>
                <w:rFonts w:ascii="宋体" w:hAnsi="宋体" w:cs="宋体"/>
                <w:b/>
                <w:bCs/>
                <w:color w:val="000000"/>
                <w:kern w:val="0"/>
                <w:sz w:val="16"/>
                <w:szCs w:val="16"/>
              </w:rPr>
            </w:pPr>
            <w:r>
              <w:rPr>
                <w:rFonts w:hint="eastAsia" w:ascii="仿宋_GB2312" w:eastAsia="仿宋_GB2312"/>
                <w:color w:val="000000"/>
                <w:sz w:val="20"/>
                <w:szCs w:val="20"/>
                <w:lang w:val="en-US" w:eastAsia="zh-CN"/>
              </w:rPr>
              <w:t>201</w:t>
            </w:r>
            <w:r>
              <w:rPr>
                <w:rFonts w:hint="eastAsia" w:ascii="仿宋_GB2312" w:eastAsia="仿宋_GB2312"/>
                <w:color w:val="000000"/>
                <w:sz w:val="20"/>
                <w:szCs w:val="20"/>
              </w:rPr>
              <w:t>　</w:t>
            </w:r>
          </w:p>
        </w:tc>
        <w:tc>
          <w:tcPr>
            <w:tcW w:w="400" w:type="dxa"/>
            <w:tcBorders>
              <w:top w:val="nil"/>
              <w:left w:val="nil"/>
              <w:bottom w:val="single" w:color="auto" w:sz="4" w:space="0"/>
              <w:right w:val="single" w:color="auto" w:sz="4" w:space="0"/>
            </w:tcBorders>
            <w:vAlign w:val="center"/>
          </w:tcPr>
          <w:p>
            <w:pPr>
              <w:jc w:val="right"/>
              <w:rPr>
                <w:rFonts w:ascii="宋体" w:hAnsi="宋体" w:cs="宋体"/>
                <w:b/>
                <w:bCs/>
                <w:color w:val="000000"/>
                <w:kern w:val="0"/>
                <w:sz w:val="16"/>
                <w:szCs w:val="16"/>
              </w:rPr>
            </w:pPr>
            <w:r>
              <w:rPr>
                <w:rFonts w:hint="eastAsia" w:ascii="仿宋_GB2312" w:eastAsia="仿宋_GB2312"/>
                <w:color w:val="000000"/>
                <w:sz w:val="20"/>
                <w:szCs w:val="20"/>
                <w:lang w:val="en-US" w:eastAsia="zh-CN"/>
              </w:rPr>
              <w:t>34</w:t>
            </w:r>
            <w:r>
              <w:rPr>
                <w:rFonts w:hint="eastAsia" w:ascii="仿宋_GB2312" w:eastAsia="仿宋_GB2312"/>
                <w:color w:val="000000"/>
                <w:sz w:val="20"/>
                <w:szCs w:val="20"/>
              </w:rPr>
              <w:t>　</w:t>
            </w:r>
          </w:p>
        </w:tc>
        <w:tc>
          <w:tcPr>
            <w:tcW w:w="400" w:type="dxa"/>
            <w:tcBorders>
              <w:top w:val="nil"/>
              <w:left w:val="nil"/>
              <w:bottom w:val="single" w:color="auto" w:sz="4" w:space="0"/>
              <w:right w:val="single" w:color="auto" w:sz="4" w:space="0"/>
            </w:tcBorders>
            <w:vAlign w:val="center"/>
          </w:tcPr>
          <w:p>
            <w:pPr>
              <w:jc w:val="right"/>
              <w:rPr>
                <w:rFonts w:ascii="宋体" w:hAnsi="宋体" w:cs="宋体"/>
                <w:b/>
                <w:bCs/>
                <w:color w:val="000000"/>
                <w:kern w:val="0"/>
                <w:sz w:val="16"/>
                <w:szCs w:val="16"/>
              </w:rPr>
            </w:pPr>
            <w:r>
              <w:rPr>
                <w:rFonts w:hint="eastAsia" w:ascii="仿宋_GB2312" w:eastAsia="仿宋_GB2312"/>
                <w:color w:val="000000"/>
                <w:sz w:val="20"/>
                <w:szCs w:val="20"/>
                <w:lang w:val="en-US" w:eastAsia="zh-CN"/>
              </w:rPr>
              <w:t>01</w:t>
            </w:r>
            <w:r>
              <w:rPr>
                <w:rFonts w:hint="eastAsia" w:ascii="仿宋_GB2312" w:eastAsia="仿宋_GB2312"/>
                <w:color w:val="000000"/>
                <w:sz w:val="20"/>
                <w:szCs w:val="20"/>
              </w:rPr>
              <w:t>　</w:t>
            </w:r>
          </w:p>
        </w:tc>
        <w:tc>
          <w:tcPr>
            <w:tcW w:w="2604"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eastAsia="仿宋_GB2312"/>
                <w:color w:val="000000"/>
                <w:sz w:val="20"/>
                <w:szCs w:val="20"/>
                <w:lang w:eastAsia="zh-CN"/>
              </w:rPr>
              <w:t>行政运行（统战事务）</w:t>
            </w:r>
            <w:r>
              <w:rPr>
                <w:rFonts w:hint="eastAsia" w:ascii="仿宋_GB2312" w:eastAsia="仿宋_GB2312"/>
                <w:color w:val="000000"/>
                <w:sz w:val="20"/>
                <w:szCs w:val="20"/>
              </w:rPr>
              <w:t>　</w:t>
            </w:r>
          </w:p>
        </w:tc>
        <w:tc>
          <w:tcPr>
            <w:tcW w:w="1855"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b/>
                <w:bCs/>
                <w:color w:val="000000"/>
                <w:kern w:val="0"/>
                <w:sz w:val="22"/>
                <w:szCs w:val="22"/>
              </w:rPr>
            </w:pPr>
            <w:r>
              <w:rPr>
                <w:rFonts w:hint="eastAsia" w:ascii="宋体" w:hAnsi="宋体" w:eastAsia="宋体" w:cs="宋体"/>
                <w:i w:val="0"/>
                <w:color w:val="000000"/>
                <w:kern w:val="0"/>
                <w:sz w:val="20"/>
                <w:szCs w:val="20"/>
                <w:u w:val="none"/>
                <w:lang w:val="en-US" w:eastAsia="zh-CN" w:bidi="ar"/>
              </w:rPr>
              <w:t xml:space="preserve">283.67 </w:t>
            </w:r>
          </w:p>
        </w:tc>
        <w:tc>
          <w:tcPr>
            <w:tcW w:w="1856"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b/>
                <w:bCs/>
                <w:color w:val="000000"/>
                <w:kern w:val="0"/>
                <w:sz w:val="22"/>
                <w:szCs w:val="22"/>
              </w:rPr>
            </w:pPr>
            <w:r>
              <w:rPr>
                <w:rFonts w:hint="eastAsia" w:ascii="宋体" w:hAnsi="宋体" w:eastAsia="宋体" w:cs="宋体"/>
                <w:i w:val="0"/>
                <w:color w:val="000000"/>
                <w:kern w:val="0"/>
                <w:sz w:val="20"/>
                <w:szCs w:val="20"/>
                <w:u w:val="none"/>
                <w:lang w:val="en-US" w:eastAsia="zh-CN" w:bidi="ar"/>
              </w:rPr>
              <w:t xml:space="preserve">233.67 </w:t>
            </w:r>
          </w:p>
        </w:tc>
        <w:tc>
          <w:tcPr>
            <w:tcW w:w="1904"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b/>
                <w:bCs/>
                <w:color w:val="000000"/>
                <w:kern w:val="0"/>
                <w:sz w:val="22"/>
                <w:szCs w:val="22"/>
              </w:rPr>
            </w:pPr>
            <w:r>
              <w:rPr>
                <w:rFonts w:hint="eastAsia" w:ascii="宋体" w:hAnsi="宋体" w:eastAsia="宋体" w:cs="宋体"/>
                <w:i w:val="0"/>
                <w:color w:val="000000"/>
                <w:kern w:val="0"/>
                <w:sz w:val="20"/>
                <w:szCs w:val="20"/>
                <w:u w:val="none"/>
                <w:lang w:val="en-US" w:eastAsia="zh-CN" w:bidi="ar"/>
              </w:rPr>
              <w:t xml:space="preserve">50.00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579"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00"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00"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2"/>
                <w:szCs w:val="22"/>
              </w:rPr>
            </w:pPr>
            <w:r>
              <w:rPr>
                <w:rFonts w:hint="eastAsia" w:ascii="宋体" w:hAnsi="宋体" w:cs="宋体"/>
                <w:b/>
                <w:bCs/>
                <w:color w:val="000000"/>
                <w:kern w:val="0"/>
                <w:sz w:val="22"/>
                <w:szCs w:val="22"/>
              </w:rPr>
              <w:t>合  计</w:t>
            </w:r>
          </w:p>
        </w:tc>
        <w:tc>
          <w:tcPr>
            <w:tcW w:w="1855"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4"/>
              </w:rPr>
            </w:pPr>
            <w:r>
              <w:rPr>
                <w:rFonts w:hint="eastAsia" w:ascii="宋体" w:hAnsi="宋体" w:eastAsia="宋体" w:cs="宋体"/>
                <w:i w:val="0"/>
                <w:color w:val="000000"/>
                <w:kern w:val="0"/>
                <w:sz w:val="20"/>
                <w:szCs w:val="20"/>
                <w:u w:val="none"/>
                <w:lang w:val="en-US" w:eastAsia="zh-CN" w:bidi="ar"/>
              </w:rPr>
              <w:t xml:space="preserve">306.27 </w:t>
            </w:r>
          </w:p>
        </w:tc>
        <w:tc>
          <w:tcPr>
            <w:tcW w:w="1856"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4"/>
              </w:rPr>
            </w:pPr>
            <w:r>
              <w:rPr>
                <w:rFonts w:hint="eastAsia" w:ascii="宋体" w:hAnsi="宋体" w:eastAsia="宋体" w:cs="宋体"/>
                <w:i w:val="0"/>
                <w:color w:val="000000"/>
                <w:kern w:val="0"/>
                <w:sz w:val="20"/>
                <w:szCs w:val="20"/>
                <w:u w:val="none"/>
                <w:lang w:val="en-US" w:eastAsia="zh-CN" w:bidi="ar"/>
              </w:rPr>
              <w:t xml:space="preserve">233.67 </w:t>
            </w:r>
          </w:p>
        </w:tc>
        <w:tc>
          <w:tcPr>
            <w:tcW w:w="1904"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4"/>
              </w:rPr>
            </w:pPr>
            <w:r>
              <w:rPr>
                <w:rFonts w:hint="eastAsia" w:ascii="宋体" w:hAnsi="宋体" w:eastAsia="宋体" w:cs="宋体"/>
                <w:i w:val="0"/>
                <w:color w:val="000000"/>
                <w:kern w:val="0"/>
                <w:sz w:val="20"/>
                <w:szCs w:val="20"/>
                <w:u w:val="none"/>
                <w:lang w:val="en-US" w:eastAsia="zh-CN" w:bidi="ar"/>
              </w:rPr>
              <w:t xml:space="preserve">72.60 </w:t>
            </w:r>
          </w:p>
        </w:tc>
      </w:tr>
    </w:tbl>
    <w:p>
      <w:pPr>
        <w:widowControl/>
        <w:spacing w:before="120" w:beforeLines="50"/>
        <w:outlineLvl w:val="1"/>
        <w:rPr>
          <w:rFonts w:hint="eastAsia" w:ascii="仿宋_GB2312" w:hAnsi="宋体" w:eastAsia="仿宋_GB2312"/>
          <w:b/>
          <w:kern w:val="0"/>
          <w:sz w:val="32"/>
          <w:szCs w:val="32"/>
        </w:rPr>
      </w:pPr>
    </w:p>
    <w:p>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120" w:beforeLines="50"/>
        <w:jc w:val="center"/>
        <w:outlineLvl w:val="1"/>
        <w:rPr>
          <w:rFonts w:hint="eastAsia" w:ascii="仿宋_GB2312" w:hAnsi="宋体" w:eastAsia="仿宋_GB2312"/>
          <w:kern w:val="0"/>
          <w:sz w:val="24"/>
        </w:rPr>
      </w:pPr>
      <w:r>
        <w:rPr>
          <w:rFonts w:hint="eastAsia" w:ascii="仿宋_GB2312" w:hAnsi="宋体" w:eastAsia="仿宋_GB2312"/>
          <w:b/>
          <w:kern w:val="0"/>
          <w:sz w:val="32"/>
          <w:szCs w:val="32"/>
        </w:rPr>
        <w:t>财政拨款收支预算总体情况表</w:t>
      </w:r>
    </w:p>
    <w:p>
      <w:pPr>
        <w:widowControl/>
        <w:spacing w:before="120" w:beforeLines="50" w:line="280" w:lineRule="exact"/>
        <w:jc w:val="left"/>
        <w:outlineLvl w:val="1"/>
        <w:rPr>
          <w:rFonts w:ascii="仿宋_GB2312" w:hAnsi="宋体" w:eastAsia="仿宋_GB2312"/>
          <w:kern w:val="0"/>
          <w:szCs w:val="21"/>
        </w:rPr>
      </w:pPr>
      <w:r>
        <w:rPr>
          <w:rFonts w:hint="eastAsia" w:ascii="仿宋_GB2312" w:hAnsi="宋体" w:eastAsia="仿宋_GB2312"/>
          <w:kern w:val="0"/>
          <w:sz w:val="24"/>
        </w:rPr>
        <w:t>编制部门：</w:t>
      </w:r>
      <w:r>
        <w:rPr>
          <w:rFonts w:hint="eastAsia" w:ascii="仿宋_GB2312" w:hAnsi="宋体" w:eastAsia="仿宋_GB2312"/>
          <w:kern w:val="0"/>
          <w:sz w:val="24"/>
          <w:lang w:eastAsia="zh-CN"/>
        </w:rPr>
        <w:t>中共克孜勒苏柯尔克孜自治州委员会统一战线工作部</w:t>
      </w:r>
      <w:r>
        <w:rPr>
          <w:rFonts w:hint="eastAsia" w:ascii="仿宋_GB2312" w:hAnsi="宋体" w:eastAsia="仿宋_GB2312"/>
          <w:kern w:val="0"/>
          <w:sz w:val="24"/>
        </w:rPr>
        <w:t xml:space="preserve">  </w:t>
      </w:r>
      <w:r>
        <w:rPr>
          <w:rFonts w:hint="eastAsia" w:ascii="仿宋_GB2312" w:hAnsi="宋体" w:eastAsia="仿宋_GB2312"/>
          <w:kern w:val="0"/>
          <w:szCs w:val="21"/>
        </w:rPr>
        <w:t xml:space="preserve">    单位：万元                                          </w:t>
      </w:r>
    </w:p>
    <w:tbl>
      <w:tblPr>
        <w:tblStyle w:val="8"/>
        <w:tblW w:w="9341" w:type="dxa"/>
        <w:tblInd w:w="-240" w:type="dxa"/>
        <w:tblLayout w:type="fixed"/>
        <w:tblCellMar>
          <w:top w:w="0" w:type="dxa"/>
          <w:left w:w="108" w:type="dxa"/>
          <w:bottom w:w="0" w:type="dxa"/>
          <w:right w:w="108" w:type="dxa"/>
        </w:tblCellMar>
      </w:tblPr>
      <w:tblGrid>
        <w:gridCol w:w="1698"/>
        <w:gridCol w:w="774"/>
        <w:gridCol w:w="2586"/>
        <w:gridCol w:w="882"/>
        <w:gridCol w:w="1106"/>
        <w:gridCol w:w="1149"/>
        <w:gridCol w:w="1"/>
        <w:gridCol w:w="1144"/>
        <w:gridCol w:w="1"/>
      </w:tblGrid>
      <w:tr>
        <w:tblPrEx>
          <w:tblLayout w:type="fixed"/>
          <w:tblCellMar>
            <w:top w:w="0" w:type="dxa"/>
            <w:left w:w="108" w:type="dxa"/>
            <w:bottom w:w="0" w:type="dxa"/>
            <w:right w:w="108" w:type="dxa"/>
          </w:tblCellMar>
        </w:tblPrEx>
        <w:trPr>
          <w:gridAfter w:val="1"/>
          <w:wAfter w:w="1" w:type="dxa"/>
          <w:trHeight w:val="285" w:hRule="atLeast"/>
        </w:trPr>
        <w:tc>
          <w:tcPr>
            <w:tcW w:w="2472" w:type="dxa"/>
            <w:gridSpan w:val="2"/>
            <w:tcBorders>
              <w:top w:val="single" w:color="auto" w:sz="4" w:space="0"/>
              <w:left w:val="single" w:color="auto" w:sz="4" w:space="0"/>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5723" w:type="dxa"/>
            <w:gridSpan w:val="4"/>
            <w:tcBorders>
              <w:top w:val="single" w:color="auto" w:sz="4" w:space="0"/>
              <w:left w:val="nil"/>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c>
          <w:tcPr>
            <w:tcW w:w="1145" w:type="dxa"/>
            <w:gridSpan w:val="2"/>
            <w:tcBorders>
              <w:top w:val="single" w:color="auto" w:sz="4" w:space="0"/>
              <w:left w:val="nil"/>
              <w:bottom w:val="single" w:color="auto" w:sz="4" w:space="0"/>
              <w:right w:val="single" w:color="000000" w:sz="4" w:space="0"/>
            </w:tcBorders>
            <w:vAlign w:val="center"/>
          </w:tcPr>
          <w:p>
            <w:pPr>
              <w:widowControl/>
              <w:spacing w:line="280" w:lineRule="exact"/>
              <w:jc w:val="center"/>
              <w:rPr>
                <w:rFonts w:hint="eastAsia" w:ascii="仿宋_GB2312" w:hAnsi="宋体" w:eastAsia="仿宋_GB2312" w:cs="宋体"/>
                <w:b/>
                <w:bCs/>
                <w:kern w:val="0"/>
                <w:sz w:val="24"/>
              </w:rPr>
            </w:pPr>
          </w:p>
        </w:tc>
      </w:tr>
      <w:tr>
        <w:tblPrEx>
          <w:tblLayout w:type="fixed"/>
          <w:tblCellMar>
            <w:top w:w="0" w:type="dxa"/>
            <w:left w:w="108" w:type="dxa"/>
            <w:bottom w:w="0" w:type="dxa"/>
            <w:right w:w="108" w:type="dxa"/>
          </w:tblCellMar>
        </w:tblPrEx>
        <w:trPr>
          <w:trHeight w:val="470" w:hRule="atLeast"/>
        </w:trPr>
        <w:tc>
          <w:tcPr>
            <w:tcW w:w="169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77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58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110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150"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45" w:type="dxa"/>
            <w:gridSpan w:val="2"/>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kern w:val="0"/>
                <w:sz w:val="20"/>
                <w:szCs w:val="20"/>
              </w:rPr>
            </w:pPr>
            <w:r>
              <w:rPr>
                <w:rFonts w:hint="eastAsia" w:ascii="仿宋_GB2312" w:hAnsi="宋体" w:eastAsia="仿宋_GB2312" w:cs="宋体"/>
                <w:b/>
                <w:kern w:val="0"/>
                <w:sz w:val="20"/>
                <w:szCs w:val="20"/>
                <w:lang w:eastAsia="zh-CN"/>
              </w:rPr>
              <w:t>国有资本经营预算</w:t>
            </w:r>
          </w:p>
        </w:tc>
      </w:tr>
      <w:tr>
        <w:tblPrEx>
          <w:tblLayout w:type="fixed"/>
          <w:tblCellMar>
            <w:top w:w="0" w:type="dxa"/>
            <w:left w:w="108" w:type="dxa"/>
            <w:bottom w:w="0" w:type="dxa"/>
            <w:right w:w="108" w:type="dxa"/>
          </w:tblCellMar>
        </w:tblPrEx>
        <w:trPr>
          <w:trHeight w:val="242" w:hRule="exact"/>
        </w:trPr>
        <w:tc>
          <w:tcPr>
            <w:tcW w:w="169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5"/>
                <w:szCs w:val="15"/>
              </w:rPr>
              <w:t>一、财政拨款（补助）</w:t>
            </w:r>
          </w:p>
        </w:tc>
        <w:tc>
          <w:tcPr>
            <w:tcW w:w="774"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仿宋_GB2312" w:hAnsi="宋体" w:eastAsia="仿宋_GB2312" w:cs="宋体"/>
                <w:color w:val="000000"/>
                <w:kern w:val="0"/>
                <w:sz w:val="22"/>
                <w:szCs w:val="22"/>
              </w:rPr>
            </w:pPr>
            <w:r>
              <w:rPr>
                <w:rFonts w:hint="eastAsia" w:ascii="宋体" w:hAnsi="宋体" w:eastAsia="宋体" w:cs="宋体"/>
                <w:i w:val="0"/>
                <w:color w:val="000000"/>
                <w:kern w:val="0"/>
                <w:sz w:val="20"/>
                <w:szCs w:val="20"/>
                <w:u w:val="none"/>
                <w:lang w:val="en-US" w:eastAsia="zh-CN" w:bidi="ar"/>
              </w:rPr>
              <w:t xml:space="preserve">256.27 </w:t>
            </w:r>
          </w:p>
        </w:tc>
        <w:tc>
          <w:tcPr>
            <w:tcW w:w="258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882"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kern w:val="0"/>
                <w:sz w:val="18"/>
                <w:szCs w:val="18"/>
              </w:rPr>
            </w:pPr>
            <w:r>
              <w:rPr>
                <w:rFonts w:hint="eastAsia" w:ascii="宋体" w:hAnsi="宋体" w:eastAsia="宋体" w:cs="宋体"/>
                <w:i w:val="0"/>
                <w:color w:val="000000"/>
                <w:kern w:val="0"/>
                <w:sz w:val="20"/>
                <w:szCs w:val="20"/>
                <w:u w:val="none"/>
                <w:lang w:val="en-US" w:eastAsia="zh-CN" w:bidi="ar"/>
              </w:rPr>
              <w:t xml:space="preserve">256.27 </w:t>
            </w:r>
          </w:p>
        </w:tc>
        <w:tc>
          <w:tcPr>
            <w:tcW w:w="1106"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kern w:val="0"/>
                <w:sz w:val="18"/>
                <w:szCs w:val="18"/>
              </w:rPr>
            </w:pPr>
            <w:r>
              <w:rPr>
                <w:rFonts w:hint="eastAsia" w:ascii="宋体" w:hAnsi="宋体" w:eastAsia="宋体" w:cs="宋体"/>
                <w:i w:val="0"/>
                <w:color w:val="000000"/>
                <w:kern w:val="0"/>
                <w:sz w:val="20"/>
                <w:szCs w:val="20"/>
                <w:u w:val="none"/>
                <w:lang w:val="en-US" w:eastAsia="zh-CN" w:bidi="ar"/>
              </w:rPr>
              <w:t xml:space="preserve">256.27 </w:t>
            </w:r>
          </w:p>
        </w:tc>
        <w:tc>
          <w:tcPr>
            <w:tcW w:w="1150"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kern w:val="0"/>
                <w:sz w:val="18"/>
                <w:szCs w:val="18"/>
              </w:rPr>
            </w:pPr>
          </w:p>
        </w:tc>
        <w:tc>
          <w:tcPr>
            <w:tcW w:w="1145" w:type="dxa"/>
            <w:gridSpan w:val="2"/>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kern w:val="0"/>
                <w:sz w:val="20"/>
                <w:szCs w:val="20"/>
                <w:lang w:val="en-US" w:eastAsia="zh-CN"/>
              </w:rPr>
            </w:pPr>
          </w:p>
        </w:tc>
      </w:tr>
      <w:tr>
        <w:tblPrEx>
          <w:tblLayout w:type="fixed"/>
          <w:tblCellMar>
            <w:top w:w="0" w:type="dxa"/>
            <w:left w:w="108" w:type="dxa"/>
            <w:bottom w:w="0" w:type="dxa"/>
            <w:right w:w="108" w:type="dxa"/>
          </w:tblCellMar>
        </w:tblPrEx>
        <w:trPr>
          <w:trHeight w:val="242" w:hRule="exact"/>
        </w:trPr>
        <w:tc>
          <w:tcPr>
            <w:tcW w:w="169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774"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仿宋_GB2312" w:hAnsi="宋体" w:eastAsia="仿宋_GB2312" w:cs="宋体"/>
                <w:color w:val="000000"/>
                <w:kern w:val="0"/>
                <w:sz w:val="22"/>
                <w:szCs w:val="22"/>
              </w:rPr>
            </w:pPr>
            <w:r>
              <w:rPr>
                <w:rFonts w:hint="eastAsia" w:ascii="宋体" w:hAnsi="宋体" w:eastAsia="宋体" w:cs="宋体"/>
                <w:i w:val="0"/>
                <w:color w:val="000000"/>
                <w:kern w:val="0"/>
                <w:sz w:val="20"/>
                <w:szCs w:val="20"/>
                <w:u w:val="none"/>
                <w:lang w:val="en-US" w:eastAsia="zh-CN" w:bidi="ar"/>
              </w:rPr>
              <w:t xml:space="preserve">256.27 </w:t>
            </w:r>
          </w:p>
        </w:tc>
        <w:tc>
          <w:tcPr>
            <w:tcW w:w="258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882"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kern w:val="0"/>
                <w:sz w:val="18"/>
                <w:szCs w:val="18"/>
              </w:rPr>
            </w:pPr>
          </w:p>
        </w:tc>
        <w:tc>
          <w:tcPr>
            <w:tcW w:w="1106"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kern w:val="0"/>
                <w:sz w:val="18"/>
                <w:szCs w:val="18"/>
              </w:rPr>
            </w:pPr>
          </w:p>
        </w:tc>
        <w:tc>
          <w:tcPr>
            <w:tcW w:w="1150"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kern w:val="0"/>
                <w:sz w:val="18"/>
                <w:szCs w:val="18"/>
              </w:rPr>
            </w:pPr>
          </w:p>
        </w:tc>
        <w:tc>
          <w:tcPr>
            <w:tcW w:w="1145"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r>
      <w:tr>
        <w:tblPrEx>
          <w:tblLayout w:type="fixed"/>
          <w:tblCellMar>
            <w:top w:w="0" w:type="dxa"/>
            <w:left w:w="108" w:type="dxa"/>
            <w:bottom w:w="0" w:type="dxa"/>
            <w:right w:w="108" w:type="dxa"/>
          </w:tblCellMar>
        </w:tblPrEx>
        <w:trPr>
          <w:trHeight w:val="247" w:hRule="exact"/>
        </w:trPr>
        <w:tc>
          <w:tcPr>
            <w:tcW w:w="169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77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882"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kern w:val="0"/>
                <w:sz w:val="18"/>
                <w:szCs w:val="18"/>
              </w:rPr>
            </w:pPr>
          </w:p>
        </w:tc>
        <w:tc>
          <w:tcPr>
            <w:tcW w:w="1106"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kern w:val="0"/>
                <w:sz w:val="18"/>
                <w:szCs w:val="18"/>
              </w:rPr>
            </w:pPr>
          </w:p>
        </w:tc>
        <w:tc>
          <w:tcPr>
            <w:tcW w:w="1150"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kern w:val="0"/>
                <w:sz w:val="18"/>
                <w:szCs w:val="18"/>
              </w:rPr>
            </w:pPr>
          </w:p>
        </w:tc>
        <w:tc>
          <w:tcPr>
            <w:tcW w:w="1145"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r>
      <w:tr>
        <w:tblPrEx>
          <w:tblLayout w:type="fixed"/>
          <w:tblCellMar>
            <w:top w:w="0" w:type="dxa"/>
            <w:left w:w="108" w:type="dxa"/>
            <w:bottom w:w="0" w:type="dxa"/>
            <w:right w:w="108" w:type="dxa"/>
          </w:tblCellMar>
        </w:tblPrEx>
        <w:trPr>
          <w:trHeight w:val="257" w:hRule="exact"/>
        </w:trPr>
        <w:tc>
          <w:tcPr>
            <w:tcW w:w="1698"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eastAsia="zh-CN"/>
              </w:rPr>
              <w:t>国</w:t>
            </w:r>
            <w:r>
              <w:rPr>
                <w:rFonts w:hint="eastAsia" w:ascii="仿宋_GB2312" w:hAnsi="宋体" w:eastAsia="仿宋_GB2312" w:cs="宋体"/>
                <w:color w:val="000000"/>
                <w:kern w:val="0"/>
                <w:sz w:val="18"/>
                <w:szCs w:val="18"/>
                <w:lang w:eastAsia="zh-CN"/>
              </w:rPr>
              <w:t>有资本经营预</w:t>
            </w:r>
            <w:r>
              <w:rPr>
                <w:rFonts w:hint="eastAsia" w:ascii="仿宋_GB2312" w:hAnsi="宋体" w:eastAsia="仿宋_GB2312" w:cs="宋体"/>
                <w:kern w:val="0"/>
                <w:sz w:val="18"/>
                <w:szCs w:val="18"/>
                <w:lang w:eastAsia="zh-CN"/>
              </w:rPr>
              <w:t>算</w:t>
            </w:r>
          </w:p>
        </w:tc>
        <w:tc>
          <w:tcPr>
            <w:tcW w:w="774"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882"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kern w:val="0"/>
                <w:sz w:val="18"/>
                <w:szCs w:val="18"/>
              </w:rPr>
            </w:pPr>
          </w:p>
        </w:tc>
        <w:tc>
          <w:tcPr>
            <w:tcW w:w="1106"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kern w:val="0"/>
                <w:sz w:val="18"/>
                <w:szCs w:val="18"/>
              </w:rPr>
            </w:pPr>
          </w:p>
        </w:tc>
        <w:tc>
          <w:tcPr>
            <w:tcW w:w="1150"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kern w:val="0"/>
                <w:sz w:val="18"/>
                <w:szCs w:val="18"/>
              </w:rPr>
            </w:pPr>
          </w:p>
        </w:tc>
        <w:tc>
          <w:tcPr>
            <w:tcW w:w="1145"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r>
      <w:tr>
        <w:tblPrEx>
          <w:tblLayout w:type="fixed"/>
          <w:tblCellMar>
            <w:top w:w="0" w:type="dxa"/>
            <w:left w:w="108" w:type="dxa"/>
            <w:bottom w:w="0" w:type="dxa"/>
            <w:right w:w="108" w:type="dxa"/>
          </w:tblCellMar>
        </w:tblPrEx>
        <w:trPr>
          <w:trHeight w:val="242" w:hRule="exact"/>
        </w:trPr>
        <w:tc>
          <w:tcPr>
            <w:tcW w:w="169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774"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882"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kern w:val="0"/>
                <w:sz w:val="18"/>
                <w:szCs w:val="18"/>
              </w:rPr>
            </w:pPr>
          </w:p>
        </w:tc>
        <w:tc>
          <w:tcPr>
            <w:tcW w:w="1106"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kern w:val="0"/>
                <w:sz w:val="18"/>
                <w:szCs w:val="18"/>
              </w:rPr>
            </w:pPr>
          </w:p>
        </w:tc>
        <w:tc>
          <w:tcPr>
            <w:tcW w:w="1150"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kern w:val="0"/>
                <w:sz w:val="18"/>
                <w:szCs w:val="18"/>
              </w:rPr>
            </w:pPr>
          </w:p>
        </w:tc>
        <w:tc>
          <w:tcPr>
            <w:tcW w:w="1145"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r>
      <w:tr>
        <w:tblPrEx>
          <w:tblLayout w:type="fixed"/>
          <w:tblCellMar>
            <w:top w:w="0" w:type="dxa"/>
            <w:left w:w="108" w:type="dxa"/>
            <w:bottom w:w="0" w:type="dxa"/>
            <w:right w:w="108" w:type="dxa"/>
          </w:tblCellMar>
        </w:tblPrEx>
        <w:trPr>
          <w:trHeight w:val="242" w:hRule="exact"/>
        </w:trPr>
        <w:tc>
          <w:tcPr>
            <w:tcW w:w="169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774"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882"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kern w:val="0"/>
                <w:sz w:val="18"/>
                <w:szCs w:val="18"/>
              </w:rPr>
            </w:pPr>
          </w:p>
        </w:tc>
        <w:tc>
          <w:tcPr>
            <w:tcW w:w="1106"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kern w:val="0"/>
                <w:sz w:val="18"/>
                <w:szCs w:val="18"/>
              </w:rPr>
            </w:pPr>
          </w:p>
        </w:tc>
        <w:tc>
          <w:tcPr>
            <w:tcW w:w="1150"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kern w:val="0"/>
                <w:sz w:val="18"/>
                <w:szCs w:val="18"/>
              </w:rPr>
            </w:pPr>
          </w:p>
        </w:tc>
        <w:tc>
          <w:tcPr>
            <w:tcW w:w="1145"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r>
      <w:tr>
        <w:tblPrEx>
          <w:tblLayout w:type="fixed"/>
          <w:tblCellMar>
            <w:top w:w="0" w:type="dxa"/>
            <w:left w:w="108" w:type="dxa"/>
            <w:bottom w:w="0" w:type="dxa"/>
            <w:right w:w="108" w:type="dxa"/>
          </w:tblCellMar>
        </w:tblPrEx>
        <w:trPr>
          <w:trHeight w:val="242" w:hRule="exact"/>
        </w:trPr>
        <w:tc>
          <w:tcPr>
            <w:tcW w:w="169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774"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882"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kern w:val="0"/>
                <w:sz w:val="18"/>
                <w:szCs w:val="18"/>
              </w:rPr>
            </w:pPr>
          </w:p>
        </w:tc>
        <w:tc>
          <w:tcPr>
            <w:tcW w:w="1106"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kern w:val="0"/>
                <w:sz w:val="18"/>
                <w:szCs w:val="18"/>
              </w:rPr>
            </w:pPr>
          </w:p>
        </w:tc>
        <w:tc>
          <w:tcPr>
            <w:tcW w:w="1150"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kern w:val="0"/>
                <w:sz w:val="18"/>
                <w:szCs w:val="18"/>
              </w:rPr>
            </w:pPr>
          </w:p>
        </w:tc>
        <w:tc>
          <w:tcPr>
            <w:tcW w:w="1145"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r>
      <w:tr>
        <w:tblPrEx>
          <w:tblLayout w:type="fixed"/>
          <w:tblCellMar>
            <w:top w:w="0" w:type="dxa"/>
            <w:left w:w="108" w:type="dxa"/>
            <w:bottom w:w="0" w:type="dxa"/>
            <w:right w:w="108" w:type="dxa"/>
          </w:tblCellMar>
        </w:tblPrEx>
        <w:trPr>
          <w:trHeight w:val="312" w:hRule="exact"/>
        </w:trPr>
        <w:tc>
          <w:tcPr>
            <w:tcW w:w="169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774"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882"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kern w:val="0"/>
                <w:sz w:val="18"/>
                <w:szCs w:val="18"/>
              </w:rPr>
            </w:pPr>
          </w:p>
        </w:tc>
        <w:tc>
          <w:tcPr>
            <w:tcW w:w="1106"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kern w:val="0"/>
                <w:sz w:val="18"/>
                <w:szCs w:val="18"/>
              </w:rPr>
            </w:pPr>
          </w:p>
        </w:tc>
        <w:tc>
          <w:tcPr>
            <w:tcW w:w="1150"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kern w:val="0"/>
                <w:sz w:val="18"/>
                <w:szCs w:val="18"/>
              </w:rPr>
            </w:pPr>
          </w:p>
        </w:tc>
        <w:tc>
          <w:tcPr>
            <w:tcW w:w="1145"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r>
      <w:tr>
        <w:tblPrEx>
          <w:tblLayout w:type="fixed"/>
          <w:tblCellMar>
            <w:top w:w="0" w:type="dxa"/>
            <w:left w:w="108" w:type="dxa"/>
            <w:bottom w:w="0" w:type="dxa"/>
            <w:right w:w="108" w:type="dxa"/>
          </w:tblCellMar>
        </w:tblPrEx>
        <w:trPr>
          <w:trHeight w:val="312" w:hRule="exact"/>
        </w:trPr>
        <w:tc>
          <w:tcPr>
            <w:tcW w:w="169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774"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p>
        </w:tc>
        <w:tc>
          <w:tcPr>
            <w:tcW w:w="258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882"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kern w:val="0"/>
                <w:sz w:val="18"/>
                <w:szCs w:val="18"/>
              </w:rPr>
            </w:pPr>
          </w:p>
        </w:tc>
        <w:tc>
          <w:tcPr>
            <w:tcW w:w="1106"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kern w:val="0"/>
                <w:sz w:val="18"/>
                <w:szCs w:val="18"/>
              </w:rPr>
            </w:pPr>
          </w:p>
        </w:tc>
        <w:tc>
          <w:tcPr>
            <w:tcW w:w="1150"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kern w:val="0"/>
                <w:sz w:val="18"/>
                <w:szCs w:val="18"/>
              </w:rPr>
            </w:pPr>
          </w:p>
        </w:tc>
        <w:tc>
          <w:tcPr>
            <w:tcW w:w="1145"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r>
      <w:tr>
        <w:tblPrEx>
          <w:tblLayout w:type="fixed"/>
          <w:tblCellMar>
            <w:top w:w="0" w:type="dxa"/>
            <w:left w:w="108" w:type="dxa"/>
            <w:bottom w:w="0" w:type="dxa"/>
            <w:right w:w="108" w:type="dxa"/>
          </w:tblCellMar>
        </w:tblPrEx>
        <w:trPr>
          <w:trHeight w:val="312" w:hRule="exact"/>
        </w:trPr>
        <w:tc>
          <w:tcPr>
            <w:tcW w:w="169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774"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 卫生健康支出</w:t>
            </w:r>
          </w:p>
        </w:tc>
        <w:tc>
          <w:tcPr>
            <w:tcW w:w="882"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kern w:val="0"/>
                <w:sz w:val="18"/>
                <w:szCs w:val="18"/>
              </w:rPr>
            </w:pPr>
          </w:p>
        </w:tc>
        <w:tc>
          <w:tcPr>
            <w:tcW w:w="1106"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kern w:val="0"/>
                <w:sz w:val="18"/>
                <w:szCs w:val="18"/>
              </w:rPr>
            </w:pPr>
          </w:p>
        </w:tc>
        <w:tc>
          <w:tcPr>
            <w:tcW w:w="1150"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kern w:val="0"/>
                <w:sz w:val="18"/>
                <w:szCs w:val="18"/>
              </w:rPr>
            </w:pPr>
          </w:p>
        </w:tc>
        <w:tc>
          <w:tcPr>
            <w:tcW w:w="1145"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r>
      <w:tr>
        <w:tblPrEx>
          <w:tblLayout w:type="fixed"/>
          <w:tblCellMar>
            <w:top w:w="0" w:type="dxa"/>
            <w:left w:w="108" w:type="dxa"/>
            <w:bottom w:w="0" w:type="dxa"/>
            <w:right w:w="108" w:type="dxa"/>
          </w:tblCellMar>
        </w:tblPrEx>
        <w:trPr>
          <w:trHeight w:val="312" w:hRule="exact"/>
        </w:trPr>
        <w:tc>
          <w:tcPr>
            <w:tcW w:w="169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kern w:val="0"/>
                <w:sz w:val="18"/>
                <w:szCs w:val="18"/>
              </w:rPr>
              <w:t>　</w:t>
            </w:r>
          </w:p>
        </w:tc>
        <w:tc>
          <w:tcPr>
            <w:tcW w:w="774"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211 节能环保支出</w:t>
            </w:r>
          </w:p>
        </w:tc>
        <w:tc>
          <w:tcPr>
            <w:tcW w:w="882"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kern w:val="0"/>
                <w:sz w:val="18"/>
                <w:szCs w:val="18"/>
              </w:rPr>
            </w:pPr>
          </w:p>
        </w:tc>
        <w:tc>
          <w:tcPr>
            <w:tcW w:w="1106"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kern w:val="0"/>
                <w:sz w:val="18"/>
                <w:szCs w:val="18"/>
              </w:rPr>
            </w:pPr>
          </w:p>
        </w:tc>
        <w:tc>
          <w:tcPr>
            <w:tcW w:w="1150"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kern w:val="0"/>
                <w:sz w:val="18"/>
                <w:szCs w:val="18"/>
              </w:rPr>
            </w:pPr>
          </w:p>
        </w:tc>
        <w:tc>
          <w:tcPr>
            <w:tcW w:w="1145"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r>
      <w:tr>
        <w:tblPrEx>
          <w:tblLayout w:type="fixed"/>
          <w:tblCellMar>
            <w:top w:w="0" w:type="dxa"/>
            <w:left w:w="108" w:type="dxa"/>
            <w:bottom w:w="0" w:type="dxa"/>
            <w:right w:w="108" w:type="dxa"/>
          </w:tblCellMar>
        </w:tblPrEx>
        <w:trPr>
          <w:trHeight w:val="312" w:hRule="exact"/>
        </w:trPr>
        <w:tc>
          <w:tcPr>
            <w:tcW w:w="169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774"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882"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kern w:val="0"/>
                <w:sz w:val="18"/>
                <w:szCs w:val="18"/>
              </w:rPr>
            </w:pPr>
          </w:p>
        </w:tc>
        <w:tc>
          <w:tcPr>
            <w:tcW w:w="1106"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kern w:val="0"/>
                <w:sz w:val="18"/>
                <w:szCs w:val="18"/>
              </w:rPr>
            </w:pPr>
          </w:p>
        </w:tc>
        <w:tc>
          <w:tcPr>
            <w:tcW w:w="1150"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kern w:val="0"/>
                <w:sz w:val="18"/>
                <w:szCs w:val="18"/>
              </w:rPr>
            </w:pPr>
          </w:p>
        </w:tc>
        <w:tc>
          <w:tcPr>
            <w:tcW w:w="1145"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r>
      <w:tr>
        <w:tblPrEx>
          <w:tblLayout w:type="fixed"/>
          <w:tblCellMar>
            <w:top w:w="0" w:type="dxa"/>
            <w:left w:w="108" w:type="dxa"/>
            <w:bottom w:w="0" w:type="dxa"/>
            <w:right w:w="108" w:type="dxa"/>
          </w:tblCellMar>
        </w:tblPrEx>
        <w:trPr>
          <w:trHeight w:val="312" w:hRule="exact"/>
        </w:trPr>
        <w:tc>
          <w:tcPr>
            <w:tcW w:w="169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774"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882"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kern w:val="0"/>
                <w:sz w:val="18"/>
                <w:szCs w:val="18"/>
              </w:rPr>
            </w:pPr>
          </w:p>
        </w:tc>
        <w:tc>
          <w:tcPr>
            <w:tcW w:w="1106"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kern w:val="0"/>
                <w:sz w:val="18"/>
                <w:szCs w:val="18"/>
              </w:rPr>
            </w:pPr>
          </w:p>
        </w:tc>
        <w:tc>
          <w:tcPr>
            <w:tcW w:w="1150"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kern w:val="0"/>
                <w:sz w:val="18"/>
                <w:szCs w:val="18"/>
              </w:rPr>
            </w:pPr>
          </w:p>
        </w:tc>
        <w:tc>
          <w:tcPr>
            <w:tcW w:w="1145"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r>
      <w:tr>
        <w:tblPrEx>
          <w:tblLayout w:type="fixed"/>
          <w:tblCellMar>
            <w:top w:w="0" w:type="dxa"/>
            <w:left w:w="108" w:type="dxa"/>
            <w:bottom w:w="0" w:type="dxa"/>
            <w:right w:w="108" w:type="dxa"/>
          </w:tblCellMar>
        </w:tblPrEx>
        <w:trPr>
          <w:trHeight w:val="312" w:hRule="exact"/>
        </w:trPr>
        <w:tc>
          <w:tcPr>
            <w:tcW w:w="169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774"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882"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kern w:val="0"/>
                <w:sz w:val="18"/>
                <w:szCs w:val="18"/>
              </w:rPr>
            </w:pPr>
          </w:p>
        </w:tc>
        <w:tc>
          <w:tcPr>
            <w:tcW w:w="1106"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kern w:val="0"/>
                <w:sz w:val="18"/>
                <w:szCs w:val="18"/>
              </w:rPr>
            </w:pPr>
          </w:p>
        </w:tc>
        <w:tc>
          <w:tcPr>
            <w:tcW w:w="1150"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kern w:val="0"/>
                <w:sz w:val="18"/>
                <w:szCs w:val="18"/>
              </w:rPr>
            </w:pPr>
          </w:p>
        </w:tc>
        <w:tc>
          <w:tcPr>
            <w:tcW w:w="1145"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r>
      <w:tr>
        <w:tblPrEx>
          <w:tblLayout w:type="fixed"/>
          <w:tblCellMar>
            <w:top w:w="0" w:type="dxa"/>
            <w:left w:w="108" w:type="dxa"/>
            <w:bottom w:w="0" w:type="dxa"/>
            <w:right w:w="108" w:type="dxa"/>
          </w:tblCellMar>
        </w:tblPrEx>
        <w:trPr>
          <w:trHeight w:val="312" w:hRule="exact"/>
        </w:trPr>
        <w:tc>
          <w:tcPr>
            <w:tcW w:w="169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774"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882"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kern w:val="0"/>
                <w:sz w:val="18"/>
                <w:szCs w:val="18"/>
              </w:rPr>
            </w:pPr>
          </w:p>
        </w:tc>
        <w:tc>
          <w:tcPr>
            <w:tcW w:w="1106"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kern w:val="0"/>
                <w:sz w:val="18"/>
                <w:szCs w:val="18"/>
              </w:rPr>
            </w:pPr>
          </w:p>
        </w:tc>
        <w:tc>
          <w:tcPr>
            <w:tcW w:w="1150"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kern w:val="0"/>
                <w:sz w:val="18"/>
                <w:szCs w:val="18"/>
              </w:rPr>
            </w:pPr>
          </w:p>
        </w:tc>
        <w:tc>
          <w:tcPr>
            <w:tcW w:w="1145"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r>
      <w:tr>
        <w:tblPrEx>
          <w:tblLayout w:type="fixed"/>
          <w:tblCellMar>
            <w:top w:w="0" w:type="dxa"/>
            <w:left w:w="108" w:type="dxa"/>
            <w:bottom w:w="0" w:type="dxa"/>
            <w:right w:w="108" w:type="dxa"/>
          </w:tblCellMar>
        </w:tblPrEx>
        <w:trPr>
          <w:trHeight w:val="312" w:hRule="exact"/>
        </w:trPr>
        <w:tc>
          <w:tcPr>
            <w:tcW w:w="169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774"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882"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kern w:val="0"/>
                <w:sz w:val="18"/>
                <w:szCs w:val="18"/>
              </w:rPr>
            </w:pPr>
          </w:p>
        </w:tc>
        <w:tc>
          <w:tcPr>
            <w:tcW w:w="1106"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kern w:val="0"/>
                <w:sz w:val="18"/>
                <w:szCs w:val="18"/>
              </w:rPr>
            </w:pPr>
          </w:p>
        </w:tc>
        <w:tc>
          <w:tcPr>
            <w:tcW w:w="1150"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kern w:val="0"/>
                <w:sz w:val="18"/>
                <w:szCs w:val="18"/>
              </w:rPr>
            </w:pPr>
          </w:p>
        </w:tc>
        <w:tc>
          <w:tcPr>
            <w:tcW w:w="1145"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r>
      <w:tr>
        <w:tblPrEx>
          <w:tblLayout w:type="fixed"/>
          <w:tblCellMar>
            <w:top w:w="0" w:type="dxa"/>
            <w:left w:w="108" w:type="dxa"/>
            <w:bottom w:w="0" w:type="dxa"/>
            <w:right w:w="108" w:type="dxa"/>
          </w:tblCellMar>
        </w:tblPrEx>
        <w:trPr>
          <w:trHeight w:val="312" w:hRule="exact"/>
        </w:trPr>
        <w:tc>
          <w:tcPr>
            <w:tcW w:w="169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774"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882"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kern w:val="0"/>
                <w:sz w:val="18"/>
                <w:szCs w:val="18"/>
              </w:rPr>
            </w:pPr>
          </w:p>
        </w:tc>
        <w:tc>
          <w:tcPr>
            <w:tcW w:w="1106"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kern w:val="0"/>
                <w:sz w:val="18"/>
                <w:szCs w:val="18"/>
              </w:rPr>
            </w:pPr>
          </w:p>
        </w:tc>
        <w:tc>
          <w:tcPr>
            <w:tcW w:w="1150"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kern w:val="0"/>
                <w:sz w:val="18"/>
                <w:szCs w:val="18"/>
              </w:rPr>
            </w:pPr>
          </w:p>
        </w:tc>
        <w:tc>
          <w:tcPr>
            <w:tcW w:w="1145"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r>
      <w:tr>
        <w:tblPrEx>
          <w:tblLayout w:type="fixed"/>
          <w:tblCellMar>
            <w:top w:w="0" w:type="dxa"/>
            <w:left w:w="108" w:type="dxa"/>
            <w:bottom w:w="0" w:type="dxa"/>
            <w:right w:w="108" w:type="dxa"/>
          </w:tblCellMar>
        </w:tblPrEx>
        <w:trPr>
          <w:trHeight w:val="312" w:hRule="exact"/>
        </w:trPr>
        <w:tc>
          <w:tcPr>
            <w:tcW w:w="169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774"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882"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kern w:val="0"/>
                <w:sz w:val="18"/>
                <w:szCs w:val="18"/>
              </w:rPr>
            </w:pPr>
          </w:p>
        </w:tc>
        <w:tc>
          <w:tcPr>
            <w:tcW w:w="1106"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kern w:val="0"/>
                <w:sz w:val="18"/>
                <w:szCs w:val="18"/>
              </w:rPr>
            </w:pPr>
          </w:p>
        </w:tc>
        <w:tc>
          <w:tcPr>
            <w:tcW w:w="1150"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kern w:val="0"/>
                <w:sz w:val="18"/>
                <w:szCs w:val="18"/>
              </w:rPr>
            </w:pPr>
          </w:p>
        </w:tc>
        <w:tc>
          <w:tcPr>
            <w:tcW w:w="1145"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r>
      <w:tr>
        <w:tblPrEx>
          <w:tblLayout w:type="fixed"/>
          <w:tblCellMar>
            <w:top w:w="0" w:type="dxa"/>
            <w:left w:w="108" w:type="dxa"/>
            <w:bottom w:w="0" w:type="dxa"/>
            <w:right w:w="108" w:type="dxa"/>
          </w:tblCellMar>
        </w:tblPrEx>
        <w:trPr>
          <w:trHeight w:val="312" w:hRule="exact"/>
        </w:trPr>
        <w:tc>
          <w:tcPr>
            <w:tcW w:w="169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774"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882"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kern w:val="0"/>
                <w:sz w:val="18"/>
                <w:szCs w:val="18"/>
              </w:rPr>
            </w:pPr>
          </w:p>
        </w:tc>
        <w:tc>
          <w:tcPr>
            <w:tcW w:w="1106"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kern w:val="0"/>
                <w:sz w:val="18"/>
                <w:szCs w:val="18"/>
              </w:rPr>
            </w:pPr>
          </w:p>
        </w:tc>
        <w:tc>
          <w:tcPr>
            <w:tcW w:w="1150"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kern w:val="0"/>
                <w:sz w:val="18"/>
                <w:szCs w:val="18"/>
              </w:rPr>
            </w:pPr>
          </w:p>
        </w:tc>
        <w:tc>
          <w:tcPr>
            <w:tcW w:w="1145"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r>
      <w:tr>
        <w:tblPrEx>
          <w:tblLayout w:type="fixed"/>
          <w:tblCellMar>
            <w:top w:w="0" w:type="dxa"/>
            <w:left w:w="108" w:type="dxa"/>
            <w:bottom w:w="0" w:type="dxa"/>
            <w:right w:w="108" w:type="dxa"/>
          </w:tblCellMar>
        </w:tblPrEx>
        <w:trPr>
          <w:trHeight w:val="312" w:hRule="exact"/>
        </w:trPr>
        <w:tc>
          <w:tcPr>
            <w:tcW w:w="169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774"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882"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kern w:val="0"/>
                <w:sz w:val="18"/>
                <w:szCs w:val="18"/>
              </w:rPr>
            </w:pPr>
          </w:p>
        </w:tc>
        <w:tc>
          <w:tcPr>
            <w:tcW w:w="1106"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kern w:val="0"/>
                <w:sz w:val="18"/>
                <w:szCs w:val="18"/>
              </w:rPr>
            </w:pPr>
          </w:p>
        </w:tc>
        <w:tc>
          <w:tcPr>
            <w:tcW w:w="1150"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kern w:val="0"/>
                <w:sz w:val="18"/>
                <w:szCs w:val="18"/>
              </w:rPr>
            </w:pPr>
          </w:p>
        </w:tc>
        <w:tc>
          <w:tcPr>
            <w:tcW w:w="1145"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r>
      <w:tr>
        <w:tblPrEx>
          <w:tblLayout w:type="fixed"/>
          <w:tblCellMar>
            <w:top w:w="0" w:type="dxa"/>
            <w:left w:w="108" w:type="dxa"/>
            <w:bottom w:w="0" w:type="dxa"/>
            <w:right w:w="108" w:type="dxa"/>
          </w:tblCellMar>
        </w:tblPrEx>
        <w:trPr>
          <w:trHeight w:val="312" w:hRule="exact"/>
        </w:trPr>
        <w:tc>
          <w:tcPr>
            <w:tcW w:w="169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774"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882"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kern w:val="0"/>
                <w:sz w:val="18"/>
                <w:szCs w:val="18"/>
              </w:rPr>
            </w:pPr>
          </w:p>
        </w:tc>
        <w:tc>
          <w:tcPr>
            <w:tcW w:w="1106"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kern w:val="0"/>
                <w:sz w:val="18"/>
                <w:szCs w:val="18"/>
              </w:rPr>
            </w:pPr>
          </w:p>
        </w:tc>
        <w:tc>
          <w:tcPr>
            <w:tcW w:w="1150"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kern w:val="0"/>
                <w:sz w:val="18"/>
                <w:szCs w:val="18"/>
              </w:rPr>
            </w:pPr>
          </w:p>
        </w:tc>
        <w:tc>
          <w:tcPr>
            <w:tcW w:w="1145"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r>
      <w:tr>
        <w:tblPrEx>
          <w:tblLayout w:type="fixed"/>
          <w:tblCellMar>
            <w:top w:w="0" w:type="dxa"/>
            <w:left w:w="108" w:type="dxa"/>
            <w:bottom w:w="0" w:type="dxa"/>
            <w:right w:w="108" w:type="dxa"/>
          </w:tblCellMar>
        </w:tblPrEx>
        <w:trPr>
          <w:trHeight w:val="312" w:hRule="exact"/>
        </w:trPr>
        <w:tc>
          <w:tcPr>
            <w:tcW w:w="169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774"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p>
        </w:tc>
        <w:tc>
          <w:tcPr>
            <w:tcW w:w="258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882"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kern w:val="0"/>
                <w:sz w:val="18"/>
                <w:szCs w:val="18"/>
              </w:rPr>
            </w:pPr>
          </w:p>
        </w:tc>
        <w:tc>
          <w:tcPr>
            <w:tcW w:w="1106"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kern w:val="0"/>
                <w:sz w:val="18"/>
                <w:szCs w:val="18"/>
              </w:rPr>
            </w:pPr>
          </w:p>
        </w:tc>
        <w:tc>
          <w:tcPr>
            <w:tcW w:w="1150"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kern w:val="0"/>
                <w:sz w:val="18"/>
                <w:szCs w:val="18"/>
              </w:rPr>
            </w:pPr>
          </w:p>
        </w:tc>
        <w:tc>
          <w:tcPr>
            <w:tcW w:w="1145"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r>
      <w:tr>
        <w:tblPrEx>
          <w:tblLayout w:type="fixed"/>
          <w:tblCellMar>
            <w:top w:w="0" w:type="dxa"/>
            <w:left w:w="108" w:type="dxa"/>
            <w:bottom w:w="0" w:type="dxa"/>
            <w:right w:w="108" w:type="dxa"/>
          </w:tblCellMar>
        </w:tblPrEx>
        <w:trPr>
          <w:trHeight w:val="312" w:hRule="exact"/>
        </w:trPr>
        <w:tc>
          <w:tcPr>
            <w:tcW w:w="169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774"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882"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kern w:val="0"/>
                <w:sz w:val="18"/>
                <w:szCs w:val="18"/>
              </w:rPr>
            </w:pPr>
          </w:p>
        </w:tc>
        <w:tc>
          <w:tcPr>
            <w:tcW w:w="1106"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kern w:val="0"/>
                <w:sz w:val="18"/>
                <w:szCs w:val="18"/>
              </w:rPr>
            </w:pPr>
          </w:p>
        </w:tc>
        <w:tc>
          <w:tcPr>
            <w:tcW w:w="1150"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kern w:val="0"/>
                <w:sz w:val="18"/>
                <w:szCs w:val="18"/>
              </w:rPr>
            </w:pPr>
          </w:p>
        </w:tc>
        <w:tc>
          <w:tcPr>
            <w:tcW w:w="1145"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r>
      <w:tr>
        <w:tblPrEx>
          <w:tblLayout w:type="fixed"/>
          <w:tblCellMar>
            <w:top w:w="0" w:type="dxa"/>
            <w:left w:w="108" w:type="dxa"/>
            <w:bottom w:w="0" w:type="dxa"/>
            <w:right w:w="108" w:type="dxa"/>
          </w:tblCellMar>
        </w:tblPrEx>
        <w:trPr>
          <w:trHeight w:val="312" w:hRule="exact"/>
        </w:trPr>
        <w:tc>
          <w:tcPr>
            <w:tcW w:w="169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774"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227 预备费</w:t>
            </w:r>
          </w:p>
        </w:tc>
        <w:tc>
          <w:tcPr>
            <w:tcW w:w="882"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kern w:val="0"/>
                <w:sz w:val="18"/>
                <w:szCs w:val="18"/>
              </w:rPr>
            </w:pPr>
          </w:p>
        </w:tc>
        <w:tc>
          <w:tcPr>
            <w:tcW w:w="1106"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kern w:val="0"/>
                <w:sz w:val="18"/>
                <w:szCs w:val="18"/>
              </w:rPr>
            </w:pPr>
          </w:p>
        </w:tc>
        <w:tc>
          <w:tcPr>
            <w:tcW w:w="1150"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kern w:val="0"/>
                <w:sz w:val="18"/>
                <w:szCs w:val="18"/>
              </w:rPr>
            </w:pPr>
          </w:p>
        </w:tc>
        <w:tc>
          <w:tcPr>
            <w:tcW w:w="1145"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r>
      <w:tr>
        <w:tblPrEx>
          <w:tblLayout w:type="fixed"/>
          <w:tblCellMar>
            <w:top w:w="0" w:type="dxa"/>
            <w:left w:w="108" w:type="dxa"/>
            <w:bottom w:w="0" w:type="dxa"/>
            <w:right w:w="108" w:type="dxa"/>
          </w:tblCellMar>
        </w:tblPrEx>
        <w:trPr>
          <w:trHeight w:val="312" w:hRule="exact"/>
        </w:trPr>
        <w:tc>
          <w:tcPr>
            <w:tcW w:w="169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774"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882"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kern w:val="0"/>
                <w:sz w:val="18"/>
                <w:szCs w:val="18"/>
              </w:rPr>
            </w:pPr>
          </w:p>
        </w:tc>
        <w:tc>
          <w:tcPr>
            <w:tcW w:w="1106"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kern w:val="0"/>
                <w:sz w:val="18"/>
                <w:szCs w:val="18"/>
              </w:rPr>
            </w:pPr>
          </w:p>
        </w:tc>
        <w:tc>
          <w:tcPr>
            <w:tcW w:w="1150"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kern w:val="0"/>
                <w:sz w:val="18"/>
                <w:szCs w:val="18"/>
              </w:rPr>
            </w:pPr>
          </w:p>
        </w:tc>
        <w:tc>
          <w:tcPr>
            <w:tcW w:w="1145"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r>
      <w:tr>
        <w:tblPrEx>
          <w:tblLayout w:type="fixed"/>
          <w:tblCellMar>
            <w:top w:w="0" w:type="dxa"/>
            <w:left w:w="108" w:type="dxa"/>
            <w:bottom w:w="0" w:type="dxa"/>
            <w:right w:w="108" w:type="dxa"/>
          </w:tblCellMar>
        </w:tblPrEx>
        <w:trPr>
          <w:trHeight w:val="312" w:hRule="exact"/>
        </w:trPr>
        <w:tc>
          <w:tcPr>
            <w:tcW w:w="169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774"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882"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kern w:val="0"/>
                <w:sz w:val="18"/>
                <w:szCs w:val="18"/>
              </w:rPr>
            </w:pPr>
          </w:p>
        </w:tc>
        <w:tc>
          <w:tcPr>
            <w:tcW w:w="1106"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kern w:val="0"/>
                <w:sz w:val="18"/>
                <w:szCs w:val="18"/>
              </w:rPr>
            </w:pPr>
          </w:p>
        </w:tc>
        <w:tc>
          <w:tcPr>
            <w:tcW w:w="1150"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kern w:val="0"/>
                <w:sz w:val="18"/>
                <w:szCs w:val="18"/>
              </w:rPr>
            </w:pPr>
          </w:p>
        </w:tc>
        <w:tc>
          <w:tcPr>
            <w:tcW w:w="1145"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r>
      <w:tr>
        <w:tblPrEx>
          <w:tblLayout w:type="fixed"/>
          <w:tblCellMar>
            <w:top w:w="0" w:type="dxa"/>
            <w:left w:w="108" w:type="dxa"/>
            <w:bottom w:w="0" w:type="dxa"/>
            <w:right w:w="108" w:type="dxa"/>
          </w:tblCellMar>
        </w:tblPrEx>
        <w:trPr>
          <w:trHeight w:val="312" w:hRule="exact"/>
        </w:trPr>
        <w:tc>
          <w:tcPr>
            <w:tcW w:w="169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774"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882"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2"/>
                <w:szCs w:val="22"/>
              </w:rPr>
            </w:pPr>
          </w:p>
        </w:tc>
        <w:tc>
          <w:tcPr>
            <w:tcW w:w="1106"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2"/>
                <w:szCs w:val="22"/>
              </w:rPr>
            </w:pPr>
          </w:p>
        </w:tc>
        <w:tc>
          <w:tcPr>
            <w:tcW w:w="1150"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2"/>
                <w:szCs w:val="22"/>
              </w:rPr>
            </w:pPr>
          </w:p>
        </w:tc>
        <w:tc>
          <w:tcPr>
            <w:tcW w:w="1145"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r>
      <w:tr>
        <w:tblPrEx>
          <w:tblLayout w:type="fixed"/>
          <w:tblCellMar>
            <w:top w:w="0" w:type="dxa"/>
            <w:left w:w="108" w:type="dxa"/>
            <w:bottom w:w="0" w:type="dxa"/>
            <w:right w:w="108" w:type="dxa"/>
          </w:tblCellMar>
        </w:tblPrEx>
        <w:trPr>
          <w:trHeight w:val="312" w:hRule="exact"/>
        </w:trPr>
        <w:tc>
          <w:tcPr>
            <w:tcW w:w="169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774"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882"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2"/>
                <w:szCs w:val="22"/>
              </w:rPr>
            </w:pPr>
          </w:p>
        </w:tc>
        <w:tc>
          <w:tcPr>
            <w:tcW w:w="1106"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2"/>
                <w:szCs w:val="22"/>
              </w:rPr>
            </w:pPr>
          </w:p>
        </w:tc>
        <w:tc>
          <w:tcPr>
            <w:tcW w:w="1150"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2"/>
                <w:szCs w:val="22"/>
              </w:rPr>
            </w:pPr>
          </w:p>
        </w:tc>
        <w:tc>
          <w:tcPr>
            <w:tcW w:w="1145"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r>
      <w:tr>
        <w:tblPrEx>
          <w:tblLayout w:type="fixed"/>
          <w:tblCellMar>
            <w:top w:w="0" w:type="dxa"/>
            <w:left w:w="108" w:type="dxa"/>
            <w:bottom w:w="0" w:type="dxa"/>
            <w:right w:w="108" w:type="dxa"/>
          </w:tblCellMar>
        </w:tblPrEx>
        <w:trPr>
          <w:trHeight w:val="312" w:hRule="exact"/>
        </w:trPr>
        <w:tc>
          <w:tcPr>
            <w:tcW w:w="169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774"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882"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kern w:val="0"/>
                <w:sz w:val="18"/>
                <w:szCs w:val="18"/>
              </w:rPr>
            </w:pPr>
          </w:p>
        </w:tc>
        <w:tc>
          <w:tcPr>
            <w:tcW w:w="1106"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kern w:val="0"/>
                <w:sz w:val="18"/>
                <w:szCs w:val="18"/>
              </w:rPr>
            </w:pPr>
          </w:p>
        </w:tc>
        <w:tc>
          <w:tcPr>
            <w:tcW w:w="1150"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kern w:val="0"/>
                <w:sz w:val="18"/>
                <w:szCs w:val="18"/>
              </w:rPr>
            </w:pPr>
          </w:p>
        </w:tc>
        <w:tc>
          <w:tcPr>
            <w:tcW w:w="1145"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r>
      <w:tr>
        <w:tblPrEx>
          <w:tblLayout w:type="fixed"/>
          <w:tblCellMar>
            <w:top w:w="0" w:type="dxa"/>
            <w:left w:w="108" w:type="dxa"/>
            <w:bottom w:w="0" w:type="dxa"/>
            <w:right w:w="108" w:type="dxa"/>
          </w:tblCellMar>
        </w:tblPrEx>
        <w:trPr>
          <w:trHeight w:val="312" w:hRule="exact"/>
        </w:trPr>
        <w:tc>
          <w:tcPr>
            <w:tcW w:w="169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774"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仿宋_GB2312" w:hAnsi="宋体" w:eastAsia="仿宋_GB2312" w:cs="宋体"/>
                <w:color w:val="000000"/>
                <w:kern w:val="0"/>
                <w:sz w:val="22"/>
                <w:szCs w:val="22"/>
              </w:rPr>
            </w:pPr>
          </w:p>
        </w:tc>
        <w:tc>
          <w:tcPr>
            <w:tcW w:w="258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882"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kern w:val="0"/>
                <w:sz w:val="18"/>
                <w:szCs w:val="18"/>
              </w:rPr>
            </w:pPr>
          </w:p>
        </w:tc>
        <w:tc>
          <w:tcPr>
            <w:tcW w:w="1106"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kern w:val="0"/>
                <w:sz w:val="18"/>
                <w:szCs w:val="18"/>
              </w:rPr>
            </w:pPr>
          </w:p>
        </w:tc>
        <w:tc>
          <w:tcPr>
            <w:tcW w:w="1150"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kern w:val="0"/>
                <w:sz w:val="18"/>
                <w:szCs w:val="18"/>
              </w:rPr>
            </w:pPr>
          </w:p>
        </w:tc>
        <w:tc>
          <w:tcPr>
            <w:tcW w:w="1145"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r>
      <w:tr>
        <w:tblPrEx>
          <w:tblLayout w:type="fixed"/>
          <w:tblCellMar>
            <w:top w:w="0" w:type="dxa"/>
            <w:left w:w="108" w:type="dxa"/>
            <w:bottom w:w="0" w:type="dxa"/>
            <w:right w:w="108" w:type="dxa"/>
          </w:tblCellMar>
        </w:tblPrEx>
        <w:trPr>
          <w:trHeight w:val="312" w:hRule="exact"/>
        </w:trPr>
        <w:tc>
          <w:tcPr>
            <w:tcW w:w="169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kern w:val="0"/>
                <w:sz w:val="18"/>
                <w:szCs w:val="18"/>
              </w:rPr>
            </w:pPr>
          </w:p>
        </w:tc>
        <w:tc>
          <w:tcPr>
            <w:tcW w:w="774"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18"/>
                <w:szCs w:val="18"/>
                <w:u w:val="none"/>
                <w:lang w:val="en-US" w:eastAsia="zh-CN" w:bidi="ar"/>
              </w:rPr>
            </w:pPr>
          </w:p>
        </w:tc>
        <w:tc>
          <w:tcPr>
            <w:tcW w:w="2586"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kern w:val="0"/>
                <w:sz w:val="18"/>
                <w:szCs w:val="18"/>
              </w:rPr>
            </w:pPr>
          </w:p>
        </w:tc>
        <w:tc>
          <w:tcPr>
            <w:tcW w:w="882"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kern w:val="0"/>
                <w:sz w:val="18"/>
                <w:szCs w:val="18"/>
              </w:rPr>
            </w:pPr>
            <w:r>
              <w:rPr>
                <w:rFonts w:hint="eastAsia" w:ascii="宋体" w:hAnsi="宋体" w:eastAsia="宋体" w:cs="宋体"/>
                <w:i w:val="0"/>
                <w:color w:val="000000"/>
                <w:kern w:val="0"/>
                <w:sz w:val="20"/>
                <w:szCs w:val="20"/>
                <w:u w:val="none"/>
                <w:lang w:val="en-US" w:eastAsia="zh-CN" w:bidi="ar"/>
              </w:rPr>
              <w:t xml:space="preserve"> </w:t>
            </w:r>
          </w:p>
        </w:tc>
        <w:tc>
          <w:tcPr>
            <w:tcW w:w="1106"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kern w:val="0"/>
                <w:sz w:val="18"/>
                <w:szCs w:val="18"/>
              </w:rPr>
            </w:pPr>
          </w:p>
        </w:tc>
        <w:tc>
          <w:tcPr>
            <w:tcW w:w="1150"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kern w:val="0"/>
                <w:sz w:val="18"/>
                <w:szCs w:val="18"/>
              </w:rPr>
            </w:pPr>
          </w:p>
        </w:tc>
        <w:tc>
          <w:tcPr>
            <w:tcW w:w="1145"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r>
      <w:tr>
        <w:tblPrEx>
          <w:tblLayout w:type="fixed"/>
          <w:tblCellMar>
            <w:top w:w="0" w:type="dxa"/>
            <w:left w:w="108" w:type="dxa"/>
            <w:bottom w:w="0" w:type="dxa"/>
            <w:right w:w="108" w:type="dxa"/>
          </w:tblCellMar>
        </w:tblPrEx>
        <w:trPr>
          <w:trHeight w:val="312" w:hRule="exact"/>
        </w:trPr>
        <w:tc>
          <w:tcPr>
            <w:tcW w:w="169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774"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仿宋_GB2312" w:hAnsi="宋体" w:eastAsia="仿宋_GB2312" w:cs="宋体"/>
                <w:color w:val="000000"/>
                <w:kern w:val="0"/>
                <w:sz w:val="22"/>
                <w:szCs w:val="22"/>
              </w:rPr>
            </w:pPr>
            <w:r>
              <w:rPr>
                <w:rFonts w:hint="eastAsia" w:ascii="宋体" w:hAnsi="宋体" w:eastAsia="宋体" w:cs="宋体"/>
                <w:i w:val="0"/>
                <w:color w:val="000000"/>
                <w:kern w:val="0"/>
                <w:sz w:val="18"/>
                <w:szCs w:val="18"/>
                <w:u w:val="none"/>
                <w:lang w:val="en-US" w:eastAsia="zh-CN" w:bidi="ar"/>
              </w:rPr>
              <w:t xml:space="preserve">256.27 </w:t>
            </w:r>
          </w:p>
        </w:tc>
        <w:tc>
          <w:tcPr>
            <w:tcW w:w="258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882"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kern w:val="0"/>
                <w:sz w:val="18"/>
                <w:szCs w:val="18"/>
              </w:rPr>
            </w:pPr>
            <w:r>
              <w:rPr>
                <w:rFonts w:hint="eastAsia" w:ascii="宋体" w:hAnsi="宋体" w:eastAsia="宋体" w:cs="宋体"/>
                <w:i w:val="0"/>
                <w:color w:val="000000"/>
                <w:kern w:val="0"/>
                <w:sz w:val="18"/>
                <w:szCs w:val="18"/>
                <w:u w:val="none"/>
                <w:lang w:val="en-US" w:eastAsia="zh-CN" w:bidi="ar"/>
              </w:rPr>
              <w:t xml:space="preserve">256.27 </w:t>
            </w:r>
          </w:p>
        </w:tc>
        <w:tc>
          <w:tcPr>
            <w:tcW w:w="1106"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kern w:val="0"/>
                <w:sz w:val="18"/>
                <w:szCs w:val="18"/>
              </w:rPr>
            </w:pPr>
            <w:r>
              <w:rPr>
                <w:rFonts w:hint="eastAsia" w:ascii="宋体" w:hAnsi="宋体" w:eastAsia="宋体" w:cs="宋体"/>
                <w:i w:val="0"/>
                <w:color w:val="000000"/>
                <w:kern w:val="0"/>
                <w:sz w:val="18"/>
                <w:szCs w:val="18"/>
                <w:u w:val="none"/>
                <w:lang w:val="en-US" w:eastAsia="zh-CN" w:bidi="ar"/>
              </w:rPr>
              <w:t xml:space="preserve">256.27 </w:t>
            </w:r>
          </w:p>
        </w:tc>
        <w:tc>
          <w:tcPr>
            <w:tcW w:w="1150"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kern w:val="0"/>
                <w:sz w:val="18"/>
                <w:szCs w:val="18"/>
              </w:rPr>
            </w:pPr>
          </w:p>
        </w:tc>
        <w:tc>
          <w:tcPr>
            <w:tcW w:w="1145"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r>
    </w:tbl>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8"/>
        <w:tblW w:w="9214" w:type="dxa"/>
        <w:tblInd w:w="-34" w:type="dxa"/>
        <w:tblLayout w:type="fixed"/>
        <w:tblCellMar>
          <w:top w:w="0" w:type="dxa"/>
          <w:left w:w="108" w:type="dxa"/>
          <w:bottom w:w="0" w:type="dxa"/>
          <w:right w:w="108" w:type="dxa"/>
        </w:tblCellMar>
      </w:tblPr>
      <w:tblGrid>
        <w:gridCol w:w="568"/>
        <w:gridCol w:w="492"/>
        <w:gridCol w:w="417"/>
        <w:gridCol w:w="2510"/>
        <w:gridCol w:w="660"/>
        <w:gridCol w:w="1024"/>
        <w:gridCol w:w="216"/>
        <w:gridCol w:w="1626"/>
        <w:gridCol w:w="1701"/>
      </w:tblGrid>
      <w:tr>
        <w:tblPrEx>
          <w:tblLayout w:type="fixed"/>
          <w:tblCellMar>
            <w:top w:w="0" w:type="dxa"/>
            <w:left w:w="108" w:type="dxa"/>
            <w:bottom w:w="0" w:type="dxa"/>
            <w:right w:w="108" w:type="dxa"/>
          </w:tblCellMar>
        </w:tblPrEx>
        <w:trPr>
          <w:trHeight w:val="450" w:hRule="atLeast"/>
        </w:trPr>
        <w:tc>
          <w:tcPr>
            <w:tcW w:w="9214" w:type="dxa"/>
            <w:gridSpan w:val="9"/>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Layout w:type="fixed"/>
          <w:tblCellMar>
            <w:top w:w="0" w:type="dxa"/>
            <w:left w:w="108" w:type="dxa"/>
            <w:bottom w:w="0" w:type="dxa"/>
            <w:right w:w="108" w:type="dxa"/>
          </w:tblCellMar>
        </w:tblPrEx>
        <w:trPr>
          <w:trHeight w:val="285" w:hRule="atLeast"/>
        </w:trPr>
        <w:tc>
          <w:tcPr>
            <w:tcW w:w="3987" w:type="dxa"/>
            <w:gridSpan w:val="4"/>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kern w:val="0"/>
                <w:sz w:val="24"/>
              </w:rPr>
              <w:t>编制部门：</w:t>
            </w:r>
            <w:r>
              <w:rPr>
                <w:rFonts w:hint="eastAsia" w:ascii="仿宋_GB2312" w:hAnsi="宋体" w:eastAsia="仿宋_GB2312"/>
                <w:kern w:val="0"/>
                <w:sz w:val="24"/>
                <w:lang w:eastAsia="zh-CN"/>
              </w:rPr>
              <w:t>中共克孜勒苏柯尔克孜自治州委员会统一战线工作部</w:t>
            </w:r>
          </w:p>
        </w:tc>
        <w:tc>
          <w:tcPr>
            <w:tcW w:w="660"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5227"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Layout w:type="fixed"/>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84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Layout w:type="fixed"/>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b/>
                <w:color w:val="000000"/>
                <w:kern w:val="0"/>
                <w:sz w:val="20"/>
                <w:szCs w:val="20"/>
              </w:rPr>
            </w:pPr>
            <w:r>
              <w:rPr>
                <w:rFonts w:hint="eastAsia" w:ascii="仿宋_GB2312" w:eastAsia="仿宋_GB2312"/>
                <w:color w:val="000000"/>
                <w:sz w:val="20"/>
                <w:szCs w:val="20"/>
                <w:lang w:val="en-US" w:eastAsia="zh-CN"/>
              </w:rPr>
              <w:t>201</w:t>
            </w:r>
            <w:r>
              <w:rPr>
                <w:rFonts w:hint="eastAsia" w:ascii="仿宋_GB2312" w:eastAsia="仿宋_GB2312"/>
                <w:color w:val="000000"/>
                <w:sz w:val="20"/>
                <w:szCs w:val="20"/>
              </w:rPr>
              <w:t>　</w:t>
            </w:r>
          </w:p>
        </w:tc>
        <w:tc>
          <w:tcPr>
            <w:tcW w:w="492"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kern w:val="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kern w:val="0"/>
                <w:sz w:val="20"/>
                <w:szCs w:val="20"/>
              </w:rPr>
            </w:pPr>
            <w:r>
              <w:rPr>
                <w:rFonts w:hint="eastAsia" w:ascii="仿宋_GB2312" w:eastAsia="仿宋_GB2312"/>
                <w:color w:val="000000"/>
                <w:sz w:val="20"/>
                <w:szCs w:val="20"/>
              </w:rPr>
              <w:t>　</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eastAsia="zh-CN"/>
              </w:rPr>
              <w:t>一般公共服务支出</w:t>
            </w:r>
          </w:p>
        </w:tc>
        <w:tc>
          <w:tcPr>
            <w:tcW w:w="1684"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仿宋_GB2312" w:hAnsi="宋体" w:eastAsia="仿宋_GB2312" w:cs="宋体"/>
                <w:b/>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256.27 </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kern w:val="0"/>
                <w:sz w:val="20"/>
                <w:szCs w:val="20"/>
              </w:rPr>
            </w:pPr>
            <w:r>
              <w:rPr>
                <w:rFonts w:hint="eastAsia" w:ascii="宋体" w:hAnsi="宋体" w:eastAsia="宋体" w:cs="宋体"/>
                <w:i w:val="0"/>
                <w:color w:val="000000"/>
                <w:kern w:val="0"/>
                <w:sz w:val="20"/>
                <w:szCs w:val="20"/>
                <w:u w:val="none"/>
                <w:lang w:val="en-US" w:eastAsia="zh-CN" w:bidi="ar"/>
              </w:rPr>
              <w:t>233.67</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仿宋_GB2312" w:hAnsi="宋体" w:eastAsia="仿宋_GB2312" w:cs="宋体"/>
                <w:b/>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22.60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right"/>
              <w:rPr>
                <w:rFonts w:ascii="宋体" w:hAnsi="宋体" w:cs="宋体"/>
                <w:color w:val="000000"/>
                <w:kern w:val="0"/>
                <w:sz w:val="20"/>
                <w:szCs w:val="20"/>
              </w:rPr>
            </w:pPr>
            <w:r>
              <w:rPr>
                <w:rFonts w:hint="eastAsia" w:ascii="仿宋_GB2312" w:eastAsia="仿宋_GB2312"/>
                <w:color w:val="000000"/>
                <w:sz w:val="20"/>
                <w:szCs w:val="20"/>
                <w:lang w:val="en-US" w:eastAsia="zh-CN"/>
              </w:rPr>
              <w:t>201</w:t>
            </w:r>
            <w:r>
              <w:rPr>
                <w:rFonts w:hint="eastAsia" w:ascii="仿宋_GB2312" w:eastAsia="仿宋_GB2312"/>
                <w:color w:val="000000"/>
                <w:sz w:val="20"/>
                <w:szCs w:val="20"/>
              </w:rPr>
              <w:t>　</w:t>
            </w:r>
          </w:p>
        </w:tc>
        <w:tc>
          <w:tcPr>
            <w:tcW w:w="492" w:type="dxa"/>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r>
              <w:rPr>
                <w:rFonts w:hint="eastAsia" w:ascii="仿宋_GB2312" w:eastAsia="仿宋_GB2312"/>
                <w:color w:val="000000"/>
                <w:sz w:val="20"/>
                <w:szCs w:val="20"/>
                <w:lang w:val="en-US" w:eastAsia="zh-CN"/>
              </w:rPr>
              <w:t>34</w:t>
            </w: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r>
              <w:rPr>
                <w:rFonts w:hint="eastAsia" w:ascii="仿宋_GB2312" w:eastAsia="仿宋_GB2312"/>
                <w:color w:val="000000"/>
                <w:sz w:val="20"/>
                <w:szCs w:val="20"/>
              </w:rPr>
              <w:t>　</w:t>
            </w:r>
          </w:p>
        </w:tc>
        <w:tc>
          <w:tcPr>
            <w:tcW w:w="2510"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eastAsia="仿宋_GB2312"/>
                <w:color w:val="000000"/>
                <w:sz w:val="20"/>
                <w:szCs w:val="20"/>
                <w:lang w:eastAsia="zh-CN"/>
              </w:rPr>
              <w:t>统战事务</w:t>
            </w:r>
            <w:r>
              <w:rPr>
                <w:rFonts w:hint="eastAsia" w:ascii="仿宋_GB2312" w:eastAsia="仿宋_GB2312"/>
                <w:color w:val="000000"/>
                <w:sz w:val="20"/>
                <w:szCs w:val="20"/>
              </w:rPr>
              <w:t>　</w:t>
            </w:r>
          </w:p>
        </w:tc>
        <w:tc>
          <w:tcPr>
            <w:tcW w:w="1684"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256.27 </w:t>
            </w:r>
          </w:p>
        </w:tc>
        <w:tc>
          <w:tcPr>
            <w:tcW w:w="1842"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233.67 </w:t>
            </w:r>
          </w:p>
        </w:tc>
        <w:tc>
          <w:tcPr>
            <w:tcW w:w="1701" w:type="dxa"/>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22.60</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right"/>
              <w:rPr>
                <w:rFonts w:ascii="宋体" w:hAnsi="宋体" w:cs="宋体"/>
                <w:color w:val="000000"/>
                <w:kern w:val="0"/>
                <w:sz w:val="20"/>
                <w:szCs w:val="20"/>
              </w:rPr>
            </w:pPr>
            <w:r>
              <w:rPr>
                <w:rFonts w:hint="eastAsia" w:ascii="仿宋_GB2312" w:eastAsia="仿宋_GB2312"/>
                <w:color w:val="000000"/>
                <w:sz w:val="20"/>
                <w:szCs w:val="20"/>
                <w:lang w:val="en-US" w:eastAsia="zh-CN"/>
              </w:rPr>
              <w:t>201</w:t>
            </w:r>
            <w:r>
              <w:rPr>
                <w:rFonts w:hint="eastAsia" w:ascii="仿宋_GB2312" w:eastAsia="仿宋_GB2312"/>
                <w:color w:val="000000"/>
                <w:sz w:val="20"/>
                <w:szCs w:val="20"/>
              </w:rPr>
              <w:t>　</w:t>
            </w:r>
          </w:p>
        </w:tc>
        <w:tc>
          <w:tcPr>
            <w:tcW w:w="492" w:type="dxa"/>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r>
              <w:rPr>
                <w:rFonts w:hint="eastAsia" w:ascii="仿宋_GB2312" w:eastAsia="仿宋_GB2312"/>
                <w:color w:val="000000"/>
                <w:sz w:val="20"/>
                <w:szCs w:val="20"/>
                <w:lang w:val="en-US" w:eastAsia="zh-CN"/>
              </w:rPr>
              <w:t>34</w:t>
            </w: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r>
              <w:rPr>
                <w:rFonts w:hint="eastAsia" w:ascii="仿宋_GB2312" w:eastAsia="仿宋_GB2312"/>
                <w:color w:val="000000"/>
                <w:sz w:val="20"/>
                <w:szCs w:val="20"/>
                <w:lang w:val="en-US" w:eastAsia="zh-CN"/>
              </w:rPr>
              <w:t>99</w:t>
            </w:r>
            <w:r>
              <w:rPr>
                <w:rFonts w:hint="eastAsia" w:ascii="仿宋_GB2312" w:eastAsia="仿宋_GB2312"/>
                <w:color w:val="000000"/>
                <w:sz w:val="20"/>
                <w:szCs w:val="20"/>
              </w:rPr>
              <w:t>　</w:t>
            </w:r>
          </w:p>
        </w:tc>
        <w:tc>
          <w:tcPr>
            <w:tcW w:w="2510"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eastAsia="仿宋_GB2312"/>
                <w:color w:val="000000"/>
                <w:sz w:val="20"/>
                <w:szCs w:val="20"/>
                <w:lang w:eastAsia="zh-CN"/>
              </w:rPr>
              <w:t>其他统战事务支出</w:t>
            </w:r>
            <w:r>
              <w:rPr>
                <w:rFonts w:hint="eastAsia" w:ascii="仿宋_GB2312" w:eastAsia="仿宋_GB2312"/>
                <w:color w:val="000000"/>
                <w:sz w:val="20"/>
                <w:szCs w:val="20"/>
              </w:rPr>
              <w:t>　</w:t>
            </w:r>
          </w:p>
        </w:tc>
        <w:tc>
          <w:tcPr>
            <w:tcW w:w="1684"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22.60 </w:t>
            </w:r>
          </w:p>
        </w:tc>
        <w:tc>
          <w:tcPr>
            <w:tcW w:w="1842" w:type="dxa"/>
            <w:gridSpan w:val="2"/>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22.60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right"/>
              <w:rPr>
                <w:rFonts w:ascii="宋体" w:hAnsi="宋体" w:cs="宋体"/>
                <w:color w:val="000000"/>
                <w:kern w:val="0"/>
                <w:sz w:val="20"/>
                <w:szCs w:val="20"/>
              </w:rPr>
            </w:pPr>
            <w:r>
              <w:rPr>
                <w:rFonts w:hint="eastAsia" w:ascii="仿宋_GB2312" w:eastAsia="仿宋_GB2312"/>
                <w:color w:val="000000"/>
                <w:sz w:val="20"/>
                <w:szCs w:val="20"/>
                <w:lang w:val="en-US" w:eastAsia="zh-CN"/>
              </w:rPr>
              <w:t>201</w:t>
            </w:r>
            <w:r>
              <w:rPr>
                <w:rFonts w:hint="eastAsia" w:ascii="仿宋_GB2312" w:eastAsia="仿宋_GB2312"/>
                <w:color w:val="000000"/>
                <w:sz w:val="20"/>
                <w:szCs w:val="20"/>
              </w:rPr>
              <w:t>　</w:t>
            </w:r>
          </w:p>
        </w:tc>
        <w:tc>
          <w:tcPr>
            <w:tcW w:w="492" w:type="dxa"/>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r>
              <w:rPr>
                <w:rFonts w:hint="eastAsia" w:ascii="仿宋_GB2312" w:eastAsia="仿宋_GB2312"/>
                <w:color w:val="000000"/>
                <w:sz w:val="20"/>
                <w:szCs w:val="20"/>
                <w:lang w:val="en-US" w:eastAsia="zh-CN"/>
              </w:rPr>
              <w:t>34</w:t>
            </w: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r>
              <w:rPr>
                <w:rFonts w:hint="eastAsia" w:ascii="仿宋_GB2312" w:eastAsia="仿宋_GB2312"/>
                <w:color w:val="000000"/>
                <w:sz w:val="20"/>
                <w:szCs w:val="20"/>
                <w:lang w:val="en-US" w:eastAsia="zh-CN"/>
              </w:rPr>
              <w:t>01</w:t>
            </w:r>
            <w:r>
              <w:rPr>
                <w:rFonts w:hint="eastAsia" w:ascii="仿宋_GB2312" w:eastAsia="仿宋_GB2312"/>
                <w:color w:val="000000"/>
                <w:sz w:val="20"/>
                <w:szCs w:val="20"/>
              </w:rPr>
              <w:t>　</w:t>
            </w:r>
          </w:p>
        </w:tc>
        <w:tc>
          <w:tcPr>
            <w:tcW w:w="2510"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eastAsia="仿宋_GB2312"/>
                <w:color w:val="000000"/>
                <w:sz w:val="20"/>
                <w:szCs w:val="20"/>
                <w:lang w:eastAsia="zh-CN"/>
              </w:rPr>
              <w:t>行政运行（统战事务）</w:t>
            </w:r>
            <w:r>
              <w:rPr>
                <w:rFonts w:hint="eastAsia" w:ascii="仿宋_GB2312" w:eastAsia="仿宋_GB2312"/>
                <w:color w:val="000000"/>
                <w:sz w:val="20"/>
                <w:szCs w:val="20"/>
              </w:rPr>
              <w:t>　</w:t>
            </w:r>
          </w:p>
        </w:tc>
        <w:tc>
          <w:tcPr>
            <w:tcW w:w="1684"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233.67 </w:t>
            </w:r>
          </w:p>
        </w:tc>
        <w:tc>
          <w:tcPr>
            <w:tcW w:w="1842"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233.67 </w:t>
            </w:r>
          </w:p>
        </w:tc>
        <w:tc>
          <w:tcPr>
            <w:tcW w:w="1701" w:type="dxa"/>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  计</w:t>
            </w:r>
          </w:p>
        </w:tc>
        <w:tc>
          <w:tcPr>
            <w:tcW w:w="1684"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256.27 </w:t>
            </w:r>
          </w:p>
        </w:tc>
        <w:tc>
          <w:tcPr>
            <w:tcW w:w="1842"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233.67 </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22.60 </w:t>
            </w:r>
          </w:p>
        </w:tc>
      </w:tr>
    </w:tbl>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8"/>
        <w:tblW w:w="9328" w:type="dxa"/>
        <w:tblInd w:w="-148" w:type="dxa"/>
        <w:tblLayout w:type="fixed"/>
        <w:tblCellMar>
          <w:top w:w="0" w:type="dxa"/>
          <w:left w:w="108" w:type="dxa"/>
          <w:bottom w:w="0" w:type="dxa"/>
          <w:right w:w="108" w:type="dxa"/>
        </w:tblCellMar>
      </w:tblPr>
      <w:tblGrid>
        <w:gridCol w:w="757"/>
        <w:gridCol w:w="577"/>
        <w:gridCol w:w="2891"/>
        <w:gridCol w:w="1701"/>
        <w:gridCol w:w="976"/>
        <w:gridCol w:w="725"/>
        <w:gridCol w:w="1701"/>
      </w:tblGrid>
      <w:tr>
        <w:tblPrEx>
          <w:tblLayout w:type="fixed"/>
          <w:tblCellMar>
            <w:top w:w="0" w:type="dxa"/>
            <w:left w:w="108" w:type="dxa"/>
            <w:bottom w:w="0" w:type="dxa"/>
            <w:right w:w="108" w:type="dxa"/>
          </w:tblCellMar>
        </w:tblPrEx>
        <w:trPr>
          <w:trHeight w:val="375" w:hRule="atLeast"/>
        </w:trPr>
        <w:tc>
          <w:tcPr>
            <w:tcW w:w="9328" w:type="dxa"/>
            <w:gridSpan w:val="7"/>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Layout w:type="fixed"/>
          <w:tblCellMar>
            <w:top w:w="0" w:type="dxa"/>
            <w:left w:w="108" w:type="dxa"/>
            <w:bottom w:w="0" w:type="dxa"/>
            <w:right w:w="108" w:type="dxa"/>
          </w:tblCellMar>
        </w:tblPrEx>
        <w:trPr>
          <w:trHeight w:val="517" w:hRule="atLeast"/>
        </w:trPr>
        <w:tc>
          <w:tcPr>
            <w:tcW w:w="6902" w:type="dxa"/>
            <w:gridSpan w:val="5"/>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kern w:val="0"/>
                <w:sz w:val="24"/>
              </w:rPr>
              <w:t>编制部门：</w:t>
            </w:r>
            <w:r>
              <w:rPr>
                <w:rFonts w:hint="eastAsia" w:ascii="仿宋_GB2312" w:hAnsi="宋体" w:eastAsia="仿宋_GB2312"/>
                <w:kern w:val="0"/>
                <w:sz w:val="24"/>
                <w:lang w:eastAsia="zh-CN"/>
              </w:rPr>
              <w:t>中共克孜勒苏柯尔克孜自治州委员会统一战线工作部</w:t>
            </w:r>
            <w:r>
              <w:rPr>
                <w:rFonts w:hint="eastAsia" w:ascii="仿宋_GB2312" w:hAnsi="宋体" w:eastAsia="仿宋_GB2312"/>
                <w:kern w:val="0"/>
                <w:sz w:val="24"/>
              </w:rPr>
              <w:t xml:space="preserve"> </w:t>
            </w:r>
          </w:p>
        </w:tc>
        <w:tc>
          <w:tcPr>
            <w:tcW w:w="2426" w:type="dxa"/>
            <w:gridSpan w:val="2"/>
            <w:tcBorders>
              <w:top w:val="nil"/>
              <w:left w:val="nil"/>
              <w:bottom w:val="nil"/>
              <w:right w:val="nil"/>
            </w:tcBorders>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215" w:hRule="atLeast"/>
        </w:trPr>
        <w:tc>
          <w:tcPr>
            <w:tcW w:w="4225"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4"/>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Layout w:type="fixed"/>
          <w:tblCellMar>
            <w:top w:w="0" w:type="dxa"/>
            <w:left w:w="108" w:type="dxa"/>
            <w:bottom w:w="0" w:type="dxa"/>
            <w:right w:w="108" w:type="dxa"/>
          </w:tblCellMar>
        </w:tblPrEx>
        <w:trPr>
          <w:trHeight w:val="495" w:hRule="atLeast"/>
        </w:trPr>
        <w:tc>
          <w:tcPr>
            <w:tcW w:w="1334"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Layout w:type="fixed"/>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color w:val="000000"/>
                <w:kern w:val="0"/>
                <w:sz w:val="20"/>
                <w:szCs w:val="20"/>
              </w:rPr>
            </w:pPr>
            <w:r>
              <w:rPr>
                <w:rFonts w:hint="eastAsia" w:ascii="宋体" w:hAnsi="宋体" w:eastAsia="宋体" w:cs="宋体"/>
                <w:i w:val="0"/>
                <w:color w:val="000000"/>
                <w:kern w:val="0"/>
                <w:sz w:val="18"/>
                <w:szCs w:val="18"/>
                <w:u w:val="none"/>
                <w:lang w:val="en-US" w:eastAsia="zh-CN" w:bidi="ar"/>
              </w:rPr>
              <w:t>39</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color w:val="000000"/>
                <w:kern w:val="0"/>
                <w:sz w:val="20"/>
                <w:szCs w:val="20"/>
              </w:rPr>
            </w:pPr>
            <w:r>
              <w:rPr>
                <w:rFonts w:hint="eastAsia" w:ascii="宋体" w:hAnsi="宋体" w:eastAsia="宋体" w:cs="宋体"/>
                <w:i w:val="0"/>
                <w:color w:val="000000"/>
                <w:kern w:val="0"/>
                <w:sz w:val="18"/>
                <w:szCs w:val="18"/>
                <w:u w:val="none"/>
                <w:lang w:val="en-US" w:eastAsia="zh-CN" w:bidi="ar"/>
              </w:rPr>
              <w:t>其他交通费用</w:t>
            </w:r>
          </w:p>
        </w:tc>
        <w:tc>
          <w:tcPr>
            <w:tcW w:w="1701" w:type="dxa"/>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kern w:val="0"/>
                <w:sz w:val="20"/>
                <w:szCs w:val="20"/>
              </w:rPr>
            </w:pPr>
            <w:r>
              <w:rPr>
                <w:rFonts w:hint="eastAsia" w:ascii="宋体" w:hAnsi="宋体" w:eastAsia="宋体" w:cs="宋体"/>
                <w:i w:val="0"/>
                <w:color w:val="000000"/>
                <w:kern w:val="0"/>
                <w:sz w:val="18"/>
                <w:szCs w:val="18"/>
                <w:u w:val="none"/>
                <w:lang w:val="en-US" w:eastAsia="zh-CN" w:bidi="ar"/>
              </w:rPr>
              <w:t>301</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color w:val="000000"/>
                <w:kern w:val="0"/>
                <w:sz w:val="20"/>
                <w:szCs w:val="20"/>
              </w:rPr>
            </w:pPr>
            <w:r>
              <w:rPr>
                <w:rFonts w:hint="eastAsia" w:ascii="宋体" w:hAnsi="宋体" w:eastAsia="宋体" w:cs="宋体"/>
                <w:i w:val="0"/>
                <w:color w:val="000000"/>
                <w:kern w:val="0"/>
                <w:sz w:val="18"/>
                <w:szCs w:val="18"/>
                <w:u w:val="none"/>
                <w:lang w:val="en-US" w:eastAsia="zh-CN" w:bidi="ar"/>
              </w:rPr>
              <w:t>13</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color w:val="000000"/>
                <w:kern w:val="0"/>
                <w:sz w:val="20"/>
                <w:szCs w:val="20"/>
              </w:rPr>
            </w:pPr>
            <w:r>
              <w:rPr>
                <w:rFonts w:hint="eastAsia" w:ascii="宋体" w:hAnsi="宋体" w:eastAsia="宋体" w:cs="宋体"/>
                <w:i w:val="0"/>
                <w:color w:val="000000"/>
                <w:kern w:val="0"/>
                <w:sz w:val="18"/>
                <w:szCs w:val="18"/>
                <w:u w:val="none"/>
                <w:lang w:val="en-US" w:eastAsia="zh-CN" w:bidi="ar"/>
              </w:rPr>
              <w:t>住房公积金</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13.94 </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13.94 </w:t>
            </w:r>
          </w:p>
        </w:tc>
        <w:tc>
          <w:tcPr>
            <w:tcW w:w="1701" w:type="dxa"/>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301</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01</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基本工资</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58.78 </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58.78 </w:t>
            </w:r>
          </w:p>
        </w:tc>
        <w:tc>
          <w:tcPr>
            <w:tcW w:w="1701" w:type="dxa"/>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301</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02</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津贴补贴</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74.01 </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74.01 </w:t>
            </w:r>
          </w:p>
        </w:tc>
        <w:tc>
          <w:tcPr>
            <w:tcW w:w="1701" w:type="dxa"/>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28</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工会经费</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0.83 </w:t>
            </w: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0.83 </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29</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福利费</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1.50 </w:t>
            </w: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1.50 </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02</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印刷费</w:t>
            </w:r>
          </w:p>
        </w:tc>
        <w:tc>
          <w:tcPr>
            <w:tcW w:w="1701" w:type="dxa"/>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42</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办公用品及设备采购</w:t>
            </w:r>
          </w:p>
        </w:tc>
        <w:tc>
          <w:tcPr>
            <w:tcW w:w="1701" w:type="dxa"/>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301</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08</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机关事业单位基本养老保险缴费</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19.46 </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19.46 </w:t>
            </w:r>
          </w:p>
        </w:tc>
        <w:tc>
          <w:tcPr>
            <w:tcW w:w="1701" w:type="dxa"/>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301</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12</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其他社会保障缴费</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13.12 </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13.12 </w:t>
            </w:r>
          </w:p>
        </w:tc>
        <w:tc>
          <w:tcPr>
            <w:tcW w:w="1701" w:type="dxa"/>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31</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公务用车运行维护费</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1.00 </w:t>
            </w: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1.00 </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99</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其他商品和服务支出</w:t>
            </w:r>
          </w:p>
        </w:tc>
        <w:tc>
          <w:tcPr>
            <w:tcW w:w="1701" w:type="dxa"/>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01</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办公费</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1.10 </w:t>
            </w: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1.10 </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42</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办公用品及设备采购</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1.50 </w:t>
            </w: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1.50 </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303</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02</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退休费</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5.34 </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5.34 </w:t>
            </w:r>
          </w:p>
        </w:tc>
        <w:tc>
          <w:tcPr>
            <w:tcW w:w="1701" w:type="dxa"/>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303</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09</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奖励金</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0.10 </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0.10 </w:t>
            </w:r>
          </w:p>
        </w:tc>
        <w:tc>
          <w:tcPr>
            <w:tcW w:w="1701" w:type="dxa"/>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303</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99</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其他对个人和家庭的补助</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33.90 </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33.90 </w:t>
            </w:r>
          </w:p>
        </w:tc>
        <w:tc>
          <w:tcPr>
            <w:tcW w:w="1701" w:type="dxa"/>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01</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办公费</w:t>
            </w:r>
          </w:p>
        </w:tc>
        <w:tc>
          <w:tcPr>
            <w:tcW w:w="1701" w:type="dxa"/>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06</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电费</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0.50 </w:t>
            </w: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0.50 </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11</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差旅费</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1.50 </w:t>
            </w: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1.50 </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17</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公务接待费</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1.00 </w:t>
            </w: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1.00 </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301</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03</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奖金</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4.90 </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4.90 </w:t>
            </w:r>
          </w:p>
        </w:tc>
        <w:tc>
          <w:tcPr>
            <w:tcW w:w="1701" w:type="dxa"/>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07</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邮电费</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1.20 </w:t>
            </w: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1.20 </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  计</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233.67 </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223.54 </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10.13 </w:t>
            </w:r>
          </w:p>
        </w:tc>
      </w:tr>
    </w:tbl>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8"/>
        <w:tblW w:w="9540" w:type="dxa"/>
        <w:tblInd w:w="-360" w:type="dxa"/>
        <w:tblLayout w:type="fixed"/>
        <w:tblCellMar>
          <w:top w:w="0" w:type="dxa"/>
          <w:left w:w="108" w:type="dxa"/>
          <w:bottom w:w="0" w:type="dxa"/>
          <w:right w:w="108" w:type="dxa"/>
        </w:tblCellMar>
      </w:tblPr>
      <w:tblGrid>
        <w:gridCol w:w="8"/>
        <w:gridCol w:w="389"/>
        <w:gridCol w:w="397"/>
        <w:gridCol w:w="397"/>
        <w:gridCol w:w="851"/>
        <w:gridCol w:w="1456"/>
        <w:gridCol w:w="750"/>
        <w:gridCol w:w="569"/>
        <w:gridCol w:w="811"/>
        <w:gridCol w:w="377"/>
        <w:gridCol w:w="652"/>
        <w:gridCol w:w="378"/>
        <w:gridCol w:w="200"/>
        <w:gridCol w:w="419"/>
        <w:gridCol w:w="578"/>
        <w:gridCol w:w="420"/>
        <w:gridCol w:w="420"/>
        <w:gridCol w:w="389"/>
        <w:gridCol w:w="79"/>
      </w:tblGrid>
      <w:tr>
        <w:tblPrEx>
          <w:tblLayout w:type="fixed"/>
          <w:tblCellMar>
            <w:top w:w="0" w:type="dxa"/>
            <w:left w:w="108" w:type="dxa"/>
            <w:bottom w:w="0" w:type="dxa"/>
            <w:right w:w="108" w:type="dxa"/>
          </w:tblCellMar>
        </w:tblPrEx>
        <w:trPr>
          <w:gridBefore w:val="1"/>
          <w:gridAfter w:val="1"/>
          <w:wBefore w:w="8" w:type="dxa"/>
          <w:wAfter w:w="79" w:type="dxa"/>
          <w:trHeight w:val="375" w:hRule="atLeast"/>
        </w:trPr>
        <w:tc>
          <w:tcPr>
            <w:tcW w:w="9453" w:type="dxa"/>
            <w:gridSpan w:val="17"/>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一般公共预算项目支出情况表</w:t>
            </w:r>
          </w:p>
        </w:tc>
      </w:tr>
      <w:tr>
        <w:tblPrEx>
          <w:tblLayout w:type="fixed"/>
          <w:tblCellMar>
            <w:top w:w="0" w:type="dxa"/>
            <w:left w:w="108" w:type="dxa"/>
            <w:bottom w:w="0" w:type="dxa"/>
            <w:right w:w="108" w:type="dxa"/>
          </w:tblCellMar>
        </w:tblPrEx>
        <w:trPr>
          <w:gridBefore w:val="1"/>
          <w:gridAfter w:val="1"/>
          <w:wBefore w:w="8" w:type="dxa"/>
          <w:wAfter w:w="79" w:type="dxa"/>
          <w:trHeight w:val="427" w:hRule="atLeast"/>
        </w:trPr>
        <w:tc>
          <w:tcPr>
            <w:tcW w:w="7027" w:type="dxa"/>
            <w:gridSpan w:val="11"/>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kern w:val="0"/>
                <w:sz w:val="24"/>
              </w:rPr>
              <w:t>编制部门：</w:t>
            </w:r>
            <w:r>
              <w:rPr>
                <w:rFonts w:hint="eastAsia" w:ascii="仿宋_GB2312" w:hAnsi="宋体" w:eastAsia="仿宋_GB2312"/>
                <w:kern w:val="0"/>
                <w:sz w:val="24"/>
                <w:lang w:eastAsia="zh-CN"/>
              </w:rPr>
              <w:t>中共克孜勒苏柯尔克孜自治州委员会统一战线工作部</w:t>
            </w:r>
            <w:r>
              <w:rPr>
                <w:rFonts w:hint="eastAsia" w:ascii="仿宋_GB2312" w:hAnsi="宋体" w:eastAsia="仿宋_GB2312"/>
                <w:kern w:val="0"/>
                <w:sz w:val="24"/>
              </w:rPr>
              <w:t xml:space="preserve"> </w:t>
            </w: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191" w:type="dxa"/>
            <w:gridSpan w:val="4"/>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851"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56" w:type="dxa"/>
            <w:vMerge w:val="restart"/>
            <w:vAlign w:val="center"/>
          </w:tcPr>
          <w:p>
            <w:pPr>
              <w:jc w:val="center"/>
              <w:rPr>
                <w:rFonts w:ascii="Calibri" w:hAnsi="Calibri"/>
                <w:sz w:val="24"/>
              </w:rPr>
            </w:pPr>
            <w:r>
              <w:rPr>
                <w:rFonts w:hint="eastAsia" w:ascii="仿宋_GB2312" w:hAnsi="宋体" w:eastAsia="仿宋_GB2312"/>
                <w:b/>
                <w:kern w:val="0"/>
                <w:sz w:val="24"/>
              </w:rPr>
              <w:t>项目名称</w:t>
            </w:r>
          </w:p>
        </w:tc>
        <w:tc>
          <w:tcPr>
            <w:tcW w:w="75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811"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377"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7" w:hRule="atLeast"/>
        </w:trPr>
        <w:tc>
          <w:tcPr>
            <w:tcW w:w="397" w:type="dxa"/>
            <w:gridSpan w:val="2"/>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397"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397"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51"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rPr>
            </w:pPr>
          </w:p>
        </w:tc>
        <w:tc>
          <w:tcPr>
            <w:tcW w:w="145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6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811"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377"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6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vAlign w:val="center"/>
          </w:tcPr>
          <w:p>
            <w:pPr>
              <w:keepNext w:val="0"/>
              <w:keepLines w:val="0"/>
              <w:widowControl/>
              <w:suppressLineNumbers w:val="0"/>
              <w:jc w:val="left"/>
              <w:textAlignment w:val="center"/>
              <w:rPr>
                <w:rFonts w:ascii="仿宋_GB2312" w:hAnsi="宋体" w:eastAsia="仿宋_GB2312"/>
                <w:kern w:val="0"/>
                <w:sz w:val="32"/>
                <w:szCs w:val="32"/>
              </w:rPr>
            </w:pPr>
            <w:r>
              <w:rPr>
                <w:rFonts w:hint="eastAsia" w:ascii="宋体" w:hAnsi="宋体" w:eastAsia="宋体" w:cs="宋体"/>
                <w:i w:val="0"/>
                <w:color w:val="000000"/>
                <w:kern w:val="0"/>
                <w:sz w:val="20"/>
                <w:szCs w:val="20"/>
                <w:u w:val="none"/>
                <w:lang w:val="en-US" w:eastAsia="zh-CN" w:bidi="ar"/>
              </w:rPr>
              <w:t>201</w:t>
            </w:r>
          </w:p>
        </w:tc>
        <w:tc>
          <w:tcPr>
            <w:tcW w:w="397" w:type="dxa"/>
            <w:vAlign w:val="center"/>
          </w:tcPr>
          <w:p>
            <w:pPr>
              <w:keepNext w:val="0"/>
              <w:keepLines w:val="0"/>
              <w:widowControl/>
              <w:suppressLineNumbers w:val="0"/>
              <w:jc w:val="left"/>
              <w:textAlignment w:val="center"/>
              <w:rPr>
                <w:rFonts w:ascii="仿宋_GB2312" w:hAnsi="宋体" w:eastAsia="仿宋_GB2312"/>
                <w:kern w:val="0"/>
                <w:sz w:val="32"/>
                <w:szCs w:val="32"/>
              </w:rPr>
            </w:pPr>
          </w:p>
        </w:tc>
        <w:tc>
          <w:tcPr>
            <w:tcW w:w="397" w:type="dxa"/>
            <w:vAlign w:val="center"/>
          </w:tcPr>
          <w:p>
            <w:pPr>
              <w:keepNext w:val="0"/>
              <w:keepLines w:val="0"/>
              <w:widowControl/>
              <w:suppressLineNumbers w:val="0"/>
              <w:jc w:val="left"/>
              <w:textAlignment w:val="center"/>
              <w:rPr>
                <w:rFonts w:ascii="仿宋_GB2312" w:hAnsi="宋体" w:eastAsia="仿宋_GB2312"/>
                <w:kern w:val="0"/>
                <w:sz w:val="32"/>
                <w:szCs w:val="32"/>
              </w:rPr>
            </w:pPr>
          </w:p>
        </w:tc>
        <w:tc>
          <w:tcPr>
            <w:tcW w:w="851" w:type="dxa"/>
            <w:vAlign w:val="center"/>
          </w:tcPr>
          <w:p>
            <w:pPr>
              <w:jc w:val="center"/>
              <w:rPr>
                <w:rFonts w:ascii="仿宋_GB2312" w:hAnsi="宋体" w:eastAsia="仿宋_GB2312"/>
                <w:kern w:val="0"/>
                <w:sz w:val="32"/>
                <w:szCs w:val="32"/>
              </w:rPr>
            </w:pPr>
            <w:r>
              <w:rPr>
                <w:rFonts w:hint="eastAsia" w:ascii="仿宋_GB2312" w:hAnsi="宋体" w:eastAsia="仿宋_GB2312" w:cs="宋体"/>
                <w:color w:val="000000"/>
                <w:sz w:val="20"/>
                <w:szCs w:val="20"/>
                <w:lang w:eastAsia="zh-CN"/>
              </w:rPr>
              <w:t>一般公共服务支出</w:t>
            </w:r>
          </w:p>
        </w:tc>
        <w:tc>
          <w:tcPr>
            <w:tcW w:w="1456" w:type="dxa"/>
            <w:vAlign w:val="center"/>
          </w:tcPr>
          <w:p>
            <w:pPr>
              <w:keepNext w:val="0"/>
              <w:keepLines w:val="0"/>
              <w:widowControl/>
              <w:suppressLineNumbers w:val="0"/>
              <w:jc w:val="left"/>
              <w:textAlignment w:val="center"/>
              <w:rPr>
                <w:rFonts w:ascii="仿宋_GB2312" w:hAnsi="宋体" w:eastAsia="仿宋_GB2312"/>
                <w:kern w:val="0"/>
                <w:sz w:val="32"/>
                <w:szCs w:val="32"/>
              </w:rPr>
            </w:pPr>
          </w:p>
        </w:tc>
        <w:tc>
          <w:tcPr>
            <w:tcW w:w="750" w:type="dxa"/>
            <w:vAlign w:val="center"/>
          </w:tcPr>
          <w:p>
            <w:pPr>
              <w:keepNext w:val="0"/>
              <w:keepLines w:val="0"/>
              <w:widowControl/>
              <w:suppressLineNumbers w:val="0"/>
              <w:jc w:val="right"/>
              <w:textAlignment w:val="center"/>
              <w:rPr>
                <w:rFonts w:ascii="仿宋_GB2312" w:hAnsi="宋体" w:eastAsia="仿宋_GB2312"/>
                <w:kern w:val="0"/>
                <w:sz w:val="32"/>
                <w:szCs w:val="32"/>
              </w:rPr>
            </w:pPr>
            <w:r>
              <w:rPr>
                <w:rFonts w:hint="eastAsia" w:ascii="宋体" w:hAnsi="宋体" w:eastAsia="宋体" w:cs="宋体"/>
                <w:i w:val="0"/>
                <w:color w:val="000000"/>
                <w:kern w:val="0"/>
                <w:sz w:val="20"/>
                <w:szCs w:val="20"/>
                <w:u w:val="none"/>
                <w:lang w:val="en-US" w:eastAsia="zh-CN" w:bidi="ar"/>
              </w:rPr>
              <w:t>22.60</w:t>
            </w:r>
          </w:p>
        </w:tc>
        <w:tc>
          <w:tcPr>
            <w:tcW w:w="569" w:type="dxa"/>
            <w:vAlign w:val="center"/>
          </w:tcPr>
          <w:p>
            <w:pPr>
              <w:jc w:val="right"/>
              <w:rPr>
                <w:rFonts w:ascii="仿宋_GB2312" w:hAnsi="宋体" w:eastAsia="仿宋_GB2312"/>
                <w:kern w:val="0"/>
                <w:sz w:val="32"/>
                <w:szCs w:val="32"/>
              </w:rPr>
            </w:pPr>
          </w:p>
        </w:tc>
        <w:tc>
          <w:tcPr>
            <w:tcW w:w="811" w:type="dxa"/>
            <w:vAlign w:val="center"/>
          </w:tcPr>
          <w:p>
            <w:pPr>
              <w:keepNext w:val="0"/>
              <w:keepLines w:val="0"/>
              <w:widowControl/>
              <w:suppressLineNumbers w:val="0"/>
              <w:jc w:val="right"/>
              <w:textAlignment w:val="center"/>
              <w:rPr>
                <w:rFonts w:ascii="仿宋_GB2312" w:hAnsi="宋体" w:eastAsia="仿宋_GB2312"/>
                <w:kern w:val="0"/>
                <w:sz w:val="32"/>
                <w:szCs w:val="32"/>
              </w:rPr>
            </w:pPr>
            <w:r>
              <w:rPr>
                <w:rFonts w:hint="eastAsia" w:ascii="宋体" w:hAnsi="宋体" w:eastAsia="宋体" w:cs="宋体"/>
                <w:i w:val="0"/>
                <w:color w:val="000000"/>
                <w:kern w:val="0"/>
                <w:sz w:val="20"/>
                <w:szCs w:val="20"/>
                <w:u w:val="none"/>
                <w:lang w:val="en-US" w:eastAsia="zh-CN" w:bidi="ar"/>
              </w:rPr>
              <w:t>22.60</w:t>
            </w:r>
          </w:p>
        </w:tc>
        <w:tc>
          <w:tcPr>
            <w:tcW w:w="37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vAlign w:val="center"/>
          </w:tcPr>
          <w:p>
            <w:pPr>
              <w:keepNext w:val="0"/>
              <w:keepLines w:val="0"/>
              <w:widowControl/>
              <w:suppressLineNumbers w:val="0"/>
              <w:jc w:val="left"/>
              <w:textAlignment w:val="center"/>
              <w:rPr>
                <w:rFonts w:ascii="仿宋_GB2312" w:hAnsi="宋体" w:eastAsia="仿宋_GB2312"/>
                <w:kern w:val="0"/>
                <w:sz w:val="32"/>
                <w:szCs w:val="32"/>
              </w:rPr>
            </w:pPr>
            <w:r>
              <w:rPr>
                <w:rFonts w:hint="eastAsia" w:ascii="宋体" w:hAnsi="宋体" w:eastAsia="宋体" w:cs="宋体"/>
                <w:i w:val="0"/>
                <w:color w:val="000000"/>
                <w:kern w:val="0"/>
                <w:sz w:val="20"/>
                <w:szCs w:val="20"/>
                <w:u w:val="none"/>
                <w:lang w:val="en-US" w:eastAsia="zh-CN" w:bidi="ar"/>
              </w:rPr>
              <w:t>201</w:t>
            </w:r>
          </w:p>
        </w:tc>
        <w:tc>
          <w:tcPr>
            <w:tcW w:w="397" w:type="dxa"/>
            <w:vAlign w:val="center"/>
          </w:tcPr>
          <w:p>
            <w:pPr>
              <w:keepNext w:val="0"/>
              <w:keepLines w:val="0"/>
              <w:widowControl/>
              <w:suppressLineNumbers w:val="0"/>
              <w:jc w:val="left"/>
              <w:textAlignment w:val="center"/>
              <w:rPr>
                <w:rFonts w:ascii="仿宋_GB2312" w:hAnsi="宋体" w:eastAsia="仿宋_GB2312"/>
                <w:kern w:val="0"/>
                <w:sz w:val="32"/>
                <w:szCs w:val="32"/>
              </w:rPr>
            </w:pPr>
            <w:r>
              <w:rPr>
                <w:rFonts w:hint="eastAsia" w:ascii="宋体" w:hAnsi="宋体" w:eastAsia="宋体" w:cs="宋体"/>
                <w:i w:val="0"/>
                <w:color w:val="000000"/>
                <w:kern w:val="0"/>
                <w:sz w:val="20"/>
                <w:szCs w:val="20"/>
                <w:u w:val="none"/>
                <w:lang w:val="en-US" w:eastAsia="zh-CN" w:bidi="ar"/>
              </w:rPr>
              <w:t>34</w:t>
            </w:r>
          </w:p>
        </w:tc>
        <w:tc>
          <w:tcPr>
            <w:tcW w:w="397" w:type="dxa"/>
            <w:vAlign w:val="center"/>
          </w:tcPr>
          <w:p>
            <w:pPr>
              <w:keepNext w:val="0"/>
              <w:keepLines w:val="0"/>
              <w:widowControl/>
              <w:suppressLineNumbers w:val="0"/>
              <w:jc w:val="left"/>
              <w:textAlignment w:val="center"/>
              <w:rPr>
                <w:rFonts w:ascii="仿宋_GB2312" w:hAnsi="宋体" w:eastAsia="仿宋_GB2312"/>
                <w:kern w:val="0"/>
                <w:sz w:val="32"/>
                <w:szCs w:val="32"/>
              </w:rPr>
            </w:pPr>
          </w:p>
        </w:tc>
        <w:tc>
          <w:tcPr>
            <w:tcW w:w="851" w:type="dxa"/>
            <w:vAlign w:val="center"/>
          </w:tcPr>
          <w:p>
            <w:pPr>
              <w:jc w:val="center"/>
              <w:rPr>
                <w:rFonts w:ascii="仿宋_GB2312" w:hAnsi="宋体" w:eastAsia="仿宋_GB2312"/>
                <w:kern w:val="0"/>
                <w:sz w:val="32"/>
                <w:szCs w:val="32"/>
              </w:rPr>
            </w:pPr>
            <w:r>
              <w:rPr>
                <w:rFonts w:hint="eastAsia" w:ascii="仿宋_GB2312" w:eastAsia="仿宋_GB2312"/>
                <w:color w:val="000000"/>
                <w:sz w:val="20"/>
                <w:szCs w:val="20"/>
                <w:lang w:eastAsia="zh-CN"/>
              </w:rPr>
              <w:t>统战事务</w:t>
            </w:r>
            <w:r>
              <w:rPr>
                <w:rFonts w:hint="eastAsia" w:ascii="仿宋_GB2312" w:eastAsia="仿宋_GB2312"/>
                <w:color w:val="000000"/>
                <w:sz w:val="20"/>
                <w:szCs w:val="20"/>
              </w:rPr>
              <w:t>　</w:t>
            </w:r>
          </w:p>
        </w:tc>
        <w:tc>
          <w:tcPr>
            <w:tcW w:w="1456" w:type="dxa"/>
            <w:vAlign w:val="center"/>
          </w:tcPr>
          <w:p>
            <w:pPr>
              <w:keepNext w:val="0"/>
              <w:keepLines w:val="0"/>
              <w:widowControl/>
              <w:suppressLineNumbers w:val="0"/>
              <w:jc w:val="left"/>
              <w:textAlignment w:val="center"/>
              <w:rPr>
                <w:rFonts w:ascii="仿宋_GB2312" w:hAnsi="宋体" w:eastAsia="仿宋_GB2312"/>
                <w:kern w:val="0"/>
                <w:sz w:val="32"/>
                <w:szCs w:val="32"/>
              </w:rPr>
            </w:pPr>
          </w:p>
        </w:tc>
        <w:tc>
          <w:tcPr>
            <w:tcW w:w="750" w:type="dxa"/>
            <w:vAlign w:val="center"/>
          </w:tcPr>
          <w:p>
            <w:pPr>
              <w:keepNext w:val="0"/>
              <w:keepLines w:val="0"/>
              <w:widowControl/>
              <w:suppressLineNumbers w:val="0"/>
              <w:jc w:val="right"/>
              <w:textAlignment w:val="center"/>
              <w:rPr>
                <w:rFonts w:ascii="仿宋_GB2312" w:hAnsi="宋体" w:eastAsia="仿宋_GB2312"/>
                <w:kern w:val="0"/>
                <w:sz w:val="32"/>
                <w:szCs w:val="32"/>
              </w:rPr>
            </w:pPr>
            <w:r>
              <w:rPr>
                <w:rFonts w:hint="eastAsia" w:ascii="宋体" w:hAnsi="宋体" w:eastAsia="宋体" w:cs="宋体"/>
                <w:i w:val="0"/>
                <w:color w:val="000000"/>
                <w:kern w:val="0"/>
                <w:sz w:val="20"/>
                <w:szCs w:val="20"/>
                <w:u w:val="none"/>
                <w:lang w:val="en-US" w:eastAsia="zh-CN" w:bidi="ar"/>
              </w:rPr>
              <w:t>22.60</w:t>
            </w:r>
          </w:p>
        </w:tc>
        <w:tc>
          <w:tcPr>
            <w:tcW w:w="569" w:type="dxa"/>
            <w:vAlign w:val="center"/>
          </w:tcPr>
          <w:p>
            <w:pPr>
              <w:jc w:val="right"/>
              <w:rPr>
                <w:rFonts w:ascii="仿宋_GB2312" w:hAnsi="宋体" w:eastAsia="仿宋_GB2312"/>
                <w:kern w:val="0"/>
                <w:sz w:val="32"/>
                <w:szCs w:val="32"/>
              </w:rPr>
            </w:pPr>
          </w:p>
        </w:tc>
        <w:tc>
          <w:tcPr>
            <w:tcW w:w="811" w:type="dxa"/>
            <w:vAlign w:val="center"/>
          </w:tcPr>
          <w:p>
            <w:pPr>
              <w:keepNext w:val="0"/>
              <w:keepLines w:val="0"/>
              <w:widowControl/>
              <w:suppressLineNumbers w:val="0"/>
              <w:jc w:val="right"/>
              <w:textAlignment w:val="center"/>
              <w:rPr>
                <w:rFonts w:ascii="仿宋_GB2312" w:hAnsi="宋体" w:eastAsia="仿宋_GB2312"/>
                <w:kern w:val="0"/>
                <w:sz w:val="32"/>
                <w:szCs w:val="32"/>
              </w:rPr>
            </w:pPr>
            <w:r>
              <w:rPr>
                <w:rFonts w:hint="eastAsia" w:ascii="宋体" w:hAnsi="宋体" w:eastAsia="宋体" w:cs="宋体"/>
                <w:i w:val="0"/>
                <w:color w:val="000000"/>
                <w:kern w:val="0"/>
                <w:sz w:val="20"/>
                <w:szCs w:val="20"/>
                <w:u w:val="none"/>
                <w:lang w:val="en-US" w:eastAsia="zh-CN" w:bidi="ar"/>
              </w:rPr>
              <w:t>22.60</w:t>
            </w:r>
          </w:p>
        </w:tc>
        <w:tc>
          <w:tcPr>
            <w:tcW w:w="37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vAlign w:val="center"/>
          </w:tcPr>
          <w:p>
            <w:pPr>
              <w:keepNext w:val="0"/>
              <w:keepLines w:val="0"/>
              <w:widowControl/>
              <w:suppressLineNumbers w:val="0"/>
              <w:jc w:val="left"/>
              <w:textAlignment w:val="center"/>
              <w:rPr>
                <w:rFonts w:ascii="仿宋_GB2312" w:hAnsi="宋体" w:eastAsia="仿宋_GB2312"/>
                <w:kern w:val="0"/>
                <w:sz w:val="32"/>
                <w:szCs w:val="32"/>
              </w:rPr>
            </w:pPr>
            <w:r>
              <w:rPr>
                <w:rFonts w:hint="eastAsia" w:ascii="宋体" w:hAnsi="宋体" w:eastAsia="宋体" w:cs="宋体"/>
                <w:i w:val="0"/>
                <w:color w:val="000000"/>
                <w:kern w:val="0"/>
                <w:sz w:val="20"/>
                <w:szCs w:val="20"/>
                <w:u w:val="none"/>
                <w:lang w:val="en-US" w:eastAsia="zh-CN" w:bidi="ar"/>
              </w:rPr>
              <w:t>201</w:t>
            </w:r>
          </w:p>
        </w:tc>
        <w:tc>
          <w:tcPr>
            <w:tcW w:w="397" w:type="dxa"/>
            <w:vAlign w:val="center"/>
          </w:tcPr>
          <w:p>
            <w:pPr>
              <w:keepNext w:val="0"/>
              <w:keepLines w:val="0"/>
              <w:widowControl/>
              <w:suppressLineNumbers w:val="0"/>
              <w:jc w:val="left"/>
              <w:textAlignment w:val="center"/>
              <w:rPr>
                <w:rFonts w:ascii="仿宋_GB2312" w:hAnsi="宋体" w:eastAsia="仿宋_GB2312"/>
                <w:kern w:val="0"/>
                <w:sz w:val="32"/>
                <w:szCs w:val="32"/>
              </w:rPr>
            </w:pPr>
            <w:r>
              <w:rPr>
                <w:rFonts w:hint="eastAsia" w:ascii="宋体" w:hAnsi="宋体" w:eastAsia="宋体" w:cs="宋体"/>
                <w:i w:val="0"/>
                <w:color w:val="000000"/>
                <w:kern w:val="0"/>
                <w:sz w:val="20"/>
                <w:szCs w:val="20"/>
                <w:u w:val="none"/>
                <w:lang w:val="en-US" w:eastAsia="zh-CN" w:bidi="ar"/>
              </w:rPr>
              <w:t>34</w:t>
            </w:r>
          </w:p>
        </w:tc>
        <w:tc>
          <w:tcPr>
            <w:tcW w:w="397" w:type="dxa"/>
            <w:vAlign w:val="center"/>
          </w:tcPr>
          <w:p>
            <w:pPr>
              <w:keepNext w:val="0"/>
              <w:keepLines w:val="0"/>
              <w:widowControl/>
              <w:suppressLineNumbers w:val="0"/>
              <w:jc w:val="left"/>
              <w:textAlignment w:val="center"/>
              <w:rPr>
                <w:rFonts w:ascii="仿宋_GB2312" w:hAnsi="宋体" w:eastAsia="仿宋_GB2312"/>
                <w:kern w:val="0"/>
                <w:sz w:val="32"/>
                <w:szCs w:val="32"/>
              </w:rPr>
            </w:pPr>
            <w:r>
              <w:rPr>
                <w:rFonts w:hint="eastAsia" w:ascii="宋体" w:hAnsi="宋体" w:eastAsia="宋体" w:cs="宋体"/>
                <w:i w:val="0"/>
                <w:color w:val="000000"/>
                <w:kern w:val="0"/>
                <w:sz w:val="20"/>
                <w:szCs w:val="20"/>
                <w:u w:val="none"/>
                <w:lang w:val="en-US" w:eastAsia="zh-CN" w:bidi="ar"/>
              </w:rPr>
              <w:t>99</w:t>
            </w:r>
          </w:p>
        </w:tc>
        <w:tc>
          <w:tcPr>
            <w:tcW w:w="851" w:type="dxa"/>
            <w:vAlign w:val="center"/>
          </w:tcPr>
          <w:p>
            <w:pPr>
              <w:keepNext w:val="0"/>
              <w:keepLines w:val="0"/>
              <w:widowControl/>
              <w:suppressLineNumbers w:val="0"/>
              <w:jc w:val="left"/>
              <w:textAlignment w:val="center"/>
              <w:rPr>
                <w:rFonts w:ascii="仿宋_GB2312" w:hAnsi="宋体" w:eastAsia="仿宋_GB2312"/>
                <w:kern w:val="0"/>
                <w:sz w:val="32"/>
                <w:szCs w:val="32"/>
              </w:rPr>
            </w:pPr>
            <w:r>
              <w:rPr>
                <w:rFonts w:hint="eastAsia" w:ascii="宋体" w:hAnsi="宋体" w:eastAsia="宋体" w:cs="宋体"/>
                <w:i w:val="0"/>
                <w:color w:val="000000"/>
                <w:kern w:val="0"/>
                <w:sz w:val="20"/>
                <w:szCs w:val="20"/>
                <w:u w:val="none"/>
                <w:lang w:val="en-US" w:eastAsia="zh-CN" w:bidi="ar"/>
              </w:rPr>
              <w:t>其他统战事务支出</w:t>
            </w:r>
          </w:p>
        </w:tc>
        <w:tc>
          <w:tcPr>
            <w:tcW w:w="1456" w:type="dxa"/>
            <w:vAlign w:val="center"/>
          </w:tcPr>
          <w:p>
            <w:pPr>
              <w:keepNext w:val="0"/>
              <w:keepLines w:val="0"/>
              <w:widowControl/>
              <w:suppressLineNumbers w:val="0"/>
              <w:jc w:val="left"/>
              <w:textAlignment w:val="center"/>
              <w:rPr>
                <w:rFonts w:ascii="仿宋_GB2312" w:hAnsi="宋体" w:eastAsia="仿宋_GB2312"/>
                <w:kern w:val="0"/>
                <w:sz w:val="32"/>
                <w:szCs w:val="32"/>
              </w:rPr>
            </w:pPr>
            <w:r>
              <w:rPr>
                <w:rFonts w:hint="eastAsia" w:ascii="宋体" w:hAnsi="宋体" w:eastAsia="宋体" w:cs="宋体"/>
                <w:i w:val="0"/>
                <w:color w:val="000000"/>
                <w:kern w:val="0"/>
                <w:sz w:val="20"/>
                <w:szCs w:val="20"/>
                <w:u w:val="none"/>
                <w:lang w:val="en-US" w:eastAsia="zh-CN" w:bidi="ar"/>
              </w:rPr>
              <w:t>统战工作经费</w:t>
            </w:r>
          </w:p>
        </w:tc>
        <w:tc>
          <w:tcPr>
            <w:tcW w:w="750" w:type="dxa"/>
            <w:vAlign w:val="center"/>
          </w:tcPr>
          <w:p>
            <w:pPr>
              <w:keepNext w:val="0"/>
              <w:keepLines w:val="0"/>
              <w:widowControl/>
              <w:suppressLineNumbers w:val="0"/>
              <w:jc w:val="right"/>
              <w:textAlignment w:val="center"/>
              <w:rPr>
                <w:rFonts w:ascii="仿宋_GB2312" w:hAnsi="宋体" w:eastAsia="仿宋_GB2312"/>
                <w:kern w:val="0"/>
                <w:sz w:val="32"/>
                <w:szCs w:val="32"/>
              </w:rPr>
            </w:pPr>
            <w:r>
              <w:rPr>
                <w:rFonts w:hint="eastAsia" w:ascii="宋体" w:hAnsi="宋体" w:eastAsia="宋体" w:cs="宋体"/>
                <w:i w:val="0"/>
                <w:color w:val="000000"/>
                <w:kern w:val="0"/>
                <w:sz w:val="20"/>
                <w:szCs w:val="20"/>
                <w:u w:val="none"/>
                <w:lang w:val="en-US" w:eastAsia="zh-CN" w:bidi="ar"/>
              </w:rPr>
              <w:t xml:space="preserve">11.40 </w:t>
            </w:r>
          </w:p>
        </w:tc>
        <w:tc>
          <w:tcPr>
            <w:tcW w:w="569" w:type="dxa"/>
            <w:vAlign w:val="center"/>
          </w:tcPr>
          <w:p>
            <w:pPr>
              <w:jc w:val="right"/>
              <w:rPr>
                <w:rFonts w:ascii="仿宋_GB2312" w:hAnsi="宋体" w:eastAsia="仿宋_GB2312"/>
                <w:kern w:val="0"/>
                <w:sz w:val="32"/>
                <w:szCs w:val="32"/>
              </w:rPr>
            </w:pPr>
          </w:p>
        </w:tc>
        <w:tc>
          <w:tcPr>
            <w:tcW w:w="811" w:type="dxa"/>
            <w:vAlign w:val="center"/>
          </w:tcPr>
          <w:p>
            <w:pPr>
              <w:keepNext w:val="0"/>
              <w:keepLines w:val="0"/>
              <w:widowControl/>
              <w:suppressLineNumbers w:val="0"/>
              <w:jc w:val="right"/>
              <w:textAlignment w:val="center"/>
              <w:rPr>
                <w:rFonts w:ascii="仿宋_GB2312" w:hAnsi="宋体" w:eastAsia="仿宋_GB2312"/>
                <w:kern w:val="0"/>
                <w:sz w:val="32"/>
                <w:szCs w:val="32"/>
              </w:rPr>
            </w:pPr>
            <w:r>
              <w:rPr>
                <w:rFonts w:hint="eastAsia" w:ascii="宋体" w:hAnsi="宋体" w:eastAsia="宋体" w:cs="宋体"/>
                <w:i w:val="0"/>
                <w:color w:val="000000"/>
                <w:kern w:val="0"/>
                <w:sz w:val="20"/>
                <w:szCs w:val="20"/>
                <w:u w:val="none"/>
                <w:lang w:val="en-US" w:eastAsia="zh-CN" w:bidi="ar"/>
              </w:rPr>
              <w:t xml:space="preserve">11.40 </w:t>
            </w:r>
          </w:p>
        </w:tc>
        <w:tc>
          <w:tcPr>
            <w:tcW w:w="37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vAlign w:val="center"/>
          </w:tcPr>
          <w:p>
            <w:pPr>
              <w:keepNext w:val="0"/>
              <w:keepLines w:val="0"/>
              <w:widowControl/>
              <w:suppressLineNumbers w:val="0"/>
              <w:jc w:val="left"/>
              <w:textAlignment w:val="center"/>
              <w:rPr>
                <w:rFonts w:ascii="仿宋_GB2312" w:hAnsi="宋体" w:eastAsia="仿宋_GB2312"/>
                <w:kern w:val="0"/>
                <w:sz w:val="32"/>
                <w:szCs w:val="32"/>
              </w:rPr>
            </w:pPr>
            <w:r>
              <w:rPr>
                <w:rFonts w:hint="eastAsia" w:ascii="宋体" w:hAnsi="宋体" w:eastAsia="宋体" w:cs="宋体"/>
                <w:i w:val="0"/>
                <w:color w:val="000000"/>
                <w:kern w:val="0"/>
                <w:sz w:val="20"/>
                <w:szCs w:val="20"/>
                <w:u w:val="none"/>
                <w:lang w:val="en-US" w:eastAsia="zh-CN" w:bidi="ar"/>
              </w:rPr>
              <w:t>201</w:t>
            </w:r>
          </w:p>
        </w:tc>
        <w:tc>
          <w:tcPr>
            <w:tcW w:w="397" w:type="dxa"/>
            <w:vAlign w:val="center"/>
          </w:tcPr>
          <w:p>
            <w:pPr>
              <w:keepNext w:val="0"/>
              <w:keepLines w:val="0"/>
              <w:widowControl/>
              <w:suppressLineNumbers w:val="0"/>
              <w:jc w:val="left"/>
              <w:textAlignment w:val="center"/>
              <w:rPr>
                <w:rFonts w:ascii="仿宋_GB2312" w:hAnsi="宋体" w:eastAsia="仿宋_GB2312"/>
                <w:kern w:val="0"/>
                <w:sz w:val="32"/>
                <w:szCs w:val="32"/>
              </w:rPr>
            </w:pPr>
            <w:r>
              <w:rPr>
                <w:rFonts w:hint="eastAsia" w:ascii="宋体" w:hAnsi="宋体" w:eastAsia="宋体" w:cs="宋体"/>
                <w:i w:val="0"/>
                <w:color w:val="000000"/>
                <w:kern w:val="0"/>
                <w:sz w:val="20"/>
                <w:szCs w:val="20"/>
                <w:u w:val="none"/>
                <w:lang w:val="en-US" w:eastAsia="zh-CN" w:bidi="ar"/>
              </w:rPr>
              <w:t>34</w:t>
            </w:r>
          </w:p>
        </w:tc>
        <w:tc>
          <w:tcPr>
            <w:tcW w:w="397" w:type="dxa"/>
            <w:vAlign w:val="center"/>
          </w:tcPr>
          <w:p>
            <w:pPr>
              <w:keepNext w:val="0"/>
              <w:keepLines w:val="0"/>
              <w:widowControl/>
              <w:suppressLineNumbers w:val="0"/>
              <w:jc w:val="left"/>
              <w:textAlignment w:val="center"/>
              <w:rPr>
                <w:rFonts w:ascii="仿宋_GB2312" w:hAnsi="宋体" w:eastAsia="仿宋_GB2312"/>
                <w:kern w:val="0"/>
                <w:sz w:val="32"/>
                <w:szCs w:val="32"/>
              </w:rPr>
            </w:pPr>
            <w:r>
              <w:rPr>
                <w:rFonts w:hint="eastAsia" w:ascii="宋体" w:hAnsi="宋体" w:eastAsia="宋体" w:cs="宋体"/>
                <w:i w:val="0"/>
                <w:color w:val="000000"/>
                <w:kern w:val="0"/>
                <w:sz w:val="20"/>
                <w:szCs w:val="20"/>
                <w:u w:val="none"/>
                <w:lang w:val="en-US" w:eastAsia="zh-CN" w:bidi="ar"/>
              </w:rPr>
              <w:t>99</w:t>
            </w:r>
          </w:p>
        </w:tc>
        <w:tc>
          <w:tcPr>
            <w:tcW w:w="851" w:type="dxa"/>
            <w:vAlign w:val="center"/>
          </w:tcPr>
          <w:p>
            <w:pPr>
              <w:keepNext w:val="0"/>
              <w:keepLines w:val="0"/>
              <w:widowControl/>
              <w:suppressLineNumbers w:val="0"/>
              <w:jc w:val="left"/>
              <w:textAlignment w:val="center"/>
              <w:rPr>
                <w:rFonts w:ascii="仿宋_GB2312" w:hAnsi="宋体" w:eastAsia="仿宋_GB2312"/>
                <w:kern w:val="0"/>
                <w:sz w:val="32"/>
                <w:szCs w:val="32"/>
              </w:rPr>
            </w:pPr>
            <w:r>
              <w:rPr>
                <w:rFonts w:hint="eastAsia" w:ascii="宋体" w:hAnsi="宋体" w:eastAsia="宋体" w:cs="宋体"/>
                <w:i w:val="0"/>
                <w:color w:val="000000"/>
                <w:kern w:val="0"/>
                <w:sz w:val="20"/>
                <w:szCs w:val="20"/>
                <w:u w:val="none"/>
                <w:lang w:val="en-US" w:eastAsia="zh-CN" w:bidi="ar"/>
              </w:rPr>
              <w:t>其他统战事务支出</w:t>
            </w:r>
          </w:p>
        </w:tc>
        <w:tc>
          <w:tcPr>
            <w:tcW w:w="1456" w:type="dxa"/>
            <w:vAlign w:val="center"/>
          </w:tcPr>
          <w:p>
            <w:pPr>
              <w:keepNext w:val="0"/>
              <w:keepLines w:val="0"/>
              <w:widowControl/>
              <w:suppressLineNumbers w:val="0"/>
              <w:jc w:val="left"/>
              <w:textAlignment w:val="center"/>
              <w:rPr>
                <w:rFonts w:ascii="仿宋_GB2312" w:hAnsi="宋体" w:eastAsia="仿宋_GB2312"/>
                <w:kern w:val="0"/>
                <w:sz w:val="32"/>
                <w:szCs w:val="32"/>
              </w:rPr>
            </w:pPr>
            <w:r>
              <w:rPr>
                <w:rFonts w:hint="eastAsia" w:ascii="宋体" w:hAnsi="宋体" w:eastAsia="宋体" w:cs="宋体"/>
                <w:i w:val="0"/>
                <w:color w:val="000000"/>
                <w:kern w:val="0"/>
                <w:sz w:val="20"/>
                <w:szCs w:val="20"/>
                <w:u w:val="none"/>
                <w:lang w:val="en-US" w:eastAsia="zh-CN" w:bidi="ar"/>
              </w:rPr>
              <w:t>统战工作</w:t>
            </w:r>
            <w:r>
              <w:rPr>
                <w:rFonts w:hint="eastAsia" w:ascii="宋体" w:hAnsi="宋体" w:cs="宋体"/>
                <w:i w:val="0"/>
                <w:color w:val="000000"/>
                <w:kern w:val="0"/>
                <w:sz w:val="20"/>
                <w:szCs w:val="20"/>
                <w:u w:val="none"/>
                <w:lang w:val="en-US" w:eastAsia="zh-CN" w:bidi="ar"/>
              </w:rPr>
              <w:t>信息</w:t>
            </w:r>
            <w:r>
              <w:rPr>
                <w:rFonts w:hint="eastAsia" w:ascii="宋体" w:hAnsi="宋体" w:eastAsia="宋体" w:cs="宋体"/>
                <w:i w:val="0"/>
                <w:color w:val="000000"/>
                <w:kern w:val="0"/>
                <w:sz w:val="20"/>
                <w:szCs w:val="20"/>
                <w:u w:val="none"/>
                <w:lang w:val="en-US" w:eastAsia="zh-CN" w:bidi="ar"/>
              </w:rPr>
              <w:t>经费</w:t>
            </w:r>
          </w:p>
        </w:tc>
        <w:tc>
          <w:tcPr>
            <w:tcW w:w="750" w:type="dxa"/>
            <w:vAlign w:val="center"/>
          </w:tcPr>
          <w:p>
            <w:pPr>
              <w:keepNext w:val="0"/>
              <w:keepLines w:val="0"/>
              <w:widowControl/>
              <w:suppressLineNumbers w:val="0"/>
              <w:jc w:val="right"/>
              <w:textAlignment w:val="center"/>
              <w:rPr>
                <w:rFonts w:ascii="仿宋_GB2312" w:hAnsi="宋体" w:eastAsia="仿宋_GB2312"/>
                <w:kern w:val="0"/>
                <w:sz w:val="32"/>
                <w:szCs w:val="32"/>
              </w:rPr>
            </w:pPr>
            <w:r>
              <w:rPr>
                <w:rFonts w:hint="eastAsia" w:ascii="宋体" w:hAnsi="宋体" w:eastAsia="宋体" w:cs="宋体"/>
                <w:i w:val="0"/>
                <w:color w:val="000000"/>
                <w:kern w:val="0"/>
                <w:sz w:val="20"/>
                <w:szCs w:val="20"/>
                <w:u w:val="none"/>
                <w:lang w:val="en-US" w:eastAsia="zh-CN" w:bidi="ar"/>
              </w:rPr>
              <w:t xml:space="preserve">5.00 </w:t>
            </w:r>
          </w:p>
        </w:tc>
        <w:tc>
          <w:tcPr>
            <w:tcW w:w="569" w:type="dxa"/>
            <w:vAlign w:val="center"/>
          </w:tcPr>
          <w:p>
            <w:pPr>
              <w:jc w:val="right"/>
              <w:rPr>
                <w:rFonts w:ascii="仿宋_GB2312" w:hAnsi="宋体" w:eastAsia="仿宋_GB2312"/>
                <w:kern w:val="0"/>
                <w:sz w:val="32"/>
                <w:szCs w:val="32"/>
              </w:rPr>
            </w:pPr>
          </w:p>
        </w:tc>
        <w:tc>
          <w:tcPr>
            <w:tcW w:w="811" w:type="dxa"/>
            <w:vAlign w:val="center"/>
          </w:tcPr>
          <w:p>
            <w:pPr>
              <w:keepNext w:val="0"/>
              <w:keepLines w:val="0"/>
              <w:widowControl/>
              <w:suppressLineNumbers w:val="0"/>
              <w:jc w:val="right"/>
              <w:textAlignment w:val="center"/>
              <w:rPr>
                <w:rFonts w:ascii="仿宋_GB2312" w:hAnsi="宋体" w:eastAsia="仿宋_GB2312"/>
                <w:kern w:val="0"/>
                <w:sz w:val="32"/>
                <w:szCs w:val="32"/>
              </w:rPr>
            </w:pPr>
            <w:r>
              <w:rPr>
                <w:rFonts w:hint="eastAsia" w:ascii="宋体" w:hAnsi="宋体" w:eastAsia="宋体" w:cs="宋体"/>
                <w:i w:val="0"/>
                <w:color w:val="000000"/>
                <w:kern w:val="0"/>
                <w:sz w:val="20"/>
                <w:szCs w:val="20"/>
                <w:u w:val="none"/>
                <w:lang w:val="en-US" w:eastAsia="zh-CN" w:bidi="ar"/>
              </w:rPr>
              <w:t xml:space="preserve">5.00 </w:t>
            </w:r>
          </w:p>
        </w:tc>
        <w:tc>
          <w:tcPr>
            <w:tcW w:w="37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vAlign w:val="center"/>
          </w:tcPr>
          <w:p>
            <w:pPr>
              <w:keepNext w:val="0"/>
              <w:keepLines w:val="0"/>
              <w:widowControl/>
              <w:suppressLineNumbers w:val="0"/>
              <w:jc w:val="left"/>
              <w:textAlignment w:val="center"/>
              <w:rPr>
                <w:rFonts w:ascii="仿宋_GB2312" w:hAnsi="宋体" w:eastAsia="仿宋_GB2312"/>
                <w:kern w:val="0"/>
                <w:sz w:val="32"/>
                <w:szCs w:val="32"/>
              </w:rPr>
            </w:pPr>
            <w:r>
              <w:rPr>
                <w:rFonts w:hint="eastAsia" w:ascii="宋体" w:hAnsi="宋体" w:eastAsia="宋体" w:cs="宋体"/>
                <w:i w:val="0"/>
                <w:color w:val="000000"/>
                <w:kern w:val="0"/>
                <w:sz w:val="20"/>
                <w:szCs w:val="20"/>
                <w:u w:val="none"/>
                <w:lang w:val="en-US" w:eastAsia="zh-CN" w:bidi="ar"/>
              </w:rPr>
              <w:t>201</w:t>
            </w:r>
          </w:p>
        </w:tc>
        <w:tc>
          <w:tcPr>
            <w:tcW w:w="397" w:type="dxa"/>
            <w:vAlign w:val="center"/>
          </w:tcPr>
          <w:p>
            <w:pPr>
              <w:keepNext w:val="0"/>
              <w:keepLines w:val="0"/>
              <w:widowControl/>
              <w:suppressLineNumbers w:val="0"/>
              <w:jc w:val="left"/>
              <w:textAlignment w:val="center"/>
              <w:rPr>
                <w:rFonts w:ascii="仿宋_GB2312" w:hAnsi="宋体" w:eastAsia="仿宋_GB2312"/>
                <w:kern w:val="0"/>
                <w:sz w:val="32"/>
                <w:szCs w:val="32"/>
              </w:rPr>
            </w:pPr>
            <w:r>
              <w:rPr>
                <w:rFonts w:hint="eastAsia" w:ascii="宋体" w:hAnsi="宋体" w:eastAsia="宋体" w:cs="宋体"/>
                <w:i w:val="0"/>
                <w:color w:val="000000"/>
                <w:kern w:val="0"/>
                <w:sz w:val="20"/>
                <w:szCs w:val="20"/>
                <w:u w:val="none"/>
                <w:lang w:val="en-US" w:eastAsia="zh-CN" w:bidi="ar"/>
              </w:rPr>
              <w:t>34</w:t>
            </w:r>
          </w:p>
        </w:tc>
        <w:tc>
          <w:tcPr>
            <w:tcW w:w="397" w:type="dxa"/>
            <w:vAlign w:val="center"/>
          </w:tcPr>
          <w:p>
            <w:pPr>
              <w:keepNext w:val="0"/>
              <w:keepLines w:val="0"/>
              <w:widowControl/>
              <w:suppressLineNumbers w:val="0"/>
              <w:jc w:val="left"/>
              <w:textAlignment w:val="center"/>
              <w:rPr>
                <w:rFonts w:ascii="仿宋_GB2312" w:hAnsi="宋体" w:eastAsia="仿宋_GB2312"/>
                <w:kern w:val="0"/>
                <w:sz w:val="32"/>
                <w:szCs w:val="32"/>
              </w:rPr>
            </w:pPr>
            <w:r>
              <w:rPr>
                <w:rFonts w:hint="eastAsia" w:ascii="宋体" w:hAnsi="宋体" w:eastAsia="宋体" w:cs="宋体"/>
                <w:i w:val="0"/>
                <w:color w:val="000000"/>
                <w:kern w:val="0"/>
                <w:sz w:val="20"/>
                <w:szCs w:val="20"/>
                <w:u w:val="none"/>
                <w:lang w:val="en-US" w:eastAsia="zh-CN" w:bidi="ar"/>
              </w:rPr>
              <w:t>99</w:t>
            </w:r>
          </w:p>
        </w:tc>
        <w:tc>
          <w:tcPr>
            <w:tcW w:w="851" w:type="dxa"/>
            <w:vAlign w:val="center"/>
          </w:tcPr>
          <w:p>
            <w:pPr>
              <w:keepNext w:val="0"/>
              <w:keepLines w:val="0"/>
              <w:widowControl/>
              <w:suppressLineNumbers w:val="0"/>
              <w:jc w:val="left"/>
              <w:textAlignment w:val="center"/>
              <w:rPr>
                <w:rFonts w:ascii="仿宋_GB2312" w:hAnsi="宋体" w:eastAsia="仿宋_GB2312"/>
                <w:kern w:val="0"/>
                <w:sz w:val="32"/>
                <w:szCs w:val="32"/>
              </w:rPr>
            </w:pPr>
            <w:r>
              <w:rPr>
                <w:rFonts w:hint="eastAsia" w:ascii="宋体" w:hAnsi="宋体" w:eastAsia="宋体" w:cs="宋体"/>
                <w:i w:val="0"/>
                <w:color w:val="000000"/>
                <w:kern w:val="0"/>
                <w:sz w:val="20"/>
                <w:szCs w:val="20"/>
                <w:u w:val="none"/>
                <w:lang w:val="en-US" w:eastAsia="zh-CN" w:bidi="ar"/>
              </w:rPr>
              <w:t>其他统战事务支出</w:t>
            </w:r>
          </w:p>
        </w:tc>
        <w:tc>
          <w:tcPr>
            <w:tcW w:w="1456" w:type="dxa"/>
            <w:vAlign w:val="center"/>
          </w:tcPr>
          <w:p>
            <w:pPr>
              <w:keepNext w:val="0"/>
              <w:keepLines w:val="0"/>
              <w:widowControl/>
              <w:suppressLineNumbers w:val="0"/>
              <w:jc w:val="left"/>
              <w:textAlignment w:val="center"/>
              <w:rPr>
                <w:rFonts w:ascii="仿宋_GB2312" w:hAnsi="宋体" w:eastAsia="仿宋_GB2312"/>
                <w:kern w:val="0"/>
                <w:sz w:val="32"/>
                <w:szCs w:val="32"/>
              </w:rPr>
            </w:pPr>
            <w:r>
              <w:rPr>
                <w:rFonts w:hint="eastAsia" w:ascii="宋体" w:hAnsi="宋体" w:eastAsia="宋体" w:cs="宋体"/>
                <w:i w:val="0"/>
                <w:color w:val="000000"/>
                <w:kern w:val="0"/>
                <w:sz w:val="20"/>
                <w:szCs w:val="20"/>
                <w:u w:val="none"/>
                <w:lang w:val="en-US" w:eastAsia="zh-CN" w:bidi="ar"/>
              </w:rPr>
              <w:t>去极端化工作经费</w:t>
            </w:r>
          </w:p>
        </w:tc>
        <w:tc>
          <w:tcPr>
            <w:tcW w:w="750" w:type="dxa"/>
            <w:vAlign w:val="center"/>
          </w:tcPr>
          <w:p>
            <w:pPr>
              <w:keepNext w:val="0"/>
              <w:keepLines w:val="0"/>
              <w:widowControl/>
              <w:suppressLineNumbers w:val="0"/>
              <w:jc w:val="right"/>
              <w:textAlignment w:val="center"/>
              <w:rPr>
                <w:rFonts w:ascii="仿宋_GB2312" w:hAnsi="宋体" w:eastAsia="仿宋_GB2312"/>
                <w:kern w:val="0"/>
                <w:sz w:val="32"/>
                <w:szCs w:val="32"/>
              </w:rPr>
            </w:pPr>
            <w:r>
              <w:rPr>
                <w:rFonts w:hint="eastAsia" w:ascii="宋体" w:hAnsi="宋体" w:eastAsia="宋体" w:cs="宋体"/>
                <w:i w:val="0"/>
                <w:color w:val="000000"/>
                <w:kern w:val="0"/>
                <w:sz w:val="20"/>
                <w:szCs w:val="20"/>
                <w:u w:val="none"/>
                <w:lang w:val="en-US" w:eastAsia="zh-CN" w:bidi="ar"/>
              </w:rPr>
              <w:t xml:space="preserve">6.20 </w:t>
            </w:r>
          </w:p>
        </w:tc>
        <w:tc>
          <w:tcPr>
            <w:tcW w:w="569" w:type="dxa"/>
            <w:vAlign w:val="center"/>
          </w:tcPr>
          <w:p>
            <w:pPr>
              <w:jc w:val="right"/>
              <w:rPr>
                <w:rFonts w:ascii="仿宋_GB2312" w:hAnsi="宋体" w:eastAsia="仿宋_GB2312"/>
                <w:kern w:val="0"/>
                <w:sz w:val="32"/>
                <w:szCs w:val="32"/>
              </w:rPr>
            </w:pPr>
          </w:p>
        </w:tc>
        <w:tc>
          <w:tcPr>
            <w:tcW w:w="811" w:type="dxa"/>
            <w:vAlign w:val="center"/>
          </w:tcPr>
          <w:p>
            <w:pPr>
              <w:keepNext w:val="0"/>
              <w:keepLines w:val="0"/>
              <w:widowControl/>
              <w:suppressLineNumbers w:val="0"/>
              <w:jc w:val="right"/>
              <w:textAlignment w:val="center"/>
              <w:rPr>
                <w:rFonts w:ascii="仿宋_GB2312" w:hAnsi="宋体" w:eastAsia="仿宋_GB2312"/>
                <w:kern w:val="0"/>
                <w:sz w:val="32"/>
                <w:szCs w:val="32"/>
              </w:rPr>
            </w:pPr>
            <w:r>
              <w:rPr>
                <w:rFonts w:hint="eastAsia" w:ascii="宋体" w:hAnsi="宋体" w:eastAsia="宋体" w:cs="宋体"/>
                <w:i w:val="0"/>
                <w:color w:val="000000"/>
                <w:kern w:val="0"/>
                <w:sz w:val="20"/>
                <w:szCs w:val="20"/>
                <w:u w:val="none"/>
                <w:lang w:val="en-US" w:eastAsia="zh-CN" w:bidi="ar"/>
              </w:rPr>
              <w:t xml:space="preserve">6.20 </w:t>
            </w:r>
          </w:p>
        </w:tc>
        <w:tc>
          <w:tcPr>
            <w:tcW w:w="37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1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7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1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7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1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7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1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7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p>
        </w:tc>
        <w:tc>
          <w:tcPr>
            <w:tcW w:w="397" w:type="dxa"/>
          </w:tcPr>
          <w:p>
            <w:pPr>
              <w:widowControl/>
              <w:jc w:val="left"/>
              <w:outlineLvl w:val="1"/>
              <w:rPr>
                <w:rFonts w:ascii="仿宋_GB2312" w:hAnsi="宋体" w:eastAsia="仿宋_GB2312"/>
                <w:kern w:val="0"/>
                <w:sz w:val="32"/>
                <w:szCs w:val="32"/>
              </w:rPr>
            </w:pPr>
          </w:p>
        </w:tc>
        <w:tc>
          <w:tcPr>
            <w:tcW w:w="397" w:type="dxa"/>
          </w:tcPr>
          <w:p>
            <w:pPr>
              <w:widowControl/>
              <w:jc w:val="left"/>
              <w:outlineLvl w:val="1"/>
              <w:rPr>
                <w:rFonts w:ascii="仿宋_GB2312" w:hAnsi="宋体" w:eastAsia="仿宋_GB2312"/>
                <w:kern w:val="0"/>
                <w:sz w:val="32"/>
                <w:szCs w:val="32"/>
              </w:rPr>
            </w:pPr>
          </w:p>
        </w:tc>
        <w:tc>
          <w:tcPr>
            <w:tcW w:w="851" w:type="dxa"/>
          </w:tcPr>
          <w:p>
            <w:pPr>
              <w:widowControl/>
              <w:jc w:val="left"/>
              <w:outlineLvl w:val="1"/>
              <w:rPr>
                <w:rFonts w:ascii="仿宋_GB2312" w:hAnsi="宋体" w:eastAsia="仿宋_GB2312"/>
                <w:kern w:val="0"/>
                <w:sz w:val="32"/>
                <w:szCs w:val="32"/>
              </w:rPr>
            </w:pPr>
          </w:p>
        </w:tc>
        <w:tc>
          <w:tcPr>
            <w:tcW w:w="1456" w:type="dxa"/>
          </w:tcPr>
          <w:p>
            <w:pPr>
              <w:widowControl/>
              <w:jc w:val="left"/>
              <w:outlineLvl w:val="1"/>
              <w:rPr>
                <w:rFonts w:ascii="仿宋_GB2312" w:hAnsi="宋体" w:eastAsia="仿宋_GB2312"/>
                <w:kern w:val="0"/>
                <w:sz w:val="32"/>
                <w:szCs w:val="32"/>
              </w:rPr>
            </w:pPr>
          </w:p>
        </w:tc>
        <w:tc>
          <w:tcPr>
            <w:tcW w:w="750" w:type="dxa"/>
          </w:tcPr>
          <w:p>
            <w:pPr>
              <w:widowControl/>
              <w:jc w:val="left"/>
              <w:outlineLvl w:val="1"/>
              <w:rPr>
                <w:rFonts w:ascii="仿宋_GB2312" w:hAnsi="宋体" w:eastAsia="仿宋_GB2312"/>
                <w:kern w:val="0"/>
                <w:sz w:val="32"/>
                <w:szCs w:val="32"/>
              </w:rPr>
            </w:pPr>
          </w:p>
        </w:tc>
        <w:tc>
          <w:tcPr>
            <w:tcW w:w="569" w:type="dxa"/>
          </w:tcPr>
          <w:p>
            <w:pPr>
              <w:widowControl/>
              <w:jc w:val="left"/>
              <w:outlineLvl w:val="1"/>
              <w:rPr>
                <w:rFonts w:ascii="仿宋_GB2312" w:hAnsi="宋体" w:eastAsia="仿宋_GB2312"/>
                <w:kern w:val="0"/>
                <w:sz w:val="32"/>
                <w:szCs w:val="32"/>
              </w:rPr>
            </w:pPr>
          </w:p>
        </w:tc>
        <w:tc>
          <w:tcPr>
            <w:tcW w:w="811" w:type="dxa"/>
          </w:tcPr>
          <w:p>
            <w:pPr>
              <w:widowControl/>
              <w:jc w:val="left"/>
              <w:outlineLvl w:val="1"/>
              <w:rPr>
                <w:rFonts w:ascii="仿宋_GB2312" w:hAnsi="宋体" w:eastAsia="仿宋_GB2312"/>
                <w:kern w:val="0"/>
                <w:sz w:val="32"/>
                <w:szCs w:val="32"/>
              </w:rPr>
            </w:pPr>
          </w:p>
        </w:tc>
        <w:tc>
          <w:tcPr>
            <w:tcW w:w="377" w:type="dxa"/>
          </w:tcPr>
          <w:p>
            <w:pPr>
              <w:widowControl/>
              <w:jc w:val="left"/>
              <w:outlineLvl w:val="1"/>
              <w:rPr>
                <w:rFonts w:ascii="仿宋_GB2312" w:hAnsi="宋体" w:eastAsia="仿宋_GB2312"/>
                <w:kern w:val="0"/>
                <w:sz w:val="32"/>
                <w:szCs w:val="32"/>
              </w:rPr>
            </w:pPr>
          </w:p>
        </w:tc>
        <w:tc>
          <w:tcPr>
            <w:tcW w:w="652" w:type="dxa"/>
          </w:tcPr>
          <w:p>
            <w:pPr>
              <w:widowControl/>
              <w:jc w:val="left"/>
              <w:outlineLvl w:val="1"/>
              <w:rPr>
                <w:rFonts w:ascii="仿宋_GB2312" w:hAnsi="宋体" w:eastAsia="仿宋_GB2312"/>
                <w:kern w:val="0"/>
                <w:sz w:val="32"/>
                <w:szCs w:val="32"/>
              </w:rPr>
            </w:pPr>
          </w:p>
        </w:tc>
        <w:tc>
          <w:tcPr>
            <w:tcW w:w="578" w:type="dxa"/>
            <w:gridSpan w:val="2"/>
          </w:tcPr>
          <w:p>
            <w:pPr>
              <w:widowControl/>
              <w:jc w:val="left"/>
              <w:outlineLvl w:val="1"/>
              <w:rPr>
                <w:rFonts w:ascii="仿宋_GB2312" w:hAnsi="宋体" w:eastAsia="仿宋_GB2312"/>
                <w:kern w:val="0"/>
                <w:sz w:val="32"/>
                <w:szCs w:val="32"/>
              </w:rPr>
            </w:pPr>
          </w:p>
        </w:tc>
        <w:tc>
          <w:tcPr>
            <w:tcW w:w="419" w:type="dxa"/>
          </w:tcPr>
          <w:p>
            <w:pPr>
              <w:widowControl/>
              <w:jc w:val="left"/>
              <w:outlineLvl w:val="1"/>
              <w:rPr>
                <w:rFonts w:ascii="仿宋_GB2312" w:hAnsi="宋体" w:eastAsia="仿宋_GB2312"/>
                <w:kern w:val="0"/>
                <w:sz w:val="32"/>
                <w:szCs w:val="32"/>
              </w:rPr>
            </w:pPr>
          </w:p>
        </w:tc>
        <w:tc>
          <w:tcPr>
            <w:tcW w:w="578" w:type="dxa"/>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468" w:type="dxa"/>
            <w:gridSpan w:val="2"/>
          </w:tcPr>
          <w:p>
            <w:pPr>
              <w:widowControl/>
              <w:jc w:val="lef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1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7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1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7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b/>
                <w:bCs/>
                <w:kern w:val="0"/>
                <w:szCs w:val="21"/>
              </w:rPr>
              <w:t>合 计</w:t>
            </w:r>
          </w:p>
        </w:tc>
        <w:tc>
          <w:tcPr>
            <w:tcW w:w="750" w:type="dxa"/>
            <w:vAlign w:val="center"/>
          </w:tcPr>
          <w:p>
            <w:pPr>
              <w:keepNext w:val="0"/>
              <w:keepLines w:val="0"/>
              <w:widowControl/>
              <w:suppressLineNumbers w:val="0"/>
              <w:jc w:val="right"/>
              <w:textAlignment w:val="center"/>
              <w:rPr>
                <w:rFonts w:ascii="仿宋_GB2312" w:hAnsi="宋体" w:eastAsia="仿宋_GB2312"/>
                <w:kern w:val="0"/>
                <w:szCs w:val="21"/>
              </w:rPr>
            </w:pPr>
            <w:r>
              <w:rPr>
                <w:rFonts w:hint="eastAsia" w:ascii="宋体" w:hAnsi="宋体" w:eastAsia="宋体" w:cs="宋体"/>
                <w:i w:val="0"/>
                <w:color w:val="000000"/>
                <w:kern w:val="0"/>
                <w:sz w:val="20"/>
                <w:szCs w:val="20"/>
                <w:u w:val="none"/>
                <w:lang w:val="en-US" w:eastAsia="zh-CN" w:bidi="ar"/>
              </w:rPr>
              <w:t xml:space="preserve">22.60 </w:t>
            </w:r>
          </w:p>
        </w:tc>
        <w:tc>
          <w:tcPr>
            <w:tcW w:w="569" w:type="dxa"/>
            <w:vAlign w:val="center"/>
          </w:tcPr>
          <w:p>
            <w:pPr>
              <w:jc w:val="right"/>
              <w:rPr>
                <w:rFonts w:ascii="仿宋_GB2312" w:hAnsi="宋体" w:eastAsia="仿宋_GB2312"/>
                <w:kern w:val="0"/>
                <w:sz w:val="32"/>
                <w:szCs w:val="32"/>
              </w:rPr>
            </w:pPr>
          </w:p>
        </w:tc>
        <w:tc>
          <w:tcPr>
            <w:tcW w:w="811" w:type="dxa"/>
            <w:vAlign w:val="center"/>
          </w:tcPr>
          <w:p>
            <w:pPr>
              <w:keepNext w:val="0"/>
              <w:keepLines w:val="0"/>
              <w:widowControl/>
              <w:suppressLineNumbers w:val="0"/>
              <w:jc w:val="right"/>
              <w:textAlignment w:val="center"/>
              <w:rPr>
                <w:rFonts w:ascii="仿宋_GB2312" w:hAnsi="宋体" w:eastAsia="仿宋_GB2312"/>
                <w:kern w:val="0"/>
                <w:sz w:val="32"/>
                <w:szCs w:val="32"/>
              </w:rPr>
            </w:pPr>
            <w:r>
              <w:rPr>
                <w:rFonts w:hint="eastAsia" w:ascii="宋体" w:hAnsi="宋体" w:eastAsia="宋体" w:cs="宋体"/>
                <w:i w:val="0"/>
                <w:color w:val="000000"/>
                <w:kern w:val="0"/>
                <w:sz w:val="20"/>
                <w:szCs w:val="20"/>
                <w:u w:val="none"/>
                <w:lang w:val="en-US" w:eastAsia="zh-CN" w:bidi="ar"/>
              </w:rPr>
              <w:t xml:space="preserve">22.60 </w:t>
            </w:r>
          </w:p>
        </w:tc>
        <w:tc>
          <w:tcPr>
            <w:tcW w:w="37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bl>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w:t>
      </w:r>
      <w:r>
        <w:rPr>
          <w:rFonts w:hint="eastAsia" w:ascii="仿宋_GB2312" w:hAnsi="宋体" w:eastAsia="仿宋_GB2312"/>
          <w:kern w:val="0"/>
          <w:sz w:val="24"/>
          <w:lang w:eastAsia="zh-CN"/>
        </w:rPr>
        <w:t>中共克孜勒苏柯尔克孜自治州委员会统一战线工作部</w:t>
      </w:r>
      <w:r>
        <w:rPr>
          <w:rFonts w:hint="eastAsia" w:ascii="仿宋_GB2312" w:hAnsi="宋体" w:eastAsia="仿宋_GB2312"/>
          <w:kern w:val="0"/>
          <w:sz w:val="24"/>
        </w:rPr>
        <w:t xml:space="preserve">                                         单位：万元</w:t>
      </w:r>
    </w:p>
    <w:tbl>
      <w:tblPr>
        <w:tblStyle w:val="8"/>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Layout w:type="fixed"/>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Layout w:type="fixed"/>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4"/>
              </w:rPr>
            </w:pPr>
            <w:r>
              <w:rPr>
                <w:rFonts w:hint="eastAsia" w:ascii="宋体" w:hAnsi="宋体" w:eastAsia="宋体" w:cs="宋体"/>
                <w:i w:val="0"/>
                <w:color w:val="000000"/>
                <w:kern w:val="0"/>
                <w:sz w:val="18"/>
                <w:szCs w:val="18"/>
                <w:u w:val="none"/>
                <w:lang w:val="en-US" w:eastAsia="zh-CN" w:bidi="ar"/>
              </w:rPr>
              <w:t xml:space="preserve">2.00 </w:t>
            </w:r>
          </w:p>
        </w:tc>
        <w:tc>
          <w:tcPr>
            <w:tcW w:w="1417" w:type="dxa"/>
            <w:tcBorders>
              <w:top w:val="nil"/>
              <w:left w:val="nil"/>
              <w:bottom w:val="single" w:color="auto" w:sz="4" w:space="0"/>
              <w:right w:val="single" w:color="auto" w:sz="4" w:space="0"/>
            </w:tcBorders>
            <w:vAlign w:val="center"/>
          </w:tcPr>
          <w:p>
            <w:pPr>
              <w:jc w:val="right"/>
              <w:rPr>
                <w:rFonts w:ascii="宋体" w:hAnsi="宋体" w:cs="宋体"/>
                <w:color w:val="000000"/>
                <w:kern w:val="0"/>
                <w:sz w:val="24"/>
              </w:rPr>
            </w:pPr>
          </w:p>
        </w:tc>
        <w:tc>
          <w:tcPr>
            <w:tcW w:w="1559"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4"/>
              </w:rPr>
            </w:pPr>
            <w:r>
              <w:rPr>
                <w:rFonts w:hint="eastAsia" w:ascii="宋体" w:hAnsi="宋体" w:eastAsia="宋体" w:cs="宋体"/>
                <w:i w:val="0"/>
                <w:color w:val="000000"/>
                <w:kern w:val="0"/>
                <w:sz w:val="18"/>
                <w:szCs w:val="18"/>
                <w:u w:val="none"/>
                <w:lang w:val="en-US" w:eastAsia="zh-CN" w:bidi="ar"/>
              </w:rPr>
              <w:t xml:space="preserve">1.00 </w:t>
            </w:r>
          </w:p>
        </w:tc>
        <w:tc>
          <w:tcPr>
            <w:tcW w:w="1418" w:type="dxa"/>
            <w:tcBorders>
              <w:top w:val="nil"/>
              <w:left w:val="nil"/>
              <w:bottom w:val="single" w:color="auto" w:sz="4" w:space="0"/>
              <w:right w:val="single" w:color="auto" w:sz="4" w:space="0"/>
            </w:tcBorders>
            <w:vAlign w:val="center"/>
          </w:tcPr>
          <w:p>
            <w:pPr>
              <w:jc w:val="right"/>
              <w:rPr>
                <w:rFonts w:ascii="宋体" w:hAnsi="宋体" w:cs="宋体"/>
                <w:color w:val="000000"/>
                <w:kern w:val="0"/>
                <w:sz w:val="24"/>
              </w:rPr>
            </w:pPr>
          </w:p>
        </w:tc>
        <w:tc>
          <w:tcPr>
            <w:tcW w:w="1559"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4"/>
              </w:rPr>
            </w:pPr>
            <w:r>
              <w:rPr>
                <w:rFonts w:hint="eastAsia" w:ascii="宋体" w:hAnsi="宋体" w:eastAsia="宋体" w:cs="宋体"/>
                <w:i w:val="0"/>
                <w:color w:val="000000"/>
                <w:kern w:val="0"/>
                <w:sz w:val="18"/>
                <w:szCs w:val="18"/>
                <w:u w:val="none"/>
                <w:lang w:val="en-US" w:eastAsia="zh-CN" w:bidi="ar"/>
              </w:rPr>
              <w:t xml:space="preserve">1.00 </w:t>
            </w:r>
          </w:p>
        </w:tc>
        <w:tc>
          <w:tcPr>
            <w:tcW w:w="1712"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4"/>
              </w:rPr>
            </w:pPr>
            <w:r>
              <w:rPr>
                <w:rFonts w:hint="eastAsia" w:ascii="宋体" w:hAnsi="宋体" w:eastAsia="宋体" w:cs="宋体"/>
                <w:i w:val="0"/>
                <w:color w:val="000000"/>
                <w:kern w:val="0"/>
                <w:sz w:val="18"/>
                <w:szCs w:val="18"/>
                <w:u w:val="none"/>
                <w:lang w:val="en-US" w:eastAsia="zh-CN" w:bidi="ar"/>
              </w:rPr>
              <w:t xml:space="preserve">1.00 </w:t>
            </w:r>
          </w:p>
        </w:tc>
      </w:tr>
      <w:tr>
        <w:tblPrEx>
          <w:tblLayout w:type="fixed"/>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4"/>
              </w:rPr>
            </w:pPr>
            <w:r>
              <w:rPr>
                <w:rFonts w:hint="eastAsia" w:ascii="宋体" w:hAnsi="宋体" w:eastAsia="宋体" w:cs="宋体"/>
                <w:i w:val="0"/>
                <w:color w:val="000000"/>
                <w:kern w:val="0"/>
                <w:sz w:val="18"/>
                <w:szCs w:val="18"/>
                <w:u w:val="none"/>
                <w:lang w:val="en-US" w:eastAsia="zh-CN" w:bidi="ar"/>
              </w:rPr>
              <w:t xml:space="preserve">2.00 </w:t>
            </w:r>
          </w:p>
        </w:tc>
        <w:tc>
          <w:tcPr>
            <w:tcW w:w="1417" w:type="dxa"/>
            <w:tcBorders>
              <w:top w:val="nil"/>
              <w:left w:val="nil"/>
              <w:bottom w:val="single" w:color="auto" w:sz="4" w:space="0"/>
              <w:right w:val="single" w:color="auto" w:sz="4" w:space="0"/>
            </w:tcBorders>
            <w:vAlign w:val="center"/>
          </w:tcPr>
          <w:p>
            <w:pPr>
              <w:jc w:val="right"/>
              <w:rPr>
                <w:rFonts w:ascii="宋体" w:hAnsi="宋体" w:cs="宋体"/>
                <w:color w:val="000000"/>
                <w:kern w:val="0"/>
                <w:sz w:val="24"/>
              </w:rPr>
            </w:pPr>
          </w:p>
        </w:tc>
        <w:tc>
          <w:tcPr>
            <w:tcW w:w="1559"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4"/>
              </w:rPr>
            </w:pPr>
            <w:r>
              <w:rPr>
                <w:rFonts w:hint="eastAsia" w:ascii="宋体" w:hAnsi="宋体" w:eastAsia="宋体" w:cs="宋体"/>
                <w:i w:val="0"/>
                <w:color w:val="000000"/>
                <w:kern w:val="0"/>
                <w:sz w:val="18"/>
                <w:szCs w:val="18"/>
                <w:u w:val="none"/>
                <w:lang w:val="en-US" w:eastAsia="zh-CN" w:bidi="ar"/>
              </w:rPr>
              <w:t xml:space="preserve">1.00 </w:t>
            </w:r>
          </w:p>
        </w:tc>
        <w:tc>
          <w:tcPr>
            <w:tcW w:w="1418" w:type="dxa"/>
            <w:tcBorders>
              <w:top w:val="nil"/>
              <w:left w:val="nil"/>
              <w:bottom w:val="single" w:color="auto" w:sz="4" w:space="0"/>
              <w:right w:val="single" w:color="auto" w:sz="4" w:space="0"/>
            </w:tcBorders>
            <w:vAlign w:val="center"/>
          </w:tcPr>
          <w:p>
            <w:pPr>
              <w:jc w:val="right"/>
              <w:rPr>
                <w:rFonts w:ascii="宋体" w:hAnsi="宋体" w:cs="宋体"/>
                <w:color w:val="000000"/>
                <w:kern w:val="0"/>
                <w:sz w:val="24"/>
              </w:rPr>
            </w:pPr>
          </w:p>
        </w:tc>
        <w:tc>
          <w:tcPr>
            <w:tcW w:w="1559"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4"/>
              </w:rPr>
            </w:pPr>
            <w:r>
              <w:rPr>
                <w:rFonts w:hint="eastAsia" w:ascii="宋体" w:hAnsi="宋体" w:eastAsia="宋体" w:cs="宋体"/>
                <w:i w:val="0"/>
                <w:color w:val="000000"/>
                <w:kern w:val="0"/>
                <w:sz w:val="18"/>
                <w:szCs w:val="18"/>
                <w:u w:val="none"/>
                <w:lang w:val="en-US" w:eastAsia="zh-CN" w:bidi="ar"/>
              </w:rPr>
              <w:t xml:space="preserve">1.00 </w:t>
            </w:r>
          </w:p>
        </w:tc>
        <w:tc>
          <w:tcPr>
            <w:tcW w:w="1712"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4"/>
              </w:rPr>
            </w:pPr>
            <w:r>
              <w:rPr>
                <w:rFonts w:hint="eastAsia" w:ascii="宋体" w:hAnsi="宋体" w:eastAsia="宋体" w:cs="宋体"/>
                <w:i w:val="0"/>
                <w:color w:val="000000"/>
                <w:kern w:val="0"/>
                <w:sz w:val="18"/>
                <w:szCs w:val="18"/>
                <w:u w:val="none"/>
                <w:lang w:val="en-US" w:eastAsia="zh-CN" w:bidi="ar"/>
              </w:rPr>
              <w:t xml:space="preserve">1.00 </w:t>
            </w:r>
          </w:p>
        </w:tc>
      </w:tr>
      <w:tr>
        <w:tblPrEx>
          <w:tblLayout w:type="fixed"/>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w:t>
      </w:r>
      <w:r>
        <w:rPr>
          <w:rFonts w:hint="eastAsia" w:ascii="仿宋_GB2312" w:hAnsi="宋体" w:eastAsia="仿宋_GB2312"/>
          <w:kern w:val="0"/>
          <w:sz w:val="24"/>
          <w:lang w:eastAsia="zh-CN"/>
        </w:rPr>
        <w:t>中共克孜勒苏柯尔克孜自治州委员会统一战线工作部</w:t>
      </w:r>
      <w:r>
        <w:rPr>
          <w:rFonts w:hint="eastAsia" w:ascii="仿宋_GB2312" w:hAnsi="宋体" w:eastAsia="仿宋_GB2312"/>
          <w:kern w:val="0"/>
          <w:sz w:val="24"/>
        </w:rPr>
        <w:t xml:space="preserve">                                         单位：万元</w:t>
      </w:r>
    </w:p>
    <w:tbl>
      <w:tblPr>
        <w:tblStyle w:val="8"/>
        <w:tblW w:w="9214" w:type="dxa"/>
        <w:tblInd w:w="-34" w:type="dxa"/>
        <w:tblLayout w:type="fixed"/>
        <w:tblCellMar>
          <w:top w:w="0" w:type="dxa"/>
          <w:left w:w="108" w:type="dxa"/>
          <w:bottom w:w="0" w:type="dxa"/>
          <w:right w:w="108" w:type="dxa"/>
        </w:tblCellMar>
      </w:tblPr>
      <w:tblGrid>
        <w:gridCol w:w="585"/>
        <w:gridCol w:w="457"/>
        <w:gridCol w:w="699"/>
        <w:gridCol w:w="2544"/>
        <w:gridCol w:w="1669"/>
        <w:gridCol w:w="1701"/>
        <w:gridCol w:w="1559"/>
      </w:tblGrid>
      <w:tr>
        <w:tblPrEx>
          <w:tblLayout w:type="fixed"/>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Layout w:type="fixed"/>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Layout w:type="fixed"/>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r>
              <w:rPr>
                <w:rFonts w:hint="eastAsia" w:ascii="仿宋_GB2312" w:hAnsi="宋体" w:eastAsia="仿宋_GB2312" w:cs="宋体"/>
                <w:b/>
                <w:bCs/>
                <w:color w:val="000000"/>
                <w:kern w:val="0"/>
                <w:sz w:val="24"/>
              </w:rPr>
              <w:t>合  计</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bl>
    <w:p>
      <w:pPr>
        <w:widowControl/>
        <w:spacing w:line="280" w:lineRule="exact"/>
        <w:outlineLvl w:val="1"/>
        <w:rPr>
          <w:rFonts w:ascii="仿宋_GB2312" w:hAnsi="宋体" w:eastAsia="仿宋_GB2312"/>
          <w:kern w:val="0"/>
          <w:sz w:val="32"/>
          <w:szCs w:val="32"/>
        </w:rPr>
        <w:sectPr>
          <w:footerReference r:id="rId3" w:type="default"/>
          <w:footerReference r:id="rId4" w:type="even"/>
          <w:pgSz w:w="11906" w:h="16838"/>
          <w:pgMar w:top="2098" w:right="1418" w:bottom="1928" w:left="1588" w:header="851" w:footer="992" w:gutter="0"/>
          <w:pgNumType w:fmt="numberInDash"/>
          <w:cols w:space="720" w:num="1"/>
          <w:docGrid w:linePitch="312" w:charSpace="0"/>
        </w:sectPr>
      </w:pPr>
      <w:r>
        <w:rPr>
          <w:rFonts w:hint="eastAsia" w:ascii="仿宋_GB2312" w:hAnsi="宋体" w:eastAsia="仿宋_GB2312"/>
          <w:b/>
          <w:kern w:val="0"/>
          <w:sz w:val="28"/>
          <w:szCs w:val="32"/>
        </w:rPr>
        <w:t>备注：</w:t>
      </w:r>
      <w:r>
        <w:rPr>
          <w:rFonts w:hint="eastAsia" w:ascii="仿宋_GB2312" w:hAnsi="宋体" w:eastAsia="仿宋_GB2312"/>
          <w:b/>
          <w:kern w:val="0"/>
          <w:sz w:val="28"/>
          <w:szCs w:val="32"/>
          <w:lang w:eastAsia="zh-CN"/>
        </w:rPr>
        <w:t>中共克孜勒苏柯尔克孜自治州委员会统一战线工作部无政府性基金预算拨款情况说明支出本表为空表。</w:t>
      </w:r>
    </w:p>
    <w:p>
      <w:pPr>
        <w:spacing w:line="560" w:lineRule="exact"/>
        <w:jc w:val="center"/>
        <w:rPr>
          <w:rFonts w:ascii="黑体" w:hAnsi="黑体" w:eastAsia="黑体"/>
          <w:kern w:val="0"/>
          <w:sz w:val="32"/>
          <w:szCs w:val="32"/>
        </w:rPr>
      </w:pPr>
      <w:r>
        <w:rPr>
          <w:rFonts w:hint="eastAsia" w:ascii="黑体" w:hAnsi="黑体" w:eastAsia="黑体"/>
          <w:kern w:val="0"/>
          <w:sz w:val="32"/>
          <w:szCs w:val="32"/>
        </w:rPr>
        <w:t xml:space="preserve">第三部分  </w:t>
      </w:r>
      <w:r>
        <w:rPr>
          <w:rFonts w:hint="eastAsia" w:ascii="黑体" w:hAnsi="黑体" w:eastAsia="黑体"/>
          <w:kern w:val="0"/>
          <w:sz w:val="32"/>
          <w:szCs w:val="32"/>
          <w:lang w:eastAsia="zh-CN"/>
        </w:rPr>
        <w:t>2021</w:t>
      </w:r>
      <w:r>
        <w:rPr>
          <w:rFonts w:hint="eastAsia" w:ascii="黑体" w:hAnsi="黑体" w:eastAsia="黑体"/>
          <w:kern w:val="0"/>
          <w:sz w:val="32"/>
          <w:szCs w:val="32"/>
        </w:rPr>
        <w:t>年</w:t>
      </w:r>
      <w:r>
        <w:rPr>
          <w:rFonts w:hint="eastAsia" w:ascii="黑体" w:hAnsi="黑体" w:eastAsia="黑体"/>
          <w:kern w:val="0"/>
          <w:sz w:val="32"/>
          <w:szCs w:val="32"/>
          <w:lang w:eastAsia="zh-CN"/>
        </w:rPr>
        <w:t>中共克孜勒苏柯尔克孜自治州委员会统一战线工作部</w:t>
      </w:r>
      <w:r>
        <w:rPr>
          <w:rFonts w:hint="eastAsia" w:ascii="黑体" w:hAnsi="黑体" w:eastAsia="黑体"/>
          <w:kern w:val="0"/>
          <w:sz w:val="32"/>
          <w:szCs w:val="32"/>
        </w:rPr>
        <w:t>预算情况说明</w:t>
      </w:r>
    </w:p>
    <w:p>
      <w:pPr>
        <w:spacing w:line="560" w:lineRule="exact"/>
        <w:ind w:firstLine="640" w:firstLineChars="200"/>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w:t>
      </w:r>
      <w:r>
        <w:rPr>
          <w:rFonts w:hint="eastAsia" w:ascii="黑体" w:hAnsi="宋体" w:eastAsia="黑体" w:cs="宋体"/>
          <w:kern w:val="0"/>
          <w:sz w:val="32"/>
          <w:szCs w:val="32"/>
          <w:lang w:eastAsia="zh-CN"/>
        </w:rPr>
        <w:t>中共克孜勒苏柯尔克孜自治州委员会统一战线工作部2021</w:t>
      </w:r>
      <w:r>
        <w:rPr>
          <w:rFonts w:hint="eastAsia" w:ascii="黑体" w:hAnsi="宋体" w:eastAsia="黑体" w:cs="宋体"/>
          <w:kern w:val="0"/>
          <w:sz w:val="32"/>
          <w:szCs w:val="32"/>
        </w:rPr>
        <w:t>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w:t>
      </w:r>
      <w:r>
        <w:rPr>
          <w:rFonts w:hint="eastAsia" w:ascii="仿宋_GB2312" w:hAnsi="宋体" w:eastAsia="仿宋_GB2312" w:cs="宋体"/>
          <w:kern w:val="0"/>
          <w:sz w:val="32"/>
          <w:szCs w:val="32"/>
          <w:lang w:eastAsia="zh-CN"/>
        </w:rPr>
        <w:t>中共克孜勒苏柯尔克孜自治州委员会统一战线工作部2021</w:t>
      </w:r>
      <w:r>
        <w:rPr>
          <w:rFonts w:hint="eastAsia" w:ascii="仿宋_GB2312" w:hAnsi="宋体" w:eastAsia="仿宋_GB2312" w:cs="宋体"/>
          <w:kern w:val="0"/>
          <w:sz w:val="32"/>
          <w:szCs w:val="32"/>
        </w:rPr>
        <w:t>年所有收入和支出均纳入部门预算管理。收支总预算</w:t>
      </w:r>
      <w:r>
        <w:rPr>
          <w:rFonts w:hint="eastAsia" w:ascii="仿宋_GB2312" w:hAnsi="宋体" w:eastAsia="仿宋_GB2312" w:cs="宋体"/>
          <w:kern w:val="0"/>
          <w:sz w:val="32"/>
          <w:szCs w:val="32"/>
          <w:lang w:val="en-US" w:eastAsia="zh-CN"/>
        </w:rPr>
        <w:t>306.27</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w:t>
      </w:r>
      <w:r>
        <w:rPr>
          <w:rFonts w:hint="eastAsia" w:ascii="仿宋_GB2312" w:hAnsi="宋体" w:eastAsia="仿宋_GB2312" w:cs="宋体"/>
          <w:kern w:val="0"/>
          <w:sz w:val="32"/>
          <w:szCs w:val="32"/>
          <w:lang w:val="en-US" w:eastAsia="zh-CN"/>
        </w:rPr>
        <w:t>256.27万元</w:t>
      </w:r>
      <w:r>
        <w:rPr>
          <w:rFonts w:hint="eastAsia" w:ascii="仿宋_GB2312" w:hAnsi="宋体" w:eastAsia="仿宋_GB2312" w:cs="宋体"/>
          <w:kern w:val="0"/>
          <w:sz w:val="32"/>
          <w:szCs w:val="32"/>
        </w:rPr>
        <w:t>、单位上年结余（不包括国库集中支付额度结余）</w:t>
      </w:r>
      <w:r>
        <w:rPr>
          <w:rFonts w:hint="eastAsia" w:ascii="仿宋_GB2312" w:hAnsi="宋体" w:eastAsia="仿宋_GB2312" w:cs="宋体"/>
          <w:kern w:val="0"/>
          <w:sz w:val="32"/>
          <w:szCs w:val="32"/>
          <w:lang w:val="en-US" w:eastAsia="zh-CN"/>
        </w:rPr>
        <w:t>50万元</w:t>
      </w:r>
      <w:r>
        <w:rPr>
          <w:rFonts w:hint="eastAsia" w:ascii="仿宋_GB2312" w:hAnsi="宋体" w:eastAsia="仿宋_GB2312" w:cs="宋体"/>
          <w:kern w:val="0"/>
          <w:sz w:val="32"/>
          <w:szCs w:val="32"/>
        </w:rPr>
        <w:t>。</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支出预算包括：一般公共服务支出</w:t>
      </w:r>
      <w:r>
        <w:rPr>
          <w:rFonts w:hint="eastAsia" w:ascii="仿宋_GB2312" w:hAnsi="宋体" w:eastAsia="仿宋_GB2312" w:cs="宋体"/>
          <w:kern w:val="0"/>
          <w:sz w:val="32"/>
          <w:szCs w:val="32"/>
          <w:lang w:val="en-US" w:eastAsia="zh-CN"/>
        </w:rPr>
        <w:t>306.27万元</w:t>
      </w:r>
      <w:r>
        <w:rPr>
          <w:rFonts w:hint="eastAsia" w:ascii="仿宋_GB2312" w:hAnsi="宋体" w:eastAsia="仿宋_GB2312" w:cs="宋体"/>
          <w:kern w:val="0"/>
          <w:sz w:val="32"/>
          <w:szCs w:val="32"/>
        </w:rPr>
        <w:t>。</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二、关于</w:t>
      </w:r>
      <w:r>
        <w:rPr>
          <w:rFonts w:hint="eastAsia" w:ascii="黑体" w:hAnsi="宋体" w:eastAsia="黑体" w:cs="宋体"/>
          <w:kern w:val="0"/>
          <w:sz w:val="32"/>
          <w:szCs w:val="32"/>
          <w:lang w:eastAsia="zh-CN"/>
        </w:rPr>
        <w:t>中共克孜勒苏柯尔克孜自治州委员会统一战线工作部2021</w:t>
      </w:r>
      <w:r>
        <w:rPr>
          <w:rFonts w:hint="eastAsia" w:ascii="黑体" w:hAnsi="宋体" w:eastAsia="黑体" w:cs="宋体"/>
          <w:kern w:val="0"/>
          <w:sz w:val="32"/>
          <w:szCs w:val="32"/>
        </w:rPr>
        <w:t>年收入预算情况说明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中共克孜勒苏柯尔克孜自治州委员会统一战线工作部</w:t>
      </w:r>
      <w:r>
        <w:rPr>
          <w:rFonts w:hint="eastAsia" w:ascii="仿宋_GB2312" w:hAnsi="宋体" w:eastAsia="仿宋_GB2312" w:cs="宋体"/>
          <w:kern w:val="0"/>
          <w:sz w:val="32"/>
          <w:szCs w:val="32"/>
        </w:rPr>
        <w:t>收入预算</w:t>
      </w:r>
      <w:r>
        <w:rPr>
          <w:rFonts w:hint="eastAsia" w:ascii="仿宋_GB2312" w:hAnsi="宋体" w:eastAsia="仿宋_GB2312" w:cs="宋体"/>
          <w:kern w:val="0"/>
          <w:sz w:val="32"/>
          <w:szCs w:val="32"/>
          <w:lang w:val="en-US" w:eastAsia="zh-CN"/>
        </w:rPr>
        <w:t>306.27</w:t>
      </w:r>
      <w:r>
        <w:rPr>
          <w:rFonts w:hint="eastAsia" w:ascii="仿宋_GB2312" w:hAnsi="宋体" w:eastAsia="仿宋_GB2312" w:cs="宋体"/>
          <w:kern w:val="0"/>
          <w:sz w:val="32"/>
          <w:szCs w:val="32"/>
        </w:rPr>
        <w:t>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w:t>
      </w:r>
      <w:r>
        <w:rPr>
          <w:rFonts w:hint="eastAsia" w:ascii="仿宋_GB2312" w:hAnsi="宋体" w:eastAsia="仿宋_GB2312" w:cs="宋体"/>
          <w:kern w:val="0"/>
          <w:sz w:val="32"/>
          <w:szCs w:val="32"/>
          <w:lang w:val="en-US" w:eastAsia="zh-CN"/>
        </w:rPr>
        <w:t>256.27</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83.67</w:t>
      </w:r>
      <w:r>
        <w:rPr>
          <w:rFonts w:hint="eastAsia" w:ascii="仿宋_GB2312" w:hAnsi="宋体" w:eastAsia="仿宋_GB2312" w:cs="宋体"/>
          <w:kern w:val="0"/>
          <w:sz w:val="32"/>
          <w:szCs w:val="32"/>
        </w:rPr>
        <w:t>%，比上年</w:t>
      </w:r>
      <w:r>
        <w:rPr>
          <w:rFonts w:hint="eastAsia" w:ascii="仿宋_GB2312" w:hAnsi="宋体" w:eastAsia="仿宋_GB2312" w:cs="宋体"/>
          <w:kern w:val="0"/>
          <w:sz w:val="32"/>
          <w:szCs w:val="32"/>
          <w:lang w:eastAsia="zh-CN"/>
        </w:rPr>
        <w:t>预算</w:t>
      </w:r>
      <w:r>
        <w:rPr>
          <w:rFonts w:hint="eastAsia" w:ascii="仿宋_GB2312" w:hAnsi="宋体" w:eastAsia="仿宋_GB2312" w:cs="宋体"/>
          <w:kern w:val="0"/>
          <w:sz w:val="32"/>
          <w:szCs w:val="32"/>
        </w:rPr>
        <w:t>增加</w:t>
      </w:r>
      <w:r>
        <w:rPr>
          <w:rFonts w:hint="eastAsia" w:ascii="仿宋_GB2312" w:hAnsi="宋体" w:eastAsia="仿宋_GB2312" w:cs="宋体"/>
          <w:kern w:val="0"/>
          <w:sz w:val="32"/>
          <w:szCs w:val="32"/>
          <w:lang w:val="en-US" w:eastAsia="zh-CN"/>
        </w:rPr>
        <w:t>76.5</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eastAsia="zh-CN"/>
        </w:rPr>
        <w:t>根据工作实际情况，项目经费及党委人士生活费增加</w:t>
      </w:r>
      <w:r>
        <w:rPr>
          <w:rFonts w:hint="eastAsia" w:ascii="仿宋_GB2312" w:hAnsi="宋体" w:eastAsia="仿宋_GB2312" w:cs="宋体"/>
          <w:kern w:val="0"/>
          <w:sz w:val="32"/>
          <w:szCs w:val="32"/>
        </w:rPr>
        <w:t xml:space="preserve">；    </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lang w:eastAsia="zh-CN"/>
        </w:rPr>
        <w:t>国有资本经营预算未安排。</w:t>
      </w:r>
    </w:p>
    <w:p>
      <w:pPr>
        <w:spacing w:line="560" w:lineRule="exact"/>
        <w:ind w:firstLine="640" w:firstLineChars="200"/>
        <w:rPr>
          <w:rFonts w:hint="default" w:ascii="仿宋_GB2312" w:hAnsi="宋体" w:eastAsia="仿宋_GB2312" w:cs="宋体"/>
          <w:kern w:val="0"/>
          <w:sz w:val="32"/>
          <w:szCs w:val="32"/>
          <w:lang w:val="en-US" w:eastAsia="zh-CN"/>
        </w:rPr>
      </w:pPr>
      <w:r>
        <w:rPr>
          <w:rFonts w:hint="eastAsia" w:ascii="仿宋_GB2312" w:hAnsi="宋体" w:eastAsia="仿宋_GB2312" w:cs="宋体"/>
          <w:kern w:val="0"/>
          <w:sz w:val="32"/>
          <w:szCs w:val="32"/>
        </w:rPr>
        <w:t>单位上年结余（不包括国库集中支付额度结余）</w:t>
      </w:r>
      <w:r>
        <w:rPr>
          <w:rFonts w:hint="eastAsia" w:ascii="仿宋_GB2312" w:hAnsi="宋体" w:eastAsia="仿宋_GB2312" w:cs="宋体"/>
          <w:kern w:val="0"/>
          <w:sz w:val="32"/>
          <w:szCs w:val="32"/>
          <w:lang w:val="en-US" w:eastAsia="zh-CN"/>
        </w:rPr>
        <w:t>50.00</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16.33</w:t>
      </w:r>
      <w:r>
        <w:rPr>
          <w:rFonts w:hint="eastAsia" w:ascii="仿宋_GB2312" w:hAnsi="宋体" w:eastAsia="仿宋_GB2312" w:cs="宋体"/>
          <w:kern w:val="0"/>
          <w:sz w:val="32"/>
          <w:szCs w:val="32"/>
        </w:rPr>
        <w:t>%，比上年</w:t>
      </w:r>
      <w:r>
        <w:rPr>
          <w:rFonts w:hint="eastAsia" w:ascii="仿宋_GB2312" w:hAnsi="宋体" w:eastAsia="仿宋_GB2312" w:cs="宋体"/>
          <w:kern w:val="0"/>
          <w:sz w:val="32"/>
          <w:szCs w:val="32"/>
          <w:lang w:eastAsia="zh-CN"/>
        </w:rPr>
        <w:t>预算增加</w:t>
      </w:r>
      <w:r>
        <w:rPr>
          <w:rFonts w:hint="eastAsia" w:ascii="仿宋_GB2312" w:hAnsi="宋体" w:eastAsia="仿宋_GB2312" w:cs="宋体"/>
          <w:kern w:val="0"/>
          <w:sz w:val="32"/>
          <w:szCs w:val="32"/>
          <w:lang w:val="en-US" w:eastAsia="zh-CN"/>
        </w:rPr>
        <w:t>44.3</w:t>
      </w:r>
      <w:r>
        <w:rPr>
          <w:rFonts w:hint="eastAsia" w:ascii="仿宋_GB2312" w:hAnsi="宋体" w:eastAsia="仿宋_GB2312" w:cs="宋体"/>
          <w:kern w:val="0"/>
          <w:sz w:val="32"/>
          <w:szCs w:val="32"/>
        </w:rPr>
        <w:t>万元，主要原</w:t>
      </w:r>
      <w:r>
        <w:rPr>
          <w:rFonts w:hint="eastAsia" w:ascii="仿宋_GB2312" w:hAnsi="宋体" w:eastAsia="仿宋_GB2312" w:cs="宋体"/>
          <w:kern w:val="0"/>
          <w:sz w:val="32"/>
          <w:szCs w:val="32"/>
          <w:lang w:eastAsia="zh-CN"/>
        </w:rPr>
        <w:t>因</w:t>
      </w:r>
      <w:r>
        <w:rPr>
          <w:rFonts w:hint="eastAsia" w:ascii="仿宋_GB2312" w:hAnsi="宋体" w:eastAsia="仿宋_GB2312" w:cs="宋体"/>
          <w:kern w:val="0"/>
          <w:sz w:val="32"/>
          <w:szCs w:val="32"/>
        </w:rPr>
        <w:t>是</w:t>
      </w:r>
      <w:r>
        <w:rPr>
          <w:rFonts w:hint="eastAsia" w:ascii="仿宋_GB2312" w:hAnsi="宋体" w:eastAsia="仿宋_GB2312" w:cs="宋体"/>
          <w:kern w:val="0"/>
          <w:sz w:val="32"/>
          <w:szCs w:val="32"/>
          <w:lang w:eastAsia="zh-CN"/>
        </w:rPr>
        <w:t>根据工作实际，上年</w:t>
      </w:r>
      <w:r>
        <w:rPr>
          <w:rFonts w:hint="eastAsia" w:ascii="仿宋_GB2312" w:hAnsi="宋体" w:eastAsia="仿宋_GB2312" w:cs="宋体"/>
          <w:kern w:val="0"/>
          <w:sz w:val="32"/>
          <w:szCs w:val="32"/>
          <w:lang w:val="en-US" w:eastAsia="zh-CN"/>
        </w:rPr>
        <w:t>12月底拨入民族团结创建工作经费。</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三、关于</w:t>
      </w:r>
      <w:r>
        <w:rPr>
          <w:rFonts w:hint="eastAsia" w:ascii="黑体" w:hAnsi="宋体" w:eastAsia="黑体" w:cs="宋体"/>
          <w:kern w:val="0"/>
          <w:sz w:val="32"/>
          <w:szCs w:val="32"/>
          <w:lang w:eastAsia="zh-CN"/>
        </w:rPr>
        <w:t>中共克孜勒苏柯尔克孜自治州委员会统一战线工作部2021</w:t>
      </w:r>
      <w:r>
        <w:rPr>
          <w:rFonts w:hint="eastAsia" w:ascii="黑体" w:hAnsi="宋体" w:eastAsia="黑体" w:cs="宋体"/>
          <w:kern w:val="0"/>
          <w:sz w:val="32"/>
          <w:szCs w:val="32"/>
        </w:rPr>
        <w:t>年支出预算情况说明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中共克孜勒苏柯尔克孜自治州委员会统一战线工作部2021</w:t>
      </w:r>
      <w:r>
        <w:rPr>
          <w:rFonts w:hint="eastAsia" w:ascii="仿宋_GB2312" w:hAnsi="宋体" w:eastAsia="仿宋_GB2312" w:cs="宋体"/>
          <w:kern w:val="0"/>
          <w:sz w:val="32"/>
          <w:szCs w:val="32"/>
        </w:rPr>
        <w:t>年支出预算</w:t>
      </w:r>
      <w:r>
        <w:rPr>
          <w:rFonts w:hint="eastAsia" w:ascii="仿宋_GB2312" w:hAnsi="宋体" w:eastAsia="仿宋_GB2312" w:cs="宋体"/>
          <w:kern w:val="0"/>
          <w:sz w:val="32"/>
          <w:szCs w:val="32"/>
          <w:lang w:val="en-US" w:eastAsia="zh-CN"/>
        </w:rPr>
        <w:t>306.27</w:t>
      </w:r>
      <w:r>
        <w:rPr>
          <w:rFonts w:hint="eastAsia" w:ascii="仿宋_GB2312" w:hAnsi="宋体" w:eastAsia="仿宋_GB2312" w:cs="宋体"/>
          <w:kern w:val="0"/>
          <w:sz w:val="32"/>
          <w:szCs w:val="32"/>
        </w:rPr>
        <w:t>万元，其中：</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基本支出233.67万元，占</w:t>
      </w:r>
      <w:r>
        <w:rPr>
          <w:rFonts w:hint="eastAsia" w:ascii="仿宋_GB2312" w:hAnsi="宋体" w:eastAsia="仿宋_GB2312" w:cs="宋体"/>
          <w:kern w:val="0"/>
          <w:sz w:val="32"/>
          <w:szCs w:val="32"/>
          <w:lang w:val="en-US" w:eastAsia="zh-CN"/>
        </w:rPr>
        <w:t>76.30</w:t>
      </w:r>
      <w:r>
        <w:rPr>
          <w:rFonts w:hint="eastAsia" w:ascii="仿宋_GB2312" w:hAnsi="宋体" w:eastAsia="仿宋_GB2312" w:cs="宋体"/>
          <w:kern w:val="0"/>
          <w:sz w:val="32"/>
          <w:szCs w:val="32"/>
        </w:rPr>
        <w:t>%，比上年</w:t>
      </w:r>
      <w:r>
        <w:rPr>
          <w:rFonts w:hint="eastAsia" w:ascii="仿宋_GB2312" w:hAnsi="宋体" w:eastAsia="仿宋_GB2312" w:cs="宋体"/>
          <w:kern w:val="0"/>
          <w:sz w:val="32"/>
          <w:szCs w:val="32"/>
          <w:lang w:eastAsia="zh-CN"/>
        </w:rPr>
        <w:t>预算</w:t>
      </w:r>
      <w:r>
        <w:rPr>
          <w:rFonts w:hint="eastAsia" w:ascii="仿宋_GB2312" w:hAnsi="宋体" w:eastAsia="仿宋_GB2312" w:cs="宋体"/>
          <w:kern w:val="0"/>
          <w:sz w:val="32"/>
          <w:szCs w:val="32"/>
        </w:rPr>
        <w:t>增加</w:t>
      </w:r>
      <w:r>
        <w:rPr>
          <w:rFonts w:hint="eastAsia" w:ascii="仿宋_GB2312" w:hAnsi="宋体" w:eastAsia="仿宋_GB2312" w:cs="宋体"/>
          <w:kern w:val="0"/>
          <w:sz w:val="32"/>
          <w:szCs w:val="32"/>
          <w:lang w:val="en-US" w:eastAsia="zh-CN"/>
        </w:rPr>
        <w:t>75.15</w:t>
      </w:r>
      <w:r>
        <w:rPr>
          <w:rFonts w:hint="eastAsia" w:ascii="仿宋_GB2312" w:hAnsi="宋体" w:eastAsia="仿宋_GB2312" w:cs="宋体"/>
          <w:kern w:val="0"/>
          <w:sz w:val="32"/>
          <w:szCs w:val="32"/>
        </w:rPr>
        <w:t xml:space="preserve">  万元，主要原因是</w:t>
      </w:r>
      <w:r>
        <w:rPr>
          <w:rFonts w:hint="eastAsia" w:ascii="仿宋_GB2312" w:hAnsi="宋体" w:eastAsia="仿宋_GB2312" w:cs="宋体"/>
          <w:kern w:val="0"/>
          <w:sz w:val="32"/>
          <w:szCs w:val="32"/>
          <w:lang w:eastAsia="zh-CN"/>
        </w:rPr>
        <w:t>根据工作实际情况，增加了</w:t>
      </w:r>
      <w:r>
        <w:rPr>
          <w:rFonts w:hint="eastAsia" w:ascii="仿宋_GB2312" w:hAnsi="宋体" w:eastAsia="仿宋_GB2312" w:cs="宋体"/>
          <w:kern w:val="0"/>
          <w:sz w:val="32"/>
          <w:szCs w:val="32"/>
          <w:lang w:val="en-US" w:eastAsia="zh-CN"/>
        </w:rPr>
        <w:t>民族团结创建工作</w:t>
      </w:r>
      <w:r>
        <w:rPr>
          <w:rFonts w:hint="eastAsia" w:ascii="仿宋_GB2312" w:hAnsi="宋体" w:eastAsia="仿宋_GB2312" w:cs="宋体"/>
          <w:kern w:val="0"/>
          <w:sz w:val="32"/>
          <w:szCs w:val="32"/>
          <w:lang w:eastAsia="zh-CN"/>
        </w:rPr>
        <w:t>项目经费和去极端化工作经费。</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项目支出72.6万元，占</w:t>
      </w:r>
      <w:r>
        <w:rPr>
          <w:rFonts w:hint="eastAsia" w:ascii="仿宋_GB2312" w:hAnsi="宋体" w:eastAsia="仿宋_GB2312" w:cs="宋体"/>
          <w:kern w:val="0"/>
          <w:sz w:val="32"/>
          <w:szCs w:val="32"/>
          <w:lang w:val="en-US" w:eastAsia="zh-CN"/>
        </w:rPr>
        <w:t>23.70</w:t>
      </w:r>
      <w:r>
        <w:rPr>
          <w:rFonts w:hint="eastAsia" w:ascii="仿宋_GB2312" w:hAnsi="宋体" w:eastAsia="仿宋_GB2312" w:cs="宋体"/>
          <w:kern w:val="0"/>
          <w:sz w:val="32"/>
          <w:szCs w:val="32"/>
        </w:rPr>
        <w:t>%，比上年</w:t>
      </w:r>
      <w:r>
        <w:rPr>
          <w:rFonts w:hint="eastAsia" w:ascii="仿宋_GB2312" w:hAnsi="宋体" w:eastAsia="仿宋_GB2312" w:cs="宋体"/>
          <w:kern w:val="0"/>
          <w:sz w:val="32"/>
          <w:szCs w:val="32"/>
          <w:lang w:eastAsia="zh-CN"/>
        </w:rPr>
        <w:t>预算</w:t>
      </w:r>
      <w:r>
        <w:rPr>
          <w:rFonts w:hint="eastAsia" w:ascii="仿宋_GB2312" w:hAnsi="宋体" w:eastAsia="仿宋_GB2312" w:cs="宋体"/>
          <w:kern w:val="0"/>
          <w:sz w:val="32"/>
          <w:szCs w:val="32"/>
        </w:rPr>
        <w:t>增加</w:t>
      </w:r>
      <w:r>
        <w:rPr>
          <w:rFonts w:hint="eastAsia" w:ascii="仿宋_GB2312" w:hAnsi="宋体" w:eastAsia="仿宋_GB2312" w:cs="宋体"/>
          <w:kern w:val="0"/>
          <w:sz w:val="32"/>
          <w:szCs w:val="32"/>
          <w:lang w:val="en-US" w:eastAsia="zh-CN"/>
        </w:rPr>
        <w:t>51.35</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eastAsia="zh-CN"/>
        </w:rPr>
        <w:t>根据工作实际情况，增加了</w:t>
      </w:r>
      <w:r>
        <w:rPr>
          <w:rFonts w:hint="eastAsia" w:ascii="仿宋_GB2312" w:hAnsi="宋体" w:eastAsia="仿宋_GB2312" w:cs="宋体"/>
          <w:kern w:val="0"/>
          <w:sz w:val="32"/>
          <w:szCs w:val="32"/>
          <w:lang w:val="en-US" w:eastAsia="zh-CN"/>
        </w:rPr>
        <w:t>民族团结创建工作</w:t>
      </w:r>
      <w:r>
        <w:rPr>
          <w:rFonts w:hint="eastAsia" w:ascii="仿宋_GB2312" w:hAnsi="宋体" w:eastAsia="仿宋_GB2312" w:cs="宋体"/>
          <w:kern w:val="0"/>
          <w:sz w:val="32"/>
          <w:szCs w:val="32"/>
          <w:lang w:eastAsia="zh-CN"/>
        </w:rPr>
        <w:t>项目经费和去极端化工作经费。</w:t>
      </w:r>
    </w:p>
    <w:p>
      <w:pPr>
        <w:spacing w:line="560"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rPr>
        <w:t>四、关于</w:t>
      </w:r>
      <w:r>
        <w:rPr>
          <w:rFonts w:hint="eastAsia" w:ascii="黑体" w:hAnsi="黑体" w:eastAsia="黑体" w:cs="宋体"/>
          <w:bCs/>
          <w:kern w:val="0"/>
          <w:sz w:val="32"/>
          <w:szCs w:val="32"/>
          <w:lang w:eastAsia="zh-CN"/>
        </w:rPr>
        <w:t>中共克孜勒苏柯尔克孜自治州委员会统一战线工作部2021</w:t>
      </w:r>
      <w:r>
        <w:rPr>
          <w:rFonts w:hint="eastAsia" w:ascii="黑体" w:hAnsi="黑体" w:eastAsia="黑体" w:cs="宋体"/>
          <w:bCs/>
          <w:kern w:val="0"/>
          <w:sz w:val="32"/>
          <w:szCs w:val="32"/>
        </w:rPr>
        <w:t>年财政拨款收支预算情况的总体说明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2021</w:t>
      </w:r>
      <w:r>
        <w:rPr>
          <w:rFonts w:hint="eastAsia" w:ascii="仿宋_GB2312" w:hAnsi="宋体" w:eastAsia="仿宋_GB2312" w:cs="宋体"/>
          <w:kern w:val="0"/>
          <w:sz w:val="32"/>
          <w:szCs w:val="32"/>
        </w:rPr>
        <w:t>年财政拨款收支总预算</w:t>
      </w:r>
      <w:r>
        <w:rPr>
          <w:rFonts w:hint="eastAsia" w:ascii="仿宋_GB2312" w:hAnsi="宋体" w:eastAsia="仿宋_GB2312" w:cs="宋体"/>
          <w:kern w:val="0"/>
          <w:sz w:val="32"/>
          <w:szCs w:val="32"/>
          <w:lang w:val="en-US" w:eastAsia="zh-CN"/>
        </w:rPr>
        <w:t>256.27</w:t>
      </w:r>
      <w:r>
        <w:rPr>
          <w:rFonts w:hint="eastAsia" w:ascii="仿宋_GB2312" w:hAnsi="宋体" w:eastAsia="仿宋_GB2312" w:cs="宋体"/>
          <w:kern w:val="0"/>
          <w:sz w:val="32"/>
          <w:szCs w:val="32"/>
        </w:rPr>
        <w:t>万元。</w:t>
      </w:r>
    </w:p>
    <w:p>
      <w:pPr>
        <w:spacing w:line="560" w:lineRule="exact"/>
        <w:ind w:firstLine="616" w:firstLineChars="200"/>
        <w:rPr>
          <w:rFonts w:hint="eastAsia"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收入全部为一般公共预算拨款，无政府性基金预算拨款</w:t>
      </w:r>
      <w:r>
        <w:rPr>
          <w:rFonts w:hint="eastAsia" w:ascii="仿宋_GB2312" w:hAnsi="宋体" w:eastAsia="仿宋_GB2312" w:cs="宋体"/>
          <w:spacing w:val="-6"/>
          <w:kern w:val="0"/>
          <w:sz w:val="32"/>
          <w:szCs w:val="32"/>
          <w:lang w:eastAsia="zh-CN"/>
        </w:rPr>
        <w:t>和</w:t>
      </w:r>
      <w:r>
        <w:rPr>
          <w:rFonts w:hint="eastAsia" w:ascii="仿宋_GB2312" w:hAnsi="宋体" w:eastAsia="仿宋_GB2312" w:cs="宋体"/>
          <w:kern w:val="0"/>
          <w:sz w:val="32"/>
          <w:szCs w:val="32"/>
          <w:lang w:eastAsia="zh-CN"/>
        </w:rPr>
        <w:t>国有资本经营预算</w:t>
      </w:r>
      <w:r>
        <w:rPr>
          <w:rFonts w:hint="eastAsia" w:ascii="仿宋_GB2312" w:hAnsi="宋体" w:eastAsia="仿宋_GB2312" w:cs="宋体"/>
          <w:spacing w:val="-6"/>
          <w:kern w:val="0"/>
          <w:sz w:val="32"/>
          <w:szCs w:val="32"/>
        </w:rPr>
        <w:t>。</w:t>
      </w:r>
    </w:p>
    <w:p>
      <w:pPr>
        <w:spacing w:line="560" w:lineRule="exact"/>
        <w:ind w:firstLine="640" w:firstLineChars="200"/>
        <w:rPr>
          <w:rFonts w:hint="eastAsia" w:ascii="仿宋_GB2312" w:hAnsi="宋体" w:eastAsia="仿宋_GB2312" w:cs="宋体"/>
          <w:spacing w:val="-6"/>
          <w:kern w:val="0"/>
          <w:sz w:val="32"/>
          <w:szCs w:val="32"/>
          <w:lang w:eastAsia="zh-CN"/>
        </w:rPr>
      </w:pPr>
      <w:r>
        <w:rPr>
          <w:rFonts w:hint="eastAsia" w:ascii="仿宋_GB2312" w:hAnsi="宋体" w:eastAsia="仿宋_GB2312" w:cs="宋体"/>
          <w:kern w:val="0"/>
          <w:sz w:val="32"/>
          <w:szCs w:val="32"/>
          <w:lang w:eastAsia="zh-CN"/>
        </w:rPr>
        <w:t>收入</w:t>
      </w:r>
      <w:r>
        <w:rPr>
          <w:rFonts w:hint="eastAsia" w:ascii="仿宋_GB2312" w:hAnsi="宋体" w:eastAsia="仿宋_GB2312" w:cs="宋体"/>
          <w:kern w:val="0"/>
          <w:sz w:val="32"/>
          <w:szCs w:val="32"/>
        </w:rPr>
        <w:t>预算包括：</w:t>
      </w:r>
      <w:r>
        <w:rPr>
          <w:rFonts w:hint="eastAsia" w:ascii="仿宋_GB2312" w:hAnsi="宋体" w:eastAsia="仿宋_GB2312" w:cs="宋体"/>
          <w:spacing w:val="-6"/>
          <w:kern w:val="0"/>
          <w:sz w:val="32"/>
          <w:szCs w:val="32"/>
        </w:rPr>
        <w:t>一般公共预算拨款</w:t>
      </w:r>
      <w:r>
        <w:rPr>
          <w:rFonts w:hint="eastAsia" w:ascii="仿宋_GB2312" w:hAnsi="宋体" w:eastAsia="仿宋_GB2312" w:cs="宋体"/>
          <w:kern w:val="0"/>
          <w:sz w:val="32"/>
          <w:szCs w:val="32"/>
          <w:lang w:val="en-US" w:eastAsia="zh-CN"/>
        </w:rPr>
        <w:t>256.27</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w:t>
      </w:r>
    </w:p>
    <w:p>
      <w:pPr>
        <w:spacing w:line="560" w:lineRule="exact"/>
        <w:ind w:firstLine="640" w:firstLineChars="200"/>
        <w:rPr>
          <w:rFonts w:hint="eastAsia" w:ascii="仿宋_GB2312" w:hAnsi="宋体" w:eastAsia="仿宋_GB2312" w:cs="宋体"/>
          <w:spacing w:val="-6"/>
          <w:kern w:val="0"/>
          <w:sz w:val="32"/>
          <w:szCs w:val="32"/>
        </w:rPr>
      </w:pPr>
      <w:r>
        <w:rPr>
          <w:rFonts w:hint="eastAsia" w:ascii="仿宋_GB2312" w:hAnsi="宋体" w:eastAsia="仿宋_GB2312" w:cs="宋体"/>
          <w:kern w:val="0"/>
          <w:sz w:val="32"/>
          <w:szCs w:val="32"/>
          <w:lang w:eastAsia="zh-CN"/>
        </w:rPr>
        <w:t>一般公共</w:t>
      </w:r>
      <w:r>
        <w:rPr>
          <w:rFonts w:hint="eastAsia" w:ascii="仿宋_GB2312" w:hAnsi="宋体" w:eastAsia="仿宋_GB2312" w:cs="宋体"/>
          <w:kern w:val="0"/>
          <w:sz w:val="32"/>
          <w:szCs w:val="32"/>
        </w:rPr>
        <w:t>预算</w:t>
      </w:r>
      <w:r>
        <w:rPr>
          <w:rFonts w:hint="eastAsia" w:ascii="仿宋_GB2312" w:hAnsi="宋体" w:eastAsia="仿宋_GB2312" w:cs="宋体"/>
          <w:kern w:val="0"/>
          <w:sz w:val="32"/>
          <w:szCs w:val="32"/>
          <w:lang w:eastAsia="zh-CN"/>
        </w:rPr>
        <w:t>支出</w:t>
      </w:r>
      <w:r>
        <w:rPr>
          <w:rFonts w:hint="eastAsia" w:ascii="仿宋_GB2312" w:hAnsi="宋体" w:eastAsia="仿宋_GB2312" w:cs="宋体"/>
          <w:kern w:val="0"/>
          <w:sz w:val="32"/>
          <w:szCs w:val="32"/>
        </w:rPr>
        <w:t>包括：一般公共服务支出</w:t>
      </w:r>
      <w:r>
        <w:rPr>
          <w:rFonts w:hint="eastAsia" w:ascii="仿宋_GB2312" w:hAnsi="宋体" w:eastAsia="仿宋_GB2312" w:cs="宋体"/>
          <w:kern w:val="0"/>
          <w:sz w:val="32"/>
          <w:szCs w:val="32"/>
          <w:lang w:val="en-US" w:eastAsia="zh-CN"/>
        </w:rPr>
        <w:t>256.27</w:t>
      </w:r>
      <w:r>
        <w:rPr>
          <w:rFonts w:hint="eastAsia" w:ascii="仿宋_GB2312" w:hAnsi="宋体" w:eastAsia="仿宋_GB2312" w:cs="宋体"/>
          <w:kern w:val="0"/>
          <w:sz w:val="32"/>
          <w:szCs w:val="32"/>
        </w:rPr>
        <w:t>万元，主要用于</w:t>
      </w:r>
      <w:r>
        <w:rPr>
          <w:rFonts w:hint="eastAsia" w:ascii="仿宋_GB2312" w:hAnsi="宋体" w:eastAsia="仿宋_GB2312" w:cs="宋体"/>
          <w:kern w:val="0"/>
          <w:sz w:val="32"/>
          <w:szCs w:val="32"/>
          <w:lang w:eastAsia="zh-CN"/>
        </w:rPr>
        <w:t>人员经费</w:t>
      </w:r>
      <w:r>
        <w:rPr>
          <w:rFonts w:hint="eastAsia" w:ascii="仿宋_GB2312" w:hAnsi="宋体" w:eastAsia="仿宋_GB2312" w:cs="宋体"/>
          <w:kern w:val="0"/>
          <w:sz w:val="32"/>
          <w:szCs w:val="32"/>
          <w:lang w:val="en-US" w:eastAsia="zh-CN"/>
        </w:rPr>
        <w:t>223.54万元、公用经费10.13万元、项目经费22.6万元</w:t>
      </w:r>
      <w:r>
        <w:rPr>
          <w:rFonts w:hint="eastAsia" w:ascii="仿宋_GB2312" w:hAnsi="宋体" w:eastAsia="仿宋_GB2312" w:cs="宋体"/>
          <w:kern w:val="0"/>
          <w:sz w:val="32"/>
          <w:szCs w:val="32"/>
        </w:rPr>
        <w:t>。</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五、关于</w:t>
      </w:r>
      <w:r>
        <w:rPr>
          <w:rFonts w:hint="eastAsia" w:ascii="黑体" w:hAnsi="宋体" w:eastAsia="黑体" w:cs="宋体"/>
          <w:kern w:val="0"/>
          <w:sz w:val="32"/>
          <w:szCs w:val="32"/>
          <w:lang w:eastAsia="zh-CN"/>
        </w:rPr>
        <w:t>中共克孜勒苏柯尔克孜自治州委员会统一战线工作部2021</w:t>
      </w:r>
      <w:r>
        <w:rPr>
          <w:rFonts w:hint="eastAsia" w:ascii="黑体" w:hAnsi="宋体" w:eastAsia="黑体" w:cs="宋体"/>
          <w:kern w:val="0"/>
          <w:sz w:val="32"/>
          <w:szCs w:val="32"/>
        </w:rPr>
        <w:t>年一般公共预算当年拨款情况说明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（一）一般公共预算当年拨款规模变化情况</w:t>
      </w:r>
    </w:p>
    <w:p>
      <w:pPr>
        <w:spacing w:line="560" w:lineRule="exact"/>
        <w:ind w:firstLine="640" w:firstLineChars="200"/>
        <w:rPr>
          <w:rFonts w:hint="eastAsia" w:ascii="仿宋_GB2312" w:hAnsi="宋体" w:eastAsia="仿宋_GB2312" w:cs="宋体"/>
          <w:color w:val="auto"/>
          <w:kern w:val="0"/>
          <w:sz w:val="32"/>
          <w:szCs w:val="32"/>
          <w:lang w:eastAsia="zh-CN"/>
        </w:rPr>
      </w:pPr>
      <w:r>
        <w:rPr>
          <w:rFonts w:hint="eastAsia" w:ascii="仿宋_GB2312" w:hAnsi="宋体" w:eastAsia="仿宋_GB2312" w:cs="宋体"/>
          <w:kern w:val="0"/>
          <w:sz w:val="32"/>
          <w:szCs w:val="32"/>
          <w:lang w:eastAsia="zh-CN"/>
        </w:rPr>
        <w:t>中共克孜勒苏柯尔克孜自治州委员会统一战线工作部2021</w:t>
      </w:r>
      <w:r>
        <w:rPr>
          <w:rFonts w:hint="eastAsia" w:ascii="仿宋_GB2312" w:hAnsi="宋体" w:eastAsia="仿宋_GB2312" w:cs="宋体"/>
          <w:kern w:val="0"/>
          <w:sz w:val="32"/>
          <w:szCs w:val="32"/>
        </w:rPr>
        <w:t>年一般公共预算拨款</w:t>
      </w:r>
      <w:r>
        <w:rPr>
          <w:rFonts w:hint="eastAsia" w:ascii="仿宋_GB2312" w:hAnsi="宋体" w:eastAsia="仿宋_GB2312" w:cs="宋体"/>
          <w:kern w:val="0"/>
          <w:sz w:val="32"/>
          <w:szCs w:val="32"/>
          <w:lang w:eastAsia="zh-CN"/>
        </w:rPr>
        <w:t>合计</w:t>
      </w:r>
      <w:r>
        <w:rPr>
          <w:rFonts w:hint="eastAsia" w:ascii="仿宋_GB2312" w:hAnsi="宋体" w:eastAsia="仿宋_GB2312" w:cs="宋体"/>
          <w:kern w:val="0"/>
          <w:sz w:val="32"/>
          <w:szCs w:val="32"/>
          <w:lang w:val="en-US" w:eastAsia="zh-CN"/>
        </w:rPr>
        <w:t xml:space="preserve"> 256.27万元，其中：</w:t>
      </w:r>
      <w:r>
        <w:rPr>
          <w:rFonts w:hint="eastAsia" w:ascii="仿宋_GB2312" w:hAnsi="宋体" w:eastAsia="仿宋_GB2312" w:cs="宋体"/>
          <w:kern w:val="0"/>
          <w:sz w:val="32"/>
          <w:szCs w:val="32"/>
        </w:rPr>
        <w:t>基本支出</w:t>
      </w:r>
      <w:r>
        <w:rPr>
          <w:rFonts w:hint="eastAsia" w:ascii="仿宋_GB2312" w:hAnsi="宋体" w:eastAsia="仿宋_GB2312" w:cs="宋体"/>
          <w:kern w:val="0"/>
          <w:sz w:val="32"/>
          <w:szCs w:val="32"/>
          <w:lang w:val="en-US" w:eastAsia="zh-CN"/>
        </w:rPr>
        <w:t>233.67</w:t>
      </w:r>
      <w:r>
        <w:rPr>
          <w:rFonts w:hint="eastAsia" w:ascii="仿宋_GB2312" w:hAnsi="宋体" w:eastAsia="仿宋_GB2312" w:cs="宋体"/>
          <w:kern w:val="0"/>
          <w:sz w:val="32"/>
          <w:szCs w:val="32"/>
        </w:rPr>
        <w:t>万元，比上年</w:t>
      </w:r>
      <w:r>
        <w:rPr>
          <w:rFonts w:hint="eastAsia" w:ascii="仿宋_GB2312" w:hAnsi="宋体" w:eastAsia="仿宋_GB2312" w:cs="宋体"/>
          <w:kern w:val="0"/>
          <w:sz w:val="32"/>
          <w:szCs w:val="32"/>
          <w:lang w:eastAsia="zh-CN"/>
        </w:rPr>
        <w:t>预算</w:t>
      </w:r>
      <w:r>
        <w:rPr>
          <w:rFonts w:hint="eastAsia" w:ascii="仿宋_GB2312" w:hAnsi="宋体" w:eastAsia="仿宋_GB2312" w:cs="宋体"/>
          <w:kern w:val="0"/>
          <w:sz w:val="32"/>
          <w:szCs w:val="32"/>
        </w:rPr>
        <w:t>增加</w:t>
      </w:r>
      <w:r>
        <w:rPr>
          <w:rFonts w:hint="eastAsia" w:ascii="仿宋_GB2312" w:hAnsi="宋体" w:eastAsia="仿宋_GB2312" w:cs="宋体"/>
          <w:kern w:val="0"/>
          <w:sz w:val="32"/>
          <w:szCs w:val="32"/>
          <w:lang w:val="en-US" w:eastAsia="zh-CN"/>
        </w:rPr>
        <w:t>76.00</w:t>
      </w:r>
      <w:r>
        <w:rPr>
          <w:rFonts w:hint="eastAsia" w:ascii="仿宋_GB2312" w:hAnsi="宋体" w:eastAsia="仿宋_GB2312" w:cs="宋体"/>
          <w:kern w:val="0"/>
          <w:sz w:val="32"/>
          <w:szCs w:val="32"/>
        </w:rPr>
        <w:t xml:space="preserve"> 万元，增长</w:t>
      </w:r>
      <w:r>
        <w:rPr>
          <w:rFonts w:hint="eastAsia" w:ascii="仿宋_GB2312" w:hAnsi="宋体" w:eastAsia="仿宋_GB2312" w:cs="宋体"/>
          <w:kern w:val="0"/>
          <w:sz w:val="32"/>
          <w:szCs w:val="32"/>
          <w:lang w:val="en-US" w:eastAsia="zh-CN"/>
        </w:rPr>
        <w:t>48.20</w:t>
      </w:r>
      <w:r>
        <w:rPr>
          <w:rFonts w:hint="eastAsia" w:ascii="仿宋_GB2312" w:hAnsi="宋体" w:eastAsia="仿宋_GB2312" w:cs="宋体"/>
          <w:kern w:val="0"/>
          <w:sz w:val="32"/>
          <w:szCs w:val="32"/>
        </w:rPr>
        <w:t xml:space="preserve"> %。主要原因是：</w:t>
      </w:r>
      <w:r>
        <w:rPr>
          <w:rFonts w:hint="eastAsia" w:ascii="仿宋_GB2312" w:hAnsi="宋体" w:eastAsia="仿宋_GB2312" w:cs="宋体"/>
          <w:kern w:val="0"/>
          <w:sz w:val="32"/>
          <w:szCs w:val="32"/>
          <w:lang w:eastAsia="zh-CN"/>
        </w:rPr>
        <w:t>根据工作实际情况增加了党外人士生活费。项目支出</w:t>
      </w:r>
      <w:r>
        <w:rPr>
          <w:rFonts w:hint="eastAsia" w:ascii="仿宋_GB2312" w:hAnsi="宋体" w:eastAsia="仿宋_GB2312" w:cs="宋体"/>
          <w:kern w:val="0"/>
          <w:sz w:val="32"/>
          <w:szCs w:val="32"/>
          <w:lang w:val="en-US" w:eastAsia="zh-CN"/>
        </w:rPr>
        <w:t>22.6</w:t>
      </w:r>
      <w:r>
        <w:rPr>
          <w:rFonts w:hint="eastAsia" w:ascii="仿宋_GB2312" w:hAnsi="宋体" w:eastAsia="仿宋_GB2312" w:cs="宋体"/>
          <w:kern w:val="0"/>
          <w:sz w:val="32"/>
          <w:szCs w:val="32"/>
        </w:rPr>
        <w:t>万元</w:t>
      </w:r>
      <w:r>
        <w:rPr>
          <w:rFonts w:hint="eastAsia" w:ascii="仿宋_GB2312" w:hAnsi="宋体" w:eastAsia="仿宋_GB2312" w:cs="宋体"/>
          <w:color w:val="auto"/>
          <w:kern w:val="0"/>
          <w:sz w:val="32"/>
          <w:szCs w:val="32"/>
          <w:lang w:eastAsia="zh-CN"/>
        </w:rPr>
        <w:t>，</w:t>
      </w:r>
      <w:r>
        <w:rPr>
          <w:rFonts w:hint="eastAsia" w:ascii="仿宋_GB2312" w:hAnsi="宋体" w:eastAsia="仿宋_GB2312" w:cs="宋体"/>
          <w:color w:val="auto"/>
          <w:kern w:val="0"/>
          <w:sz w:val="32"/>
          <w:szCs w:val="32"/>
        </w:rPr>
        <w:t>比上年</w:t>
      </w:r>
      <w:r>
        <w:rPr>
          <w:rFonts w:hint="eastAsia" w:ascii="仿宋_GB2312" w:hAnsi="宋体" w:eastAsia="仿宋_GB2312" w:cs="宋体"/>
          <w:color w:val="auto"/>
          <w:kern w:val="0"/>
          <w:sz w:val="32"/>
          <w:szCs w:val="32"/>
          <w:lang w:eastAsia="zh-CN"/>
        </w:rPr>
        <w:t>预算</w:t>
      </w:r>
      <w:r>
        <w:rPr>
          <w:rFonts w:hint="eastAsia" w:ascii="仿宋_GB2312" w:hAnsi="宋体" w:eastAsia="仿宋_GB2312" w:cs="宋体"/>
          <w:color w:val="auto"/>
          <w:kern w:val="0"/>
          <w:sz w:val="32"/>
          <w:szCs w:val="32"/>
        </w:rPr>
        <w:t>增加</w:t>
      </w:r>
      <w:r>
        <w:rPr>
          <w:rFonts w:hint="eastAsia" w:ascii="仿宋_GB2312" w:hAnsi="宋体" w:eastAsia="仿宋_GB2312" w:cs="宋体"/>
          <w:color w:val="auto"/>
          <w:kern w:val="0"/>
          <w:sz w:val="32"/>
          <w:szCs w:val="32"/>
          <w:lang w:val="en-US" w:eastAsia="zh-CN"/>
        </w:rPr>
        <w:t>6.2</w:t>
      </w:r>
      <w:r>
        <w:rPr>
          <w:rFonts w:hint="eastAsia" w:ascii="仿宋_GB2312" w:hAnsi="宋体" w:eastAsia="仿宋_GB2312" w:cs="宋体"/>
          <w:color w:val="auto"/>
          <w:kern w:val="0"/>
          <w:sz w:val="32"/>
          <w:szCs w:val="32"/>
        </w:rPr>
        <w:t>万元，增长</w:t>
      </w:r>
      <w:r>
        <w:rPr>
          <w:rFonts w:hint="eastAsia" w:ascii="仿宋_GB2312" w:hAnsi="宋体" w:eastAsia="仿宋_GB2312" w:cs="宋体"/>
          <w:color w:val="auto"/>
          <w:kern w:val="0"/>
          <w:sz w:val="32"/>
          <w:szCs w:val="32"/>
          <w:lang w:val="en-US" w:eastAsia="zh-CN"/>
        </w:rPr>
        <w:t>37.80</w:t>
      </w:r>
      <w:r>
        <w:rPr>
          <w:rFonts w:hint="eastAsia" w:ascii="仿宋_GB2312" w:hAnsi="宋体" w:eastAsia="仿宋_GB2312" w:cs="宋体"/>
          <w:color w:val="auto"/>
          <w:kern w:val="0"/>
          <w:sz w:val="32"/>
          <w:szCs w:val="32"/>
        </w:rPr>
        <w:t xml:space="preserve"> %。主要原因是：</w:t>
      </w:r>
      <w:r>
        <w:rPr>
          <w:rFonts w:hint="eastAsia" w:ascii="仿宋_GB2312" w:hAnsi="宋体" w:eastAsia="仿宋_GB2312" w:cs="宋体"/>
          <w:color w:val="auto"/>
          <w:kern w:val="0"/>
          <w:sz w:val="32"/>
          <w:szCs w:val="32"/>
          <w:lang w:eastAsia="zh-CN"/>
        </w:rPr>
        <w:t>根据工作实际情况增加了去极端化工作经费。</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560" w:lineRule="exact"/>
        <w:ind w:firstLine="640" w:firstLineChars="200"/>
        <w:rPr>
          <w:rFonts w:ascii="仿宋_GB2312" w:hAnsi="宋体" w:eastAsia="仿宋_GB2312" w:cs="宋体"/>
          <w:kern w:val="0"/>
          <w:sz w:val="32"/>
          <w:szCs w:val="32"/>
        </w:rPr>
      </w:pPr>
      <w:r>
        <w:rPr>
          <w:rFonts w:hint="eastAsia" w:ascii="仿宋_GB2312" w:eastAsia="仿宋_GB2312"/>
          <w:sz w:val="32"/>
          <w:szCs w:val="32"/>
        </w:rPr>
        <w:t>1.一般公共服务（类）</w:t>
      </w:r>
      <w:r>
        <w:rPr>
          <w:rFonts w:hint="eastAsia" w:ascii="仿宋_GB2312" w:hAnsi="宋体" w:eastAsia="仿宋_GB2312" w:cs="宋体"/>
          <w:kern w:val="0"/>
          <w:sz w:val="32"/>
          <w:szCs w:val="32"/>
          <w:lang w:val="en-US" w:eastAsia="zh-CN"/>
        </w:rPr>
        <w:t>256.27</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100</w:t>
      </w:r>
      <w:r>
        <w:rPr>
          <w:rFonts w:hint="eastAsia" w:ascii="仿宋_GB2312" w:hAnsi="宋体" w:eastAsia="仿宋_GB2312" w:cs="宋体"/>
          <w:kern w:val="0"/>
          <w:sz w:val="32"/>
          <w:szCs w:val="32"/>
        </w:rPr>
        <w:t>%。</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1.一般公共服务（</w:t>
      </w:r>
      <w:r>
        <w:rPr>
          <w:rFonts w:hint="eastAsia" w:ascii="仿宋_GB2312" w:hAnsi="宋体" w:eastAsia="仿宋_GB2312" w:cs="宋体"/>
          <w:kern w:val="0"/>
          <w:sz w:val="32"/>
          <w:szCs w:val="32"/>
          <w:lang w:eastAsia="zh-CN"/>
        </w:rPr>
        <w:t>类：</w:t>
      </w:r>
      <w:r>
        <w:rPr>
          <w:rFonts w:hint="eastAsia" w:ascii="仿宋_GB2312" w:hAnsi="宋体" w:eastAsia="仿宋_GB2312" w:cs="宋体"/>
          <w:kern w:val="0"/>
          <w:sz w:val="32"/>
          <w:szCs w:val="32"/>
        </w:rPr>
        <w:t>201）财政事务（</w:t>
      </w:r>
      <w:r>
        <w:rPr>
          <w:rFonts w:hint="eastAsia" w:ascii="仿宋_GB2312" w:hAnsi="宋体" w:eastAsia="仿宋_GB2312" w:cs="宋体"/>
          <w:kern w:val="0"/>
          <w:sz w:val="32"/>
          <w:szCs w:val="32"/>
          <w:lang w:eastAsia="zh-CN"/>
        </w:rPr>
        <w:t>款</w:t>
      </w:r>
      <w:r>
        <w:rPr>
          <w:rFonts w:hint="eastAsia" w:ascii="仿宋_GB2312" w:hAnsi="宋体" w:eastAsia="仿宋_GB2312" w:cs="宋体"/>
          <w:kern w:val="0"/>
          <w:sz w:val="32"/>
          <w:szCs w:val="32"/>
        </w:rPr>
        <w:t>34</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）行政运行（</w:t>
      </w:r>
      <w:r>
        <w:rPr>
          <w:rFonts w:hint="eastAsia" w:ascii="仿宋_GB2312" w:hAnsi="宋体" w:eastAsia="仿宋_GB2312" w:cs="宋体"/>
          <w:kern w:val="0"/>
          <w:sz w:val="32"/>
          <w:szCs w:val="32"/>
          <w:lang w:eastAsia="zh-CN"/>
        </w:rPr>
        <w:t>项：</w:t>
      </w:r>
      <w:r>
        <w:rPr>
          <w:rFonts w:hint="eastAsia" w:ascii="仿宋_GB2312" w:hAnsi="宋体" w:eastAsia="仿宋_GB2312" w:cs="宋体"/>
          <w:kern w:val="0"/>
          <w:sz w:val="32"/>
          <w:szCs w:val="32"/>
        </w:rPr>
        <w:t>01）:</w:t>
      </w:r>
      <w:r>
        <w:rPr>
          <w:rFonts w:hint="eastAsia" w:ascii="仿宋_GB2312" w:hAnsi="宋体" w:eastAsia="仿宋_GB2312" w:cs="宋体"/>
          <w:kern w:val="0"/>
          <w:sz w:val="32"/>
          <w:szCs w:val="32"/>
          <w:lang w:val="en-US" w:eastAsia="zh-CN"/>
        </w:rPr>
        <w:t>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lang w:val="en-US" w:eastAsia="zh-CN"/>
        </w:rPr>
        <w:t>233.67</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w:t>
      </w:r>
      <w:r>
        <w:rPr>
          <w:rFonts w:hint="eastAsia" w:ascii="仿宋_GB2312" w:hAnsi="宋体" w:eastAsia="仿宋_GB2312" w:cs="宋体"/>
          <w:kern w:val="0"/>
          <w:sz w:val="32"/>
          <w:szCs w:val="32"/>
          <w:lang w:eastAsia="zh-CN"/>
        </w:rPr>
        <w:t>预算</w:t>
      </w:r>
      <w:r>
        <w:rPr>
          <w:rFonts w:hint="eastAsia" w:ascii="仿宋_GB2312" w:hAnsi="宋体" w:eastAsia="仿宋_GB2312" w:cs="宋体"/>
          <w:kern w:val="0"/>
          <w:sz w:val="32"/>
          <w:szCs w:val="32"/>
        </w:rPr>
        <w:t>增加</w:t>
      </w:r>
      <w:r>
        <w:rPr>
          <w:rFonts w:hint="eastAsia" w:ascii="仿宋_GB2312" w:hAnsi="宋体" w:eastAsia="仿宋_GB2312" w:cs="宋体"/>
          <w:kern w:val="0"/>
          <w:sz w:val="32"/>
          <w:szCs w:val="32"/>
          <w:lang w:val="en-US" w:eastAsia="zh-CN"/>
        </w:rPr>
        <w:t>76.00</w:t>
      </w:r>
      <w:r>
        <w:rPr>
          <w:rFonts w:hint="eastAsia" w:ascii="仿宋_GB2312" w:hAnsi="宋体" w:eastAsia="仿宋_GB2312" w:cs="宋体"/>
          <w:kern w:val="0"/>
          <w:sz w:val="32"/>
          <w:szCs w:val="32"/>
        </w:rPr>
        <w:t xml:space="preserve"> 万元，增长</w:t>
      </w:r>
      <w:r>
        <w:rPr>
          <w:rFonts w:hint="eastAsia" w:ascii="仿宋_GB2312" w:hAnsi="宋体" w:eastAsia="仿宋_GB2312" w:cs="宋体"/>
          <w:kern w:val="0"/>
          <w:sz w:val="32"/>
          <w:szCs w:val="32"/>
          <w:lang w:val="en-US" w:eastAsia="zh-CN"/>
        </w:rPr>
        <w:t>48.20</w:t>
      </w:r>
      <w:r>
        <w:rPr>
          <w:rFonts w:hint="eastAsia" w:ascii="仿宋_GB2312" w:hAnsi="宋体" w:eastAsia="仿宋_GB2312" w:cs="宋体"/>
          <w:kern w:val="0"/>
          <w:sz w:val="32"/>
          <w:szCs w:val="32"/>
        </w:rPr>
        <w:t xml:space="preserve"> %。主要原因是：</w:t>
      </w:r>
      <w:r>
        <w:rPr>
          <w:rFonts w:hint="eastAsia" w:ascii="仿宋_GB2312" w:hAnsi="宋体" w:eastAsia="仿宋_GB2312" w:cs="宋体"/>
          <w:kern w:val="0"/>
          <w:sz w:val="32"/>
          <w:szCs w:val="32"/>
          <w:lang w:eastAsia="zh-CN"/>
        </w:rPr>
        <w:t>根据工作实际情况增加了党外人士生活费和民族团结创建工作经费。</w:t>
      </w:r>
      <w:r>
        <w:rPr>
          <w:rFonts w:hint="eastAsia" w:ascii="仿宋_GB2312" w:hAnsi="宋体" w:eastAsia="仿宋_GB2312" w:cs="宋体"/>
          <w:kern w:val="0"/>
          <w:sz w:val="32"/>
          <w:szCs w:val="32"/>
        </w:rPr>
        <w:t xml:space="preserve"> </w:t>
      </w:r>
    </w:p>
    <w:p>
      <w:pPr>
        <w:spacing w:line="560" w:lineRule="exact"/>
        <w:ind w:firstLine="640" w:firstLineChars="200"/>
        <w:rPr>
          <w:rFonts w:hint="eastAsia" w:ascii="仿宋_GB2312" w:hAnsi="宋体" w:eastAsia="仿宋_GB2312" w:cs="宋体"/>
          <w:kern w:val="0"/>
          <w:sz w:val="36"/>
          <w:szCs w:val="36"/>
          <w:lang w:eastAsia="zh-CN"/>
        </w:rPr>
      </w:pPr>
      <w:r>
        <w:rPr>
          <w:rFonts w:hint="eastAsia" w:ascii="仿宋_GB2312" w:hAnsi="宋体" w:eastAsia="仿宋_GB2312" w:cs="宋体"/>
          <w:kern w:val="0"/>
          <w:sz w:val="32"/>
          <w:szCs w:val="32"/>
        </w:rPr>
        <w:t>2.一般公共服务（</w:t>
      </w:r>
      <w:r>
        <w:rPr>
          <w:rFonts w:hint="eastAsia" w:ascii="仿宋_GB2312" w:hAnsi="宋体" w:eastAsia="仿宋_GB2312" w:cs="宋体"/>
          <w:kern w:val="0"/>
          <w:sz w:val="32"/>
          <w:szCs w:val="32"/>
          <w:lang w:eastAsia="zh-CN"/>
        </w:rPr>
        <w:t>类：</w:t>
      </w:r>
      <w:r>
        <w:rPr>
          <w:rFonts w:hint="eastAsia" w:ascii="仿宋_GB2312" w:hAnsi="宋体" w:eastAsia="仿宋_GB2312" w:cs="宋体"/>
          <w:kern w:val="0"/>
          <w:sz w:val="32"/>
          <w:szCs w:val="32"/>
        </w:rPr>
        <w:t>201）财政事务（</w:t>
      </w:r>
      <w:r>
        <w:rPr>
          <w:rFonts w:hint="eastAsia" w:ascii="仿宋_GB2312" w:hAnsi="宋体" w:eastAsia="仿宋_GB2312" w:cs="宋体"/>
          <w:kern w:val="0"/>
          <w:sz w:val="32"/>
          <w:szCs w:val="32"/>
          <w:lang w:eastAsia="zh-CN"/>
        </w:rPr>
        <w:t>款</w:t>
      </w:r>
      <w:r>
        <w:rPr>
          <w:rFonts w:hint="eastAsia" w:ascii="仿宋_GB2312" w:hAnsi="宋体" w:eastAsia="仿宋_GB2312" w:cs="宋体"/>
          <w:kern w:val="0"/>
          <w:sz w:val="32"/>
          <w:szCs w:val="32"/>
        </w:rPr>
        <w:t>34</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其他统战事务</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项：99</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lang w:val="en-US" w:eastAsia="zh-CN"/>
        </w:rPr>
        <w:t>22.6</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w:t>
      </w:r>
      <w:r>
        <w:rPr>
          <w:rFonts w:hint="eastAsia" w:ascii="仿宋_GB2312" w:hAnsi="宋体" w:eastAsia="仿宋_GB2312" w:cs="宋体"/>
          <w:kern w:val="0"/>
          <w:sz w:val="32"/>
          <w:szCs w:val="32"/>
          <w:lang w:eastAsia="zh-CN"/>
        </w:rPr>
        <w:t>预算增加</w:t>
      </w:r>
      <w:r>
        <w:rPr>
          <w:rFonts w:hint="eastAsia" w:ascii="仿宋_GB2312" w:hAnsi="宋体" w:eastAsia="仿宋_GB2312" w:cs="宋体"/>
          <w:kern w:val="0"/>
          <w:sz w:val="32"/>
          <w:szCs w:val="32"/>
          <w:lang w:val="en-US" w:eastAsia="zh-CN"/>
        </w:rPr>
        <w:t>6.2</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37.80</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：根据工作实际情况，增加了去极端化工作经费</w:t>
      </w:r>
      <w:r>
        <w:rPr>
          <w:rFonts w:hint="eastAsia" w:ascii="仿宋_GB2312" w:hAnsi="宋体" w:eastAsia="仿宋_GB2312" w:cs="宋体"/>
          <w:kern w:val="0"/>
          <w:sz w:val="36"/>
          <w:szCs w:val="36"/>
          <w:lang w:eastAsia="zh-CN"/>
        </w:rPr>
        <w:t>。</w:t>
      </w:r>
      <w:r>
        <w:rPr>
          <w:rFonts w:hint="eastAsia" w:ascii="仿宋_GB2312" w:hAnsi="宋体" w:eastAsia="仿宋_GB2312" w:cs="宋体"/>
          <w:kern w:val="0"/>
          <w:sz w:val="36"/>
          <w:szCs w:val="36"/>
        </w:rPr>
        <w:t xml:space="preserve">   </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六、关于</w:t>
      </w:r>
      <w:r>
        <w:rPr>
          <w:rFonts w:hint="eastAsia" w:ascii="黑体" w:hAnsi="宋体" w:eastAsia="黑体" w:cs="宋体"/>
          <w:kern w:val="0"/>
          <w:sz w:val="32"/>
          <w:szCs w:val="32"/>
          <w:lang w:eastAsia="zh-CN"/>
        </w:rPr>
        <w:t>中共克孜勒苏柯尔克孜自治州委员会统一战线工作部2021</w:t>
      </w:r>
      <w:r>
        <w:rPr>
          <w:rFonts w:hint="eastAsia" w:ascii="黑体" w:hAnsi="宋体" w:eastAsia="黑体" w:cs="宋体"/>
          <w:kern w:val="0"/>
          <w:sz w:val="32"/>
          <w:szCs w:val="32"/>
        </w:rPr>
        <w:t>年一般公共预算基本支出情况说明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中共克孜勒苏柯尔克孜自治州委员会统一战线工作部2021</w:t>
      </w:r>
      <w:r>
        <w:rPr>
          <w:rFonts w:hint="eastAsia" w:ascii="仿宋_GB2312" w:hAnsi="宋体" w:eastAsia="仿宋_GB2312" w:cs="宋体"/>
          <w:kern w:val="0"/>
          <w:sz w:val="32"/>
          <w:szCs w:val="32"/>
        </w:rPr>
        <w:t>年一般公共预算基本支出</w:t>
      </w:r>
      <w:r>
        <w:rPr>
          <w:rFonts w:hint="eastAsia" w:ascii="仿宋_GB2312" w:hAnsi="宋体" w:eastAsia="仿宋_GB2312" w:cs="宋体"/>
          <w:kern w:val="0"/>
          <w:sz w:val="32"/>
          <w:szCs w:val="32"/>
          <w:lang w:val="en-US" w:eastAsia="zh-CN"/>
        </w:rPr>
        <w:t>233.67</w:t>
      </w:r>
      <w:r>
        <w:rPr>
          <w:rFonts w:hint="eastAsia" w:ascii="仿宋_GB2312" w:hAnsi="宋体" w:eastAsia="仿宋_GB2312" w:cs="宋体"/>
          <w:kern w:val="0"/>
          <w:sz w:val="32"/>
          <w:szCs w:val="32"/>
        </w:rPr>
        <w:t>万元， 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w:t>
      </w:r>
      <w:r>
        <w:rPr>
          <w:rFonts w:hint="eastAsia" w:ascii="仿宋_GB2312" w:hAnsi="宋体" w:eastAsia="仿宋_GB2312" w:cs="宋体"/>
          <w:kern w:val="0"/>
          <w:sz w:val="32"/>
          <w:szCs w:val="32"/>
          <w:lang w:val="en-US" w:eastAsia="zh-CN"/>
        </w:rPr>
        <w:t>223.54</w:t>
      </w:r>
      <w:r>
        <w:rPr>
          <w:rFonts w:hint="eastAsia" w:ascii="仿宋_GB2312" w:hAnsi="宋体" w:eastAsia="仿宋_GB2312" w:cs="宋体"/>
          <w:kern w:val="0"/>
          <w:sz w:val="32"/>
          <w:szCs w:val="32"/>
        </w:rPr>
        <w:t>万元，主要包括：基本工资</w:t>
      </w:r>
      <w:r>
        <w:rPr>
          <w:rFonts w:hint="eastAsia" w:ascii="仿宋_GB2312" w:hAnsi="宋体" w:eastAsia="仿宋_GB2312" w:cs="宋体"/>
          <w:kern w:val="0"/>
          <w:sz w:val="32"/>
          <w:szCs w:val="32"/>
          <w:lang w:val="en-US" w:eastAsia="zh-CN"/>
        </w:rPr>
        <w:t>58.78万元</w:t>
      </w:r>
      <w:r>
        <w:rPr>
          <w:rFonts w:hint="eastAsia" w:ascii="仿宋_GB2312" w:hAnsi="宋体" w:eastAsia="仿宋_GB2312" w:cs="宋体"/>
          <w:kern w:val="0"/>
          <w:sz w:val="32"/>
          <w:szCs w:val="32"/>
        </w:rPr>
        <w:t>、津贴补贴</w:t>
      </w:r>
      <w:r>
        <w:rPr>
          <w:rFonts w:hint="eastAsia" w:ascii="仿宋_GB2312" w:hAnsi="宋体" w:eastAsia="仿宋_GB2312" w:cs="宋体"/>
          <w:kern w:val="0"/>
          <w:sz w:val="32"/>
          <w:szCs w:val="32"/>
          <w:lang w:val="en-US" w:eastAsia="zh-CN"/>
        </w:rPr>
        <w:t>74.01万元</w:t>
      </w:r>
      <w:r>
        <w:rPr>
          <w:rFonts w:hint="eastAsia" w:ascii="仿宋_GB2312" w:hAnsi="宋体" w:eastAsia="仿宋_GB2312" w:cs="宋体"/>
          <w:kern w:val="0"/>
          <w:sz w:val="32"/>
          <w:szCs w:val="32"/>
        </w:rPr>
        <w:t>、奖金</w:t>
      </w:r>
      <w:r>
        <w:rPr>
          <w:rFonts w:hint="eastAsia" w:ascii="仿宋_GB2312" w:hAnsi="宋体" w:eastAsia="仿宋_GB2312" w:cs="宋体"/>
          <w:kern w:val="0"/>
          <w:sz w:val="32"/>
          <w:szCs w:val="32"/>
          <w:lang w:val="en-US" w:eastAsia="zh-CN"/>
        </w:rPr>
        <w:t>4.90万元</w:t>
      </w:r>
      <w:r>
        <w:rPr>
          <w:rFonts w:hint="eastAsia" w:ascii="仿宋_GB2312" w:hAnsi="宋体" w:eastAsia="仿宋_GB2312" w:cs="宋体"/>
          <w:kern w:val="0"/>
          <w:sz w:val="32"/>
          <w:szCs w:val="32"/>
        </w:rPr>
        <w:t>、机关事业单位基本养老保险缴费</w:t>
      </w:r>
      <w:r>
        <w:rPr>
          <w:rFonts w:hint="eastAsia" w:ascii="仿宋_GB2312" w:hAnsi="宋体" w:eastAsia="仿宋_GB2312" w:cs="宋体"/>
          <w:kern w:val="0"/>
          <w:sz w:val="32"/>
          <w:szCs w:val="32"/>
          <w:lang w:val="en-US" w:eastAsia="zh-CN"/>
        </w:rPr>
        <w:t>19.46万元</w:t>
      </w:r>
      <w:r>
        <w:rPr>
          <w:rFonts w:hint="eastAsia" w:ascii="仿宋_GB2312" w:hAnsi="宋体" w:eastAsia="仿宋_GB2312" w:cs="宋体"/>
          <w:kern w:val="0"/>
          <w:sz w:val="32"/>
          <w:szCs w:val="32"/>
        </w:rPr>
        <w:t>、其他社会保障缴费</w:t>
      </w:r>
      <w:r>
        <w:rPr>
          <w:rFonts w:hint="eastAsia" w:ascii="仿宋_GB2312" w:hAnsi="宋体" w:eastAsia="仿宋_GB2312" w:cs="宋体"/>
          <w:kern w:val="0"/>
          <w:sz w:val="32"/>
          <w:szCs w:val="32"/>
          <w:lang w:val="en-US" w:eastAsia="zh-CN"/>
        </w:rPr>
        <w:t>13.12万元</w:t>
      </w:r>
      <w:r>
        <w:rPr>
          <w:rFonts w:hint="eastAsia" w:ascii="仿宋_GB2312" w:hAnsi="宋体" w:eastAsia="仿宋_GB2312" w:cs="宋体"/>
          <w:kern w:val="0"/>
          <w:sz w:val="32"/>
          <w:szCs w:val="32"/>
        </w:rPr>
        <w:t>、住房公积金</w:t>
      </w:r>
      <w:r>
        <w:rPr>
          <w:rFonts w:hint="eastAsia" w:ascii="仿宋_GB2312" w:hAnsi="宋体" w:eastAsia="仿宋_GB2312" w:cs="宋体"/>
          <w:kern w:val="0"/>
          <w:sz w:val="32"/>
          <w:szCs w:val="32"/>
          <w:lang w:val="en-US" w:eastAsia="zh-CN"/>
        </w:rPr>
        <w:t>13.94万元</w:t>
      </w:r>
      <w:r>
        <w:rPr>
          <w:rFonts w:hint="eastAsia" w:ascii="仿宋_GB2312" w:hAnsi="宋体" w:eastAsia="仿宋_GB2312" w:cs="宋体"/>
          <w:kern w:val="0"/>
          <w:sz w:val="32"/>
          <w:szCs w:val="32"/>
        </w:rPr>
        <w:t>、退休费</w:t>
      </w:r>
      <w:r>
        <w:rPr>
          <w:rFonts w:hint="eastAsia" w:ascii="仿宋_GB2312" w:hAnsi="宋体" w:eastAsia="仿宋_GB2312" w:cs="宋体"/>
          <w:kern w:val="0"/>
          <w:sz w:val="32"/>
          <w:szCs w:val="32"/>
          <w:lang w:val="en-US" w:eastAsia="zh-CN"/>
        </w:rPr>
        <w:t>5.34万元</w:t>
      </w:r>
      <w:r>
        <w:rPr>
          <w:rFonts w:hint="eastAsia" w:ascii="仿宋_GB2312" w:hAnsi="宋体" w:eastAsia="仿宋_GB2312" w:cs="宋体"/>
          <w:kern w:val="0"/>
          <w:sz w:val="32"/>
          <w:szCs w:val="32"/>
        </w:rPr>
        <w:t>、奖励金</w:t>
      </w:r>
      <w:r>
        <w:rPr>
          <w:rFonts w:hint="eastAsia" w:ascii="仿宋_GB2312" w:hAnsi="宋体" w:eastAsia="仿宋_GB2312" w:cs="宋体"/>
          <w:kern w:val="0"/>
          <w:sz w:val="32"/>
          <w:szCs w:val="32"/>
          <w:lang w:val="en-US" w:eastAsia="zh-CN"/>
        </w:rPr>
        <w:t>0.10万元、其他对个人和家庭的补助33.90万元</w:t>
      </w:r>
      <w:r>
        <w:rPr>
          <w:rFonts w:hint="eastAsia" w:ascii="仿宋_GB2312" w:hAnsi="宋体" w:eastAsia="仿宋_GB2312" w:cs="宋体"/>
          <w:kern w:val="0"/>
          <w:sz w:val="32"/>
          <w:szCs w:val="32"/>
        </w:rPr>
        <w:t>。</w:t>
      </w:r>
    </w:p>
    <w:p>
      <w:pPr>
        <w:spacing w:line="560" w:lineRule="exact"/>
        <w:ind w:firstLine="640" w:firstLineChars="200"/>
      </w:pPr>
      <w:r>
        <w:rPr>
          <w:rFonts w:hint="eastAsia" w:ascii="仿宋_GB2312" w:hAnsi="宋体" w:eastAsia="仿宋_GB2312" w:cs="宋体"/>
          <w:kern w:val="0"/>
          <w:sz w:val="32"/>
          <w:szCs w:val="32"/>
        </w:rPr>
        <w:t>公用经费</w:t>
      </w:r>
      <w:r>
        <w:rPr>
          <w:rFonts w:hint="eastAsia" w:ascii="仿宋_GB2312" w:hAnsi="宋体" w:eastAsia="仿宋_GB2312" w:cs="宋体"/>
          <w:kern w:val="0"/>
          <w:sz w:val="32"/>
          <w:szCs w:val="32"/>
          <w:lang w:val="en-US" w:eastAsia="zh-CN"/>
        </w:rPr>
        <w:t>10.13</w:t>
      </w:r>
      <w:r>
        <w:rPr>
          <w:rFonts w:hint="eastAsia" w:ascii="仿宋_GB2312" w:hAnsi="宋体" w:eastAsia="仿宋_GB2312" w:cs="宋体"/>
          <w:kern w:val="0"/>
          <w:sz w:val="32"/>
          <w:szCs w:val="32"/>
        </w:rPr>
        <w:t>万元，主要包括：</w:t>
      </w:r>
      <w:r>
        <w:rPr>
          <w:rFonts w:hint="eastAsia" w:ascii="仿宋_GB2312" w:hAnsi="宋体" w:eastAsia="仿宋_GB2312" w:cs="宋体"/>
          <w:kern w:val="0"/>
          <w:sz w:val="32"/>
          <w:szCs w:val="32"/>
          <w:lang w:eastAsia="zh-CN"/>
        </w:rPr>
        <w:t>办公费</w:t>
      </w:r>
      <w:r>
        <w:rPr>
          <w:rFonts w:hint="eastAsia" w:ascii="仿宋_GB2312" w:hAnsi="宋体" w:eastAsia="仿宋_GB2312" w:cs="宋体"/>
          <w:kern w:val="0"/>
          <w:sz w:val="32"/>
          <w:szCs w:val="32"/>
          <w:lang w:val="en-US" w:eastAsia="zh-CN"/>
        </w:rPr>
        <w:t>1.10万元、</w:t>
      </w:r>
      <w:r>
        <w:rPr>
          <w:rFonts w:hint="eastAsia" w:ascii="仿宋_GB2312" w:hAnsi="宋体" w:eastAsia="仿宋_GB2312" w:cs="宋体"/>
          <w:kern w:val="0"/>
          <w:sz w:val="32"/>
          <w:szCs w:val="32"/>
        </w:rPr>
        <w:t>电费</w:t>
      </w:r>
      <w:r>
        <w:rPr>
          <w:rFonts w:hint="eastAsia" w:ascii="仿宋_GB2312" w:hAnsi="宋体" w:eastAsia="仿宋_GB2312" w:cs="宋体"/>
          <w:kern w:val="0"/>
          <w:sz w:val="32"/>
          <w:szCs w:val="32"/>
          <w:lang w:val="en-US" w:eastAsia="zh-CN"/>
        </w:rPr>
        <w:t>0.50万元</w:t>
      </w:r>
      <w:r>
        <w:rPr>
          <w:rFonts w:hint="eastAsia" w:ascii="仿宋_GB2312" w:hAnsi="宋体" w:eastAsia="仿宋_GB2312" w:cs="宋体"/>
          <w:kern w:val="0"/>
          <w:sz w:val="32"/>
          <w:szCs w:val="32"/>
        </w:rPr>
        <w:t>、邮电费</w:t>
      </w:r>
      <w:r>
        <w:rPr>
          <w:rFonts w:hint="eastAsia" w:ascii="仿宋_GB2312" w:hAnsi="宋体" w:eastAsia="仿宋_GB2312" w:cs="宋体"/>
          <w:kern w:val="0"/>
          <w:sz w:val="32"/>
          <w:szCs w:val="32"/>
          <w:lang w:val="en-US" w:eastAsia="zh-CN"/>
        </w:rPr>
        <w:t>1.20万元</w:t>
      </w:r>
      <w:r>
        <w:rPr>
          <w:rFonts w:hint="eastAsia" w:ascii="仿宋_GB2312" w:hAnsi="宋体" w:eastAsia="仿宋_GB2312" w:cs="宋体"/>
          <w:kern w:val="0"/>
          <w:sz w:val="32"/>
          <w:szCs w:val="32"/>
        </w:rPr>
        <w:t>、差旅费</w:t>
      </w:r>
      <w:r>
        <w:rPr>
          <w:rFonts w:hint="eastAsia" w:ascii="仿宋_GB2312" w:hAnsi="宋体" w:eastAsia="仿宋_GB2312" w:cs="宋体"/>
          <w:kern w:val="0"/>
          <w:sz w:val="32"/>
          <w:szCs w:val="32"/>
          <w:lang w:val="en-US" w:eastAsia="zh-CN"/>
        </w:rPr>
        <w:t>1.50万元</w:t>
      </w:r>
      <w:r>
        <w:rPr>
          <w:rFonts w:hint="eastAsia" w:ascii="仿宋_GB2312" w:hAnsi="宋体" w:eastAsia="仿宋_GB2312" w:cs="宋体"/>
          <w:kern w:val="0"/>
          <w:sz w:val="32"/>
          <w:szCs w:val="32"/>
        </w:rPr>
        <w:t>、公务接待费</w:t>
      </w:r>
      <w:r>
        <w:rPr>
          <w:rFonts w:hint="eastAsia" w:ascii="仿宋_GB2312" w:hAnsi="宋体" w:eastAsia="仿宋_GB2312" w:cs="宋体"/>
          <w:kern w:val="0"/>
          <w:sz w:val="32"/>
          <w:szCs w:val="32"/>
          <w:lang w:val="en-US" w:eastAsia="zh-CN"/>
        </w:rPr>
        <w:t>1.00万元</w:t>
      </w:r>
      <w:r>
        <w:rPr>
          <w:rFonts w:hint="eastAsia" w:ascii="仿宋_GB2312" w:hAnsi="宋体" w:eastAsia="仿宋_GB2312" w:cs="宋体"/>
          <w:kern w:val="0"/>
          <w:sz w:val="32"/>
          <w:szCs w:val="32"/>
        </w:rPr>
        <w:t>、工会经费</w:t>
      </w:r>
      <w:r>
        <w:rPr>
          <w:rFonts w:hint="eastAsia" w:ascii="仿宋_GB2312" w:hAnsi="宋体" w:eastAsia="仿宋_GB2312" w:cs="宋体"/>
          <w:kern w:val="0"/>
          <w:sz w:val="32"/>
          <w:szCs w:val="32"/>
          <w:lang w:val="en-US" w:eastAsia="zh-CN"/>
        </w:rPr>
        <w:t>0.83万元</w:t>
      </w:r>
      <w:r>
        <w:rPr>
          <w:rFonts w:hint="eastAsia" w:ascii="仿宋_GB2312" w:hAnsi="宋体" w:eastAsia="仿宋_GB2312" w:cs="宋体"/>
          <w:kern w:val="0"/>
          <w:sz w:val="32"/>
          <w:szCs w:val="32"/>
        </w:rPr>
        <w:t>、福利费</w:t>
      </w:r>
      <w:r>
        <w:rPr>
          <w:rFonts w:hint="eastAsia" w:ascii="仿宋_GB2312" w:hAnsi="宋体" w:eastAsia="仿宋_GB2312" w:cs="宋体"/>
          <w:kern w:val="0"/>
          <w:sz w:val="32"/>
          <w:szCs w:val="32"/>
          <w:lang w:val="en-US" w:eastAsia="zh-CN"/>
        </w:rPr>
        <w:t>1.50万元</w:t>
      </w:r>
      <w:r>
        <w:rPr>
          <w:rFonts w:hint="eastAsia" w:ascii="仿宋_GB2312" w:hAnsi="宋体" w:eastAsia="仿宋_GB2312" w:cs="宋体"/>
          <w:kern w:val="0"/>
          <w:sz w:val="32"/>
          <w:szCs w:val="32"/>
        </w:rPr>
        <w:t>、公务用车运行维护费</w:t>
      </w:r>
      <w:r>
        <w:rPr>
          <w:rFonts w:hint="eastAsia" w:ascii="仿宋_GB2312" w:hAnsi="宋体" w:eastAsia="仿宋_GB2312" w:cs="宋体"/>
          <w:kern w:val="0"/>
          <w:sz w:val="32"/>
          <w:szCs w:val="32"/>
          <w:lang w:val="en-US" w:eastAsia="zh-CN"/>
        </w:rPr>
        <w:t>1.00万元、办公用品及设备采购1.50万元</w:t>
      </w:r>
      <w:r>
        <w:rPr>
          <w:rFonts w:hint="eastAsia" w:ascii="仿宋_GB2312" w:hAnsi="宋体" w:eastAsia="仿宋_GB2312" w:cs="宋体"/>
          <w:kern w:val="0"/>
          <w:sz w:val="32"/>
          <w:szCs w:val="32"/>
        </w:rPr>
        <w:t>。</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七、关于</w:t>
      </w:r>
      <w:r>
        <w:rPr>
          <w:rFonts w:hint="eastAsia" w:ascii="黑体" w:hAnsi="宋体" w:eastAsia="黑体" w:cs="宋体"/>
          <w:kern w:val="0"/>
          <w:sz w:val="32"/>
          <w:szCs w:val="32"/>
          <w:lang w:eastAsia="zh-CN"/>
        </w:rPr>
        <w:t>中共克孜勒苏柯尔克孜自治州委员会统一战线工作部2021</w:t>
      </w:r>
      <w:r>
        <w:rPr>
          <w:rFonts w:hint="eastAsia" w:ascii="黑体" w:hAnsi="宋体" w:eastAsia="黑体" w:cs="宋体"/>
          <w:kern w:val="0"/>
          <w:sz w:val="32"/>
          <w:szCs w:val="32"/>
        </w:rPr>
        <w:t>年一般公共预算项目支出情况说明</w:t>
      </w:r>
    </w:p>
    <w:p>
      <w:pPr>
        <w:widowControl/>
        <w:spacing w:line="560" w:lineRule="exact"/>
        <w:ind w:firstLine="640" w:firstLineChars="200"/>
        <w:jc w:val="left"/>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1</w:t>
      </w: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黑体" w:eastAsia="仿宋_GB2312"/>
          <w:sz w:val="32"/>
          <w:szCs w:val="32"/>
          <w:lang w:eastAsia="zh-CN"/>
        </w:rPr>
        <w:t>统战工作经费</w:t>
      </w:r>
    </w:p>
    <w:p>
      <w:pPr>
        <w:widowControl/>
        <w:spacing w:line="560" w:lineRule="exact"/>
        <w:ind w:firstLine="640" w:firstLineChars="200"/>
        <w:jc w:val="left"/>
        <w:rPr>
          <w:rFonts w:hint="eastAsia" w:ascii="仿宋_GB2312" w:hAnsi="黑体" w:eastAsia="仿宋_GB2312"/>
          <w:sz w:val="32"/>
          <w:szCs w:val="32"/>
        </w:rPr>
      </w:pPr>
      <w:r>
        <w:rPr>
          <w:rFonts w:hint="eastAsia" w:ascii="仿宋_GB2312" w:hAnsi="黑体" w:eastAsia="仿宋_GB2312"/>
          <w:sz w:val="32"/>
          <w:szCs w:val="32"/>
        </w:rPr>
        <w:t>设立的政策依据：</w:t>
      </w:r>
      <w:r>
        <w:rPr>
          <w:rFonts w:hint="eastAsia" w:ascii="仿宋_GB2312" w:hAnsi="宋体" w:eastAsia="仿宋_GB2312" w:cs="宋体"/>
          <w:kern w:val="0"/>
          <w:sz w:val="32"/>
          <w:szCs w:val="32"/>
        </w:rPr>
        <w:t>根据党委、政府文件规定</w:t>
      </w:r>
    </w:p>
    <w:p>
      <w:pPr>
        <w:widowControl/>
        <w:spacing w:line="560" w:lineRule="exact"/>
        <w:ind w:firstLine="640" w:firstLineChars="200"/>
        <w:jc w:val="left"/>
        <w:rPr>
          <w:rFonts w:hint="eastAsia" w:ascii="仿宋_GB2312" w:hAnsi="黑体" w:eastAsia="仿宋_GB2312"/>
          <w:sz w:val="32"/>
          <w:szCs w:val="32"/>
        </w:rPr>
      </w:pPr>
      <w:r>
        <w:rPr>
          <w:rFonts w:hint="eastAsia" w:ascii="仿宋_GB2312" w:hAnsi="黑体" w:eastAsia="仿宋_GB2312"/>
          <w:sz w:val="32"/>
          <w:szCs w:val="32"/>
        </w:rPr>
        <w:t>预算安排规模：11.4</w:t>
      </w:r>
      <w:r>
        <w:rPr>
          <w:rFonts w:hint="eastAsia" w:ascii="仿宋_GB2312" w:hAnsi="宋体" w:eastAsia="仿宋_GB2312" w:cs="宋体"/>
          <w:kern w:val="0"/>
          <w:sz w:val="32"/>
          <w:szCs w:val="32"/>
        </w:rPr>
        <w:t>万元</w:t>
      </w:r>
    </w:p>
    <w:p>
      <w:pPr>
        <w:widowControl/>
        <w:spacing w:line="560" w:lineRule="exact"/>
        <w:ind w:left="2878" w:leftChars="304" w:hanging="2240" w:hangingChars="700"/>
        <w:jc w:val="left"/>
        <w:rPr>
          <w:rFonts w:hint="eastAsia" w:ascii="仿宋_GB2312" w:hAnsi="宋体" w:eastAsia="仿宋_GB2312" w:cs="宋体"/>
          <w:kern w:val="0"/>
          <w:sz w:val="32"/>
          <w:szCs w:val="32"/>
          <w:lang w:eastAsia="zh-CN"/>
        </w:rPr>
      </w:pPr>
      <w:r>
        <w:rPr>
          <w:rFonts w:hint="eastAsia" w:ascii="仿宋_GB2312" w:hAnsi="黑体" w:eastAsia="仿宋_GB2312"/>
          <w:sz w:val="32"/>
          <w:szCs w:val="32"/>
        </w:rPr>
        <w:t>项目承担单位：</w:t>
      </w:r>
      <w:r>
        <w:rPr>
          <w:rFonts w:hint="eastAsia" w:ascii="仿宋_GB2312" w:hAnsi="宋体" w:eastAsia="仿宋_GB2312" w:cs="宋体"/>
          <w:kern w:val="0"/>
          <w:sz w:val="32"/>
          <w:szCs w:val="32"/>
          <w:lang w:eastAsia="zh-CN"/>
        </w:rPr>
        <w:t>中共克孜勒苏柯尔克孜自治州委员会统一战线工作部</w:t>
      </w:r>
    </w:p>
    <w:p>
      <w:pPr>
        <w:widowControl/>
        <w:spacing w:line="560" w:lineRule="exact"/>
        <w:ind w:firstLine="640" w:firstLineChars="200"/>
        <w:jc w:val="left"/>
        <w:rPr>
          <w:rFonts w:hint="eastAsia" w:ascii="仿宋_GB2312" w:hAnsi="黑体" w:eastAsia="仿宋_GB2312"/>
          <w:sz w:val="32"/>
          <w:szCs w:val="32"/>
        </w:rPr>
      </w:pPr>
      <w:r>
        <w:rPr>
          <w:rFonts w:hint="eastAsia" w:ascii="仿宋_GB2312" w:hAnsi="黑体" w:eastAsia="仿宋_GB2312"/>
          <w:sz w:val="32"/>
          <w:szCs w:val="32"/>
        </w:rPr>
        <w:t>资金分配情况：其他</w:t>
      </w:r>
      <w:r>
        <w:rPr>
          <w:rFonts w:hint="eastAsia" w:ascii="仿宋_GB2312" w:hAnsi="宋体" w:eastAsia="仿宋_GB2312" w:cs="宋体"/>
          <w:kern w:val="0"/>
          <w:sz w:val="32"/>
          <w:szCs w:val="32"/>
        </w:rPr>
        <w:t>商品和服务支出</w:t>
      </w:r>
    </w:p>
    <w:p>
      <w:pPr>
        <w:widowControl/>
        <w:spacing w:line="560" w:lineRule="exact"/>
        <w:ind w:firstLine="640" w:firstLineChars="200"/>
        <w:jc w:val="left"/>
        <w:rPr>
          <w:rFonts w:hint="eastAsia" w:ascii="仿宋_GB2312" w:hAnsi="宋体" w:eastAsia="仿宋_GB2312" w:cs="宋体"/>
          <w:kern w:val="0"/>
          <w:sz w:val="32"/>
          <w:szCs w:val="32"/>
        </w:rPr>
      </w:pPr>
      <w:r>
        <w:rPr>
          <w:rFonts w:hint="eastAsia" w:ascii="仿宋_GB2312" w:hAnsi="黑体" w:eastAsia="仿宋_GB2312"/>
          <w:sz w:val="32"/>
          <w:szCs w:val="32"/>
        </w:rPr>
        <w:t>资金执行时间：</w:t>
      </w:r>
      <w:r>
        <w:rPr>
          <w:rFonts w:hint="eastAsia" w:ascii="仿宋_GB2312" w:hAnsi="宋体" w:eastAsia="仿宋_GB2312" w:cs="宋体"/>
          <w:kern w:val="0"/>
          <w:sz w:val="32"/>
          <w:szCs w:val="32"/>
          <w:lang w:eastAsia="zh-CN"/>
        </w:rPr>
        <w:t>2021</w:t>
      </w:r>
      <w:r>
        <w:rPr>
          <w:rFonts w:hint="eastAsia" w:ascii="仿宋_GB2312" w:hAnsi="宋体" w:eastAsia="仿宋_GB2312" w:cs="宋体"/>
          <w:kern w:val="0"/>
          <w:sz w:val="32"/>
          <w:szCs w:val="32"/>
        </w:rPr>
        <w:t>年1月1日</w:t>
      </w:r>
      <w:r>
        <w:rPr>
          <w:rFonts w:hint="eastAsia" w:ascii="仿宋_GB2312" w:hAnsi="宋体" w:eastAsia="仿宋_GB2312" w:cs="宋体"/>
          <w:kern w:val="0"/>
          <w:sz w:val="32"/>
          <w:szCs w:val="32"/>
          <w:lang w:val="en-US" w:eastAsia="zh-CN"/>
        </w:rPr>
        <w:t>-</w:t>
      </w:r>
      <w:r>
        <w:rPr>
          <w:rFonts w:hint="eastAsia" w:ascii="仿宋_GB2312" w:hAnsi="宋体" w:eastAsia="仿宋_GB2312" w:cs="宋体"/>
          <w:kern w:val="0"/>
          <w:sz w:val="32"/>
          <w:szCs w:val="32"/>
          <w:lang w:eastAsia="zh-CN"/>
        </w:rPr>
        <w:t>2021</w:t>
      </w:r>
      <w:r>
        <w:rPr>
          <w:rFonts w:hint="eastAsia" w:ascii="仿宋_GB2312" w:hAnsi="宋体" w:eastAsia="仿宋_GB2312" w:cs="宋体"/>
          <w:kern w:val="0"/>
          <w:sz w:val="32"/>
          <w:szCs w:val="32"/>
        </w:rPr>
        <w:t>年</w:t>
      </w:r>
      <w:r>
        <w:rPr>
          <w:rFonts w:hint="eastAsia" w:ascii="仿宋_GB2312" w:hAnsi="宋体" w:eastAsia="仿宋_GB2312" w:cs="宋体"/>
          <w:kern w:val="0"/>
          <w:sz w:val="32"/>
          <w:szCs w:val="32"/>
          <w:lang w:val="en-US" w:eastAsia="zh-CN"/>
        </w:rPr>
        <w:t>12</w:t>
      </w:r>
      <w:r>
        <w:rPr>
          <w:rFonts w:hint="eastAsia" w:ascii="仿宋_GB2312" w:hAnsi="宋体" w:eastAsia="仿宋_GB2312" w:cs="宋体"/>
          <w:kern w:val="0"/>
          <w:sz w:val="32"/>
          <w:szCs w:val="32"/>
        </w:rPr>
        <w:t>月</w:t>
      </w:r>
      <w:r>
        <w:rPr>
          <w:rFonts w:hint="eastAsia" w:ascii="仿宋_GB2312" w:hAnsi="宋体" w:eastAsia="仿宋_GB2312" w:cs="宋体"/>
          <w:kern w:val="0"/>
          <w:sz w:val="32"/>
          <w:szCs w:val="32"/>
          <w:lang w:val="en-US" w:eastAsia="zh-CN"/>
        </w:rPr>
        <w:t>30</w:t>
      </w:r>
      <w:r>
        <w:rPr>
          <w:rFonts w:hint="eastAsia" w:ascii="仿宋_GB2312" w:hAnsi="宋体" w:eastAsia="仿宋_GB2312" w:cs="宋体"/>
          <w:kern w:val="0"/>
          <w:sz w:val="32"/>
          <w:szCs w:val="32"/>
        </w:rPr>
        <w:t>日</w:t>
      </w:r>
    </w:p>
    <w:p>
      <w:pPr>
        <w:widowControl/>
        <w:spacing w:line="560" w:lineRule="exact"/>
        <w:ind w:firstLine="640" w:firstLineChars="200"/>
        <w:jc w:val="left"/>
        <w:rPr>
          <w:rFonts w:hint="eastAsia" w:ascii="仿宋_GB2312" w:hAnsi="黑体" w:eastAsia="仿宋_GB2312"/>
          <w:sz w:val="32"/>
          <w:szCs w:val="32"/>
        </w:rPr>
      </w:pPr>
      <w:r>
        <w:rPr>
          <w:rFonts w:hint="eastAsia" w:ascii="仿宋_GB2312" w:hAnsi="黑体" w:eastAsia="仿宋_GB2312"/>
          <w:sz w:val="32"/>
          <w:szCs w:val="32"/>
          <w:lang w:val="en-US" w:eastAsia="zh-CN"/>
        </w:rPr>
        <w:t>2</w:t>
      </w:r>
      <w:r>
        <w:rPr>
          <w:rFonts w:hint="eastAsia" w:ascii="仿宋_GB2312" w:hAnsi="黑体" w:eastAsia="仿宋_GB2312"/>
          <w:sz w:val="32"/>
          <w:szCs w:val="32"/>
        </w:rPr>
        <w:t>、项目名称：</w:t>
      </w:r>
      <w:r>
        <w:rPr>
          <w:rFonts w:hint="eastAsia" w:ascii="仿宋_GB2312" w:hAnsi="黑体" w:eastAsia="仿宋_GB2312"/>
          <w:sz w:val="32"/>
          <w:szCs w:val="32"/>
          <w:lang w:eastAsia="zh-CN"/>
        </w:rPr>
        <w:t>情报信息费</w:t>
      </w:r>
      <w:r>
        <w:rPr>
          <w:rFonts w:hint="eastAsia" w:ascii="仿宋_GB2312" w:hAnsi="黑体" w:eastAsia="仿宋_GB2312"/>
          <w:sz w:val="32"/>
          <w:szCs w:val="32"/>
        </w:rPr>
        <w:t>费</w:t>
      </w:r>
    </w:p>
    <w:p>
      <w:pPr>
        <w:widowControl/>
        <w:spacing w:line="560" w:lineRule="exact"/>
        <w:ind w:firstLine="640" w:firstLineChars="200"/>
        <w:jc w:val="left"/>
        <w:rPr>
          <w:rFonts w:hint="eastAsia" w:ascii="仿宋_GB2312" w:hAnsi="黑体" w:eastAsia="仿宋_GB2312"/>
          <w:sz w:val="32"/>
          <w:szCs w:val="32"/>
        </w:rPr>
      </w:pPr>
      <w:r>
        <w:rPr>
          <w:rFonts w:hint="eastAsia" w:ascii="仿宋_GB2312" w:hAnsi="黑体" w:eastAsia="仿宋_GB2312"/>
          <w:sz w:val="32"/>
          <w:szCs w:val="32"/>
        </w:rPr>
        <w:t>设立的政策依据：</w:t>
      </w:r>
      <w:r>
        <w:rPr>
          <w:rFonts w:hint="eastAsia" w:ascii="仿宋_GB2312" w:hAnsi="宋体" w:eastAsia="仿宋_GB2312" w:cs="宋体"/>
          <w:kern w:val="0"/>
          <w:sz w:val="32"/>
          <w:szCs w:val="32"/>
        </w:rPr>
        <w:t>根据党委、政府文件规定</w:t>
      </w:r>
    </w:p>
    <w:p>
      <w:pPr>
        <w:widowControl/>
        <w:spacing w:line="560" w:lineRule="exact"/>
        <w:ind w:firstLine="640" w:firstLineChars="200"/>
        <w:jc w:val="left"/>
        <w:rPr>
          <w:rFonts w:hint="eastAsia" w:ascii="仿宋_GB2312" w:hAnsi="黑体" w:eastAsia="仿宋_GB2312"/>
          <w:sz w:val="32"/>
          <w:szCs w:val="32"/>
        </w:rPr>
      </w:pPr>
      <w:r>
        <w:rPr>
          <w:rFonts w:hint="eastAsia" w:ascii="仿宋_GB2312" w:hAnsi="黑体" w:eastAsia="仿宋_GB2312"/>
          <w:sz w:val="32"/>
          <w:szCs w:val="32"/>
        </w:rPr>
        <w:t>预算安排规模：5</w:t>
      </w:r>
      <w:r>
        <w:rPr>
          <w:rFonts w:hint="eastAsia" w:ascii="仿宋_GB2312" w:hAnsi="宋体" w:eastAsia="仿宋_GB2312" w:cs="宋体"/>
          <w:kern w:val="0"/>
          <w:sz w:val="32"/>
          <w:szCs w:val="32"/>
        </w:rPr>
        <w:t>万元</w:t>
      </w:r>
    </w:p>
    <w:p>
      <w:pPr>
        <w:widowControl/>
        <w:spacing w:line="560" w:lineRule="exact"/>
        <w:ind w:left="2878" w:leftChars="304" w:hanging="2240" w:hangingChars="700"/>
        <w:jc w:val="left"/>
        <w:rPr>
          <w:rFonts w:hint="eastAsia" w:ascii="仿宋_GB2312" w:hAnsi="宋体" w:eastAsia="仿宋_GB2312" w:cs="宋体"/>
          <w:kern w:val="0"/>
          <w:sz w:val="32"/>
          <w:szCs w:val="32"/>
          <w:lang w:eastAsia="zh-CN"/>
        </w:rPr>
      </w:pPr>
      <w:r>
        <w:rPr>
          <w:rFonts w:hint="eastAsia" w:ascii="仿宋_GB2312" w:hAnsi="黑体" w:eastAsia="仿宋_GB2312"/>
          <w:sz w:val="32"/>
          <w:szCs w:val="32"/>
        </w:rPr>
        <w:t>项目承担单位：</w:t>
      </w:r>
      <w:r>
        <w:rPr>
          <w:rFonts w:hint="eastAsia" w:ascii="仿宋_GB2312" w:hAnsi="宋体" w:eastAsia="仿宋_GB2312" w:cs="宋体"/>
          <w:kern w:val="0"/>
          <w:sz w:val="32"/>
          <w:szCs w:val="32"/>
          <w:lang w:eastAsia="zh-CN"/>
        </w:rPr>
        <w:t>中共克孜勒苏柯尔克孜自治州委员会统一战线工作部</w:t>
      </w:r>
    </w:p>
    <w:p>
      <w:pPr>
        <w:widowControl/>
        <w:spacing w:line="560" w:lineRule="exact"/>
        <w:ind w:firstLine="640" w:firstLineChars="200"/>
        <w:jc w:val="left"/>
        <w:rPr>
          <w:rFonts w:hint="eastAsia" w:ascii="仿宋_GB2312" w:hAnsi="黑体" w:eastAsia="仿宋_GB2312"/>
          <w:sz w:val="32"/>
          <w:szCs w:val="32"/>
        </w:rPr>
      </w:pPr>
      <w:r>
        <w:rPr>
          <w:rFonts w:hint="eastAsia" w:ascii="仿宋_GB2312" w:hAnsi="黑体" w:eastAsia="仿宋_GB2312"/>
          <w:sz w:val="32"/>
          <w:szCs w:val="32"/>
        </w:rPr>
        <w:t>资金分配情况：其他其他</w:t>
      </w:r>
      <w:r>
        <w:rPr>
          <w:rFonts w:hint="eastAsia" w:ascii="仿宋_GB2312" w:hAnsi="宋体" w:eastAsia="仿宋_GB2312" w:cs="宋体"/>
          <w:kern w:val="0"/>
          <w:sz w:val="32"/>
          <w:szCs w:val="32"/>
        </w:rPr>
        <w:t>商品和服务支出</w:t>
      </w:r>
    </w:p>
    <w:p>
      <w:pPr>
        <w:widowControl/>
        <w:spacing w:line="560" w:lineRule="exact"/>
        <w:ind w:firstLine="640" w:firstLineChars="200"/>
        <w:jc w:val="left"/>
        <w:rPr>
          <w:rFonts w:hint="eastAsia" w:ascii="仿宋_GB2312" w:hAnsi="宋体" w:eastAsia="仿宋_GB2312" w:cs="宋体"/>
          <w:kern w:val="0"/>
          <w:sz w:val="32"/>
          <w:szCs w:val="32"/>
        </w:rPr>
      </w:pPr>
      <w:r>
        <w:rPr>
          <w:rFonts w:hint="eastAsia" w:ascii="仿宋_GB2312" w:hAnsi="黑体" w:eastAsia="仿宋_GB2312"/>
          <w:sz w:val="32"/>
          <w:szCs w:val="32"/>
        </w:rPr>
        <w:t>资金执行时间：</w:t>
      </w:r>
      <w:r>
        <w:rPr>
          <w:rFonts w:hint="eastAsia" w:ascii="仿宋_GB2312" w:hAnsi="宋体" w:eastAsia="仿宋_GB2312" w:cs="宋体"/>
          <w:kern w:val="0"/>
          <w:sz w:val="32"/>
          <w:szCs w:val="32"/>
          <w:lang w:eastAsia="zh-CN"/>
        </w:rPr>
        <w:t>2021</w:t>
      </w:r>
      <w:r>
        <w:rPr>
          <w:rFonts w:hint="eastAsia" w:ascii="仿宋_GB2312" w:hAnsi="宋体" w:eastAsia="仿宋_GB2312" w:cs="宋体"/>
          <w:kern w:val="0"/>
          <w:sz w:val="32"/>
          <w:szCs w:val="32"/>
        </w:rPr>
        <w:t>年1月1日</w:t>
      </w:r>
      <w:r>
        <w:rPr>
          <w:rFonts w:hint="eastAsia" w:ascii="仿宋_GB2312" w:hAnsi="宋体" w:eastAsia="仿宋_GB2312" w:cs="宋体"/>
          <w:kern w:val="0"/>
          <w:sz w:val="32"/>
          <w:szCs w:val="32"/>
          <w:lang w:val="en-US" w:eastAsia="zh-CN"/>
        </w:rPr>
        <w:t>-</w:t>
      </w:r>
      <w:r>
        <w:rPr>
          <w:rFonts w:hint="eastAsia" w:ascii="仿宋_GB2312" w:hAnsi="宋体" w:eastAsia="仿宋_GB2312" w:cs="宋体"/>
          <w:kern w:val="0"/>
          <w:sz w:val="32"/>
          <w:szCs w:val="32"/>
          <w:lang w:eastAsia="zh-CN"/>
        </w:rPr>
        <w:t>2021</w:t>
      </w:r>
      <w:r>
        <w:rPr>
          <w:rFonts w:hint="eastAsia" w:ascii="仿宋_GB2312" w:hAnsi="宋体" w:eastAsia="仿宋_GB2312" w:cs="宋体"/>
          <w:kern w:val="0"/>
          <w:sz w:val="32"/>
          <w:szCs w:val="32"/>
        </w:rPr>
        <w:t>年</w:t>
      </w:r>
      <w:r>
        <w:rPr>
          <w:rFonts w:hint="eastAsia" w:ascii="仿宋_GB2312" w:hAnsi="宋体" w:eastAsia="仿宋_GB2312" w:cs="宋体"/>
          <w:kern w:val="0"/>
          <w:sz w:val="32"/>
          <w:szCs w:val="32"/>
          <w:lang w:val="en-US" w:eastAsia="zh-CN"/>
        </w:rPr>
        <w:t>12</w:t>
      </w:r>
      <w:r>
        <w:rPr>
          <w:rFonts w:hint="eastAsia" w:ascii="仿宋_GB2312" w:hAnsi="宋体" w:eastAsia="仿宋_GB2312" w:cs="宋体"/>
          <w:kern w:val="0"/>
          <w:sz w:val="32"/>
          <w:szCs w:val="32"/>
        </w:rPr>
        <w:t>月</w:t>
      </w:r>
      <w:r>
        <w:rPr>
          <w:rFonts w:hint="eastAsia" w:ascii="仿宋_GB2312" w:hAnsi="宋体" w:eastAsia="仿宋_GB2312" w:cs="宋体"/>
          <w:kern w:val="0"/>
          <w:sz w:val="32"/>
          <w:szCs w:val="32"/>
          <w:lang w:val="en-US" w:eastAsia="zh-CN"/>
        </w:rPr>
        <w:t>30</w:t>
      </w:r>
      <w:r>
        <w:rPr>
          <w:rFonts w:hint="eastAsia" w:ascii="仿宋_GB2312" w:hAnsi="宋体" w:eastAsia="仿宋_GB2312" w:cs="宋体"/>
          <w:kern w:val="0"/>
          <w:sz w:val="32"/>
          <w:szCs w:val="32"/>
        </w:rPr>
        <w:t>日</w:t>
      </w:r>
    </w:p>
    <w:p>
      <w:pPr>
        <w:widowControl/>
        <w:spacing w:line="560" w:lineRule="exact"/>
        <w:ind w:firstLine="640" w:firstLineChars="200"/>
        <w:jc w:val="left"/>
        <w:rPr>
          <w:rFonts w:hint="eastAsia" w:ascii="仿宋_GB2312" w:hAnsi="黑体" w:eastAsia="仿宋_GB2312"/>
          <w:sz w:val="32"/>
          <w:szCs w:val="32"/>
        </w:rPr>
      </w:pPr>
      <w:r>
        <w:rPr>
          <w:rFonts w:hint="eastAsia" w:ascii="仿宋_GB2312" w:hAnsi="黑体" w:eastAsia="仿宋_GB2312"/>
          <w:sz w:val="32"/>
          <w:szCs w:val="32"/>
          <w:lang w:val="en-US" w:eastAsia="zh-CN"/>
        </w:rPr>
        <w:t>3</w:t>
      </w:r>
      <w:r>
        <w:rPr>
          <w:rFonts w:hint="eastAsia" w:ascii="仿宋_GB2312" w:hAnsi="黑体" w:eastAsia="仿宋_GB2312"/>
          <w:sz w:val="32"/>
          <w:szCs w:val="32"/>
        </w:rPr>
        <w:t>、项目名称：</w:t>
      </w:r>
      <w:r>
        <w:rPr>
          <w:rFonts w:hint="eastAsia" w:ascii="仿宋_GB2312" w:hAnsi="黑体" w:eastAsia="仿宋_GB2312"/>
          <w:sz w:val="32"/>
          <w:szCs w:val="32"/>
          <w:lang w:eastAsia="zh-CN"/>
        </w:rPr>
        <w:t>去极端化工作经费</w:t>
      </w:r>
    </w:p>
    <w:p>
      <w:pPr>
        <w:widowControl/>
        <w:spacing w:line="560" w:lineRule="exact"/>
        <w:ind w:firstLine="640" w:firstLineChars="200"/>
        <w:jc w:val="left"/>
        <w:rPr>
          <w:rFonts w:hint="eastAsia" w:ascii="仿宋_GB2312" w:hAnsi="黑体" w:eastAsia="仿宋_GB2312"/>
          <w:sz w:val="32"/>
          <w:szCs w:val="32"/>
        </w:rPr>
      </w:pPr>
      <w:r>
        <w:rPr>
          <w:rFonts w:hint="eastAsia" w:ascii="仿宋_GB2312" w:hAnsi="黑体" w:eastAsia="仿宋_GB2312"/>
          <w:sz w:val="32"/>
          <w:szCs w:val="32"/>
        </w:rPr>
        <w:t>设立的政策依据：</w:t>
      </w:r>
      <w:r>
        <w:rPr>
          <w:rFonts w:hint="eastAsia" w:ascii="仿宋_GB2312" w:hAnsi="宋体" w:eastAsia="仿宋_GB2312" w:cs="宋体"/>
          <w:kern w:val="0"/>
          <w:sz w:val="32"/>
          <w:szCs w:val="32"/>
        </w:rPr>
        <w:t>根据党委、政府文件规定</w:t>
      </w:r>
    </w:p>
    <w:p>
      <w:pPr>
        <w:widowControl/>
        <w:spacing w:line="560" w:lineRule="exact"/>
        <w:ind w:firstLine="640" w:firstLineChars="200"/>
        <w:jc w:val="left"/>
        <w:rPr>
          <w:rFonts w:hint="eastAsia" w:ascii="仿宋_GB2312" w:hAnsi="黑体" w:eastAsia="仿宋_GB2312"/>
          <w:sz w:val="32"/>
          <w:szCs w:val="32"/>
        </w:rPr>
      </w:pPr>
      <w:r>
        <w:rPr>
          <w:rFonts w:hint="eastAsia" w:ascii="仿宋_GB2312" w:hAnsi="黑体" w:eastAsia="仿宋_GB2312"/>
          <w:sz w:val="32"/>
          <w:szCs w:val="32"/>
        </w:rPr>
        <w:t>预算安排规模：</w:t>
      </w:r>
      <w:r>
        <w:rPr>
          <w:rFonts w:hint="eastAsia" w:ascii="仿宋_GB2312" w:hAnsi="黑体" w:eastAsia="仿宋_GB2312"/>
          <w:sz w:val="32"/>
          <w:szCs w:val="32"/>
          <w:lang w:val="en-US" w:eastAsia="zh-CN"/>
        </w:rPr>
        <w:t>6.2</w:t>
      </w:r>
      <w:r>
        <w:rPr>
          <w:rFonts w:hint="eastAsia" w:ascii="仿宋_GB2312" w:hAnsi="宋体" w:eastAsia="仿宋_GB2312" w:cs="宋体"/>
          <w:kern w:val="0"/>
          <w:sz w:val="32"/>
          <w:szCs w:val="32"/>
        </w:rPr>
        <w:t>万元</w:t>
      </w:r>
    </w:p>
    <w:p>
      <w:pPr>
        <w:widowControl/>
        <w:spacing w:line="560" w:lineRule="exact"/>
        <w:ind w:left="2878" w:leftChars="304" w:hanging="2240" w:hangingChars="700"/>
        <w:jc w:val="left"/>
        <w:rPr>
          <w:rFonts w:hint="eastAsia" w:ascii="仿宋_GB2312" w:hAnsi="宋体" w:eastAsia="仿宋_GB2312" w:cs="宋体"/>
          <w:kern w:val="0"/>
          <w:sz w:val="32"/>
          <w:szCs w:val="32"/>
          <w:lang w:eastAsia="zh-CN"/>
        </w:rPr>
      </w:pPr>
      <w:r>
        <w:rPr>
          <w:rFonts w:hint="eastAsia" w:ascii="仿宋_GB2312" w:hAnsi="黑体" w:eastAsia="仿宋_GB2312"/>
          <w:sz w:val="32"/>
          <w:szCs w:val="32"/>
        </w:rPr>
        <w:t>项目承担单位：</w:t>
      </w:r>
      <w:r>
        <w:rPr>
          <w:rFonts w:hint="eastAsia" w:ascii="仿宋_GB2312" w:hAnsi="宋体" w:eastAsia="仿宋_GB2312" w:cs="宋体"/>
          <w:kern w:val="0"/>
          <w:sz w:val="32"/>
          <w:szCs w:val="32"/>
          <w:lang w:eastAsia="zh-CN"/>
        </w:rPr>
        <w:t>中共克孜勒苏柯尔克孜自治州委员会统一战线工作部</w:t>
      </w:r>
    </w:p>
    <w:p>
      <w:pPr>
        <w:widowControl/>
        <w:spacing w:line="560" w:lineRule="exact"/>
        <w:ind w:firstLine="640" w:firstLineChars="200"/>
        <w:jc w:val="left"/>
        <w:rPr>
          <w:rFonts w:hint="eastAsia" w:ascii="仿宋_GB2312" w:hAnsi="黑体" w:eastAsia="仿宋_GB2312"/>
          <w:sz w:val="32"/>
          <w:szCs w:val="32"/>
        </w:rPr>
      </w:pPr>
      <w:r>
        <w:rPr>
          <w:rFonts w:hint="eastAsia" w:ascii="仿宋_GB2312" w:hAnsi="黑体" w:eastAsia="仿宋_GB2312"/>
          <w:sz w:val="32"/>
          <w:szCs w:val="32"/>
        </w:rPr>
        <w:t>资金分配情况：其他其他</w:t>
      </w:r>
      <w:r>
        <w:rPr>
          <w:rFonts w:hint="eastAsia" w:ascii="仿宋_GB2312" w:hAnsi="宋体" w:eastAsia="仿宋_GB2312" w:cs="宋体"/>
          <w:kern w:val="0"/>
          <w:sz w:val="32"/>
          <w:szCs w:val="32"/>
        </w:rPr>
        <w:t>商品和服务支出</w:t>
      </w:r>
    </w:p>
    <w:p>
      <w:pPr>
        <w:widowControl/>
        <w:spacing w:line="560" w:lineRule="exact"/>
        <w:ind w:firstLine="640" w:firstLineChars="200"/>
        <w:jc w:val="left"/>
        <w:rPr>
          <w:rFonts w:hint="eastAsia" w:ascii="仿宋_GB2312" w:hAnsi="宋体" w:eastAsia="仿宋_GB2312" w:cs="宋体"/>
          <w:kern w:val="0"/>
          <w:sz w:val="32"/>
          <w:szCs w:val="32"/>
        </w:rPr>
      </w:pPr>
      <w:r>
        <w:rPr>
          <w:rFonts w:hint="eastAsia" w:ascii="仿宋_GB2312" w:hAnsi="黑体" w:eastAsia="仿宋_GB2312"/>
          <w:sz w:val="32"/>
          <w:szCs w:val="32"/>
        </w:rPr>
        <w:t>资金执行时间：</w:t>
      </w:r>
      <w:r>
        <w:rPr>
          <w:rFonts w:hint="eastAsia" w:ascii="仿宋_GB2312" w:hAnsi="宋体" w:eastAsia="仿宋_GB2312" w:cs="宋体"/>
          <w:kern w:val="0"/>
          <w:sz w:val="32"/>
          <w:szCs w:val="32"/>
          <w:lang w:eastAsia="zh-CN"/>
        </w:rPr>
        <w:t>2021</w:t>
      </w:r>
      <w:r>
        <w:rPr>
          <w:rFonts w:hint="eastAsia" w:ascii="仿宋_GB2312" w:hAnsi="宋体" w:eastAsia="仿宋_GB2312" w:cs="宋体"/>
          <w:kern w:val="0"/>
          <w:sz w:val="32"/>
          <w:szCs w:val="32"/>
        </w:rPr>
        <w:t>年1月1日</w:t>
      </w:r>
      <w:r>
        <w:rPr>
          <w:rFonts w:hint="eastAsia" w:ascii="仿宋_GB2312" w:hAnsi="宋体" w:eastAsia="仿宋_GB2312" w:cs="宋体"/>
          <w:kern w:val="0"/>
          <w:sz w:val="32"/>
          <w:szCs w:val="32"/>
          <w:lang w:val="en-US" w:eastAsia="zh-CN"/>
        </w:rPr>
        <w:t>-</w:t>
      </w:r>
      <w:r>
        <w:rPr>
          <w:rFonts w:hint="eastAsia" w:ascii="仿宋_GB2312" w:hAnsi="宋体" w:eastAsia="仿宋_GB2312" w:cs="宋体"/>
          <w:kern w:val="0"/>
          <w:sz w:val="32"/>
          <w:szCs w:val="32"/>
          <w:lang w:eastAsia="zh-CN"/>
        </w:rPr>
        <w:t>2021</w:t>
      </w:r>
      <w:r>
        <w:rPr>
          <w:rFonts w:hint="eastAsia" w:ascii="仿宋_GB2312" w:hAnsi="宋体" w:eastAsia="仿宋_GB2312" w:cs="宋体"/>
          <w:kern w:val="0"/>
          <w:sz w:val="32"/>
          <w:szCs w:val="32"/>
        </w:rPr>
        <w:t>年</w:t>
      </w:r>
      <w:r>
        <w:rPr>
          <w:rFonts w:hint="eastAsia" w:ascii="仿宋_GB2312" w:hAnsi="宋体" w:eastAsia="仿宋_GB2312" w:cs="宋体"/>
          <w:kern w:val="0"/>
          <w:sz w:val="32"/>
          <w:szCs w:val="32"/>
          <w:lang w:val="en-US" w:eastAsia="zh-CN"/>
        </w:rPr>
        <w:t>12</w:t>
      </w:r>
      <w:r>
        <w:rPr>
          <w:rFonts w:hint="eastAsia" w:ascii="仿宋_GB2312" w:hAnsi="宋体" w:eastAsia="仿宋_GB2312" w:cs="宋体"/>
          <w:kern w:val="0"/>
          <w:sz w:val="32"/>
          <w:szCs w:val="32"/>
        </w:rPr>
        <w:t>月</w:t>
      </w:r>
      <w:r>
        <w:rPr>
          <w:rFonts w:hint="eastAsia" w:ascii="仿宋_GB2312" w:hAnsi="宋体" w:eastAsia="仿宋_GB2312" w:cs="宋体"/>
          <w:kern w:val="0"/>
          <w:sz w:val="32"/>
          <w:szCs w:val="32"/>
          <w:lang w:val="en-US" w:eastAsia="zh-CN"/>
        </w:rPr>
        <w:t>30</w:t>
      </w:r>
      <w:r>
        <w:rPr>
          <w:rFonts w:hint="eastAsia" w:ascii="仿宋_GB2312" w:hAnsi="宋体" w:eastAsia="仿宋_GB2312" w:cs="宋体"/>
          <w:kern w:val="0"/>
          <w:sz w:val="32"/>
          <w:szCs w:val="32"/>
        </w:rPr>
        <w:t>日</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八、关于</w:t>
      </w:r>
      <w:r>
        <w:rPr>
          <w:rFonts w:hint="eastAsia" w:ascii="黑体" w:hAnsi="宋体" w:eastAsia="黑体" w:cs="宋体"/>
          <w:kern w:val="0"/>
          <w:sz w:val="32"/>
          <w:szCs w:val="32"/>
          <w:lang w:eastAsia="zh-CN"/>
        </w:rPr>
        <w:t>中共克孜勒苏柯尔克孜自治州委员会统一战线工作部2021</w:t>
      </w:r>
      <w:r>
        <w:rPr>
          <w:rFonts w:hint="eastAsia" w:ascii="黑体" w:hAnsi="宋体" w:eastAsia="黑体" w:cs="宋体"/>
          <w:kern w:val="0"/>
          <w:sz w:val="32"/>
          <w:szCs w:val="32"/>
        </w:rPr>
        <w:t>年一般公共预算“三公”经费预算情况说明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中共克孜勒苏柯尔克孜自治州委员会统一战线工作部2021</w:t>
      </w:r>
      <w:r>
        <w:rPr>
          <w:rFonts w:hint="eastAsia" w:ascii="仿宋_GB2312" w:hAnsi="宋体" w:eastAsia="仿宋_GB2312" w:cs="宋体"/>
          <w:kern w:val="0"/>
          <w:sz w:val="32"/>
          <w:szCs w:val="32"/>
        </w:rPr>
        <w:t>年一般公共预算“三公”经费数为</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万元，其中：因公出国（境）费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 xml:space="preserve"> 万元，公务用车购置</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万元，公务用车运行费</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万元，公务接待费</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2021</w:t>
      </w:r>
      <w:r>
        <w:rPr>
          <w:rFonts w:hint="eastAsia" w:ascii="仿宋_GB2312" w:hAnsi="宋体" w:eastAsia="仿宋_GB2312" w:cs="宋体"/>
          <w:kern w:val="0"/>
          <w:sz w:val="32"/>
          <w:szCs w:val="32"/>
        </w:rPr>
        <w:t>年一般公共预算“三公”经费比上年增加</w:t>
      </w:r>
      <w:r>
        <w:rPr>
          <w:rFonts w:hint="eastAsia" w:ascii="仿宋_GB2312" w:hAnsi="宋体" w:eastAsia="仿宋_GB2312" w:cs="宋体"/>
          <w:kern w:val="0"/>
          <w:sz w:val="32"/>
          <w:szCs w:val="32"/>
          <w:lang w:val="en-US" w:eastAsia="zh-CN"/>
        </w:rPr>
        <w:t>0.4</w:t>
      </w:r>
      <w:r>
        <w:rPr>
          <w:rFonts w:hint="eastAsia" w:ascii="仿宋_GB2312" w:hAnsi="宋体" w:eastAsia="仿宋_GB2312" w:cs="宋体"/>
          <w:kern w:val="0"/>
          <w:sz w:val="32"/>
          <w:szCs w:val="32"/>
        </w:rPr>
        <w:t xml:space="preserve">  万元，其中：因公出国（境）费增加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eastAsia="zh-CN"/>
        </w:rPr>
        <w:t>未安排预算</w:t>
      </w:r>
      <w:r>
        <w:rPr>
          <w:rFonts w:hint="eastAsia" w:ascii="仿宋_GB2312" w:hAnsi="宋体" w:eastAsia="仿宋_GB2312" w:cs="宋体"/>
          <w:kern w:val="0"/>
          <w:sz w:val="32"/>
          <w:szCs w:val="32"/>
        </w:rPr>
        <w:t>；公务用车购置费为0</w:t>
      </w:r>
      <w:r>
        <w:rPr>
          <w:rFonts w:hint="eastAsia" w:ascii="仿宋_GB2312" w:hAnsi="宋体" w:eastAsia="仿宋_GB2312" w:cs="宋体"/>
          <w:kern w:val="0"/>
          <w:sz w:val="32"/>
          <w:szCs w:val="32"/>
          <w:lang w:eastAsia="zh-CN"/>
        </w:rPr>
        <w:t>万元</w:t>
      </w:r>
      <w:r>
        <w:rPr>
          <w:rFonts w:hint="eastAsia" w:ascii="仿宋_GB2312" w:hAnsi="宋体" w:eastAsia="仿宋_GB2312" w:cs="宋体"/>
          <w:kern w:val="0"/>
          <w:sz w:val="32"/>
          <w:szCs w:val="32"/>
        </w:rPr>
        <w:t>，未安排预算。公务用车运行费增加</w:t>
      </w:r>
      <w:r>
        <w:rPr>
          <w:rFonts w:hint="eastAsia" w:ascii="仿宋_GB2312" w:hAnsi="宋体" w:eastAsia="仿宋_GB2312" w:cs="宋体"/>
          <w:kern w:val="0"/>
          <w:sz w:val="32"/>
          <w:szCs w:val="32"/>
          <w:lang w:val="en-US" w:eastAsia="zh-CN"/>
        </w:rPr>
        <w:t>0.2</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eastAsia="zh-CN"/>
        </w:rPr>
        <w:t>本年度业务量增加</w:t>
      </w:r>
      <w:r>
        <w:rPr>
          <w:rFonts w:hint="eastAsia" w:ascii="仿宋_GB2312" w:hAnsi="宋体" w:eastAsia="仿宋_GB2312" w:cs="宋体"/>
          <w:kern w:val="0"/>
          <w:sz w:val="32"/>
          <w:szCs w:val="32"/>
        </w:rPr>
        <w:t>；公务接待费增加</w:t>
      </w:r>
      <w:r>
        <w:rPr>
          <w:rFonts w:hint="eastAsia" w:ascii="仿宋_GB2312" w:hAnsi="宋体" w:eastAsia="仿宋_GB2312" w:cs="宋体"/>
          <w:kern w:val="0"/>
          <w:sz w:val="32"/>
          <w:szCs w:val="32"/>
          <w:lang w:val="en-US" w:eastAsia="zh-CN"/>
        </w:rPr>
        <w:t>0.2</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eastAsia="zh-CN"/>
        </w:rPr>
        <w:t>本年度业务量增加</w:t>
      </w:r>
      <w:r>
        <w:rPr>
          <w:rFonts w:hint="eastAsia" w:ascii="仿宋_GB2312" w:hAnsi="宋体" w:eastAsia="仿宋_GB2312" w:cs="宋体"/>
          <w:kern w:val="0"/>
          <w:sz w:val="32"/>
          <w:szCs w:val="32"/>
        </w:rPr>
        <w:t>。</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九、关于</w:t>
      </w:r>
      <w:r>
        <w:rPr>
          <w:rFonts w:hint="eastAsia" w:ascii="黑体" w:hAnsi="宋体" w:eastAsia="黑体" w:cs="宋体"/>
          <w:kern w:val="0"/>
          <w:sz w:val="32"/>
          <w:szCs w:val="32"/>
          <w:lang w:eastAsia="zh-CN"/>
        </w:rPr>
        <w:t>中共克孜勒苏柯尔克孜自治州委员会统一战线工作部2021</w:t>
      </w:r>
      <w:r>
        <w:rPr>
          <w:rFonts w:hint="eastAsia" w:ascii="黑体" w:hAnsi="宋体" w:eastAsia="黑体" w:cs="宋体"/>
          <w:kern w:val="0"/>
          <w:sz w:val="32"/>
          <w:szCs w:val="32"/>
        </w:rPr>
        <w:t>年政府性基金预算拨款情况说明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中共克孜勒苏柯尔克孜自治州委员会统一战线工作部2021</w:t>
      </w:r>
      <w:r>
        <w:rPr>
          <w:rFonts w:hint="eastAsia" w:ascii="仿宋_GB2312" w:hAnsi="宋体" w:eastAsia="仿宋_GB2312" w:cs="宋体"/>
          <w:kern w:val="0"/>
          <w:sz w:val="32"/>
          <w:szCs w:val="32"/>
        </w:rPr>
        <w:t>年没有使用政府性基金预算拨款安排的支出，政府性基金预算支出情况表为空表。</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spacing w:line="560" w:lineRule="exact"/>
        <w:ind w:firstLine="640" w:firstLineChars="200"/>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kern w:val="0"/>
          <w:sz w:val="32"/>
          <w:szCs w:val="32"/>
          <w:lang w:eastAsia="zh-CN"/>
        </w:rPr>
        <w:t>2021</w:t>
      </w:r>
      <w:r>
        <w:rPr>
          <w:rFonts w:hint="eastAsia" w:ascii="仿宋_GB2312" w:hAnsi="宋体" w:eastAsia="仿宋_GB2312" w:cs="宋体"/>
          <w:kern w:val="0"/>
          <w:sz w:val="32"/>
          <w:szCs w:val="32"/>
        </w:rPr>
        <w:t>年，</w:t>
      </w:r>
      <w:r>
        <w:rPr>
          <w:rFonts w:hint="eastAsia" w:ascii="仿宋_GB2312" w:hAnsi="宋体" w:eastAsia="仿宋_GB2312" w:cs="宋体"/>
          <w:kern w:val="0"/>
          <w:sz w:val="32"/>
          <w:szCs w:val="32"/>
          <w:lang w:eastAsia="zh-CN"/>
        </w:rPr>
        <w:t>中共克孜勒苏柯尔克孜自治州委员会统一战线工作部</w:t>
      </w:r>
      <w:r>
        <w:rPr>
          <w:rFonts w:hint="eastAsia" w:ascii="仿宋_GB2312" w:hAnsi="宋体" w:eastAsia="仿宋_GB2312" w:cs="宋体"/>
          <w:kern w:val="0"/>
          <w:sz w:val="32"/>
          <w:szCs w:val="32"/>
        </w:rPr>
        <w:t>本级及下属</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家行政单位和</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家事业单位的机关运行经费财政拨款预算</w:t>
      </w:r>
      <w:r>
        <w:rPr>
          <w:rFonts w:hint="eastAsia" w:ascii="仿宋_GB2312" w:hAnsi="宋体" w:eastAsia="仿宋_GB2312" w:cs="宋体"/>
          <w:kern w:val="0"/>
          <w:sz w:val="32"/>
          <w:szCs w:val="32"/>
          <w:lang w:val="en-US" w:eastAsia="zh-CN"/>
        </w:rPr>
        <w:t>10.13</w:t>
      </w:r>
      <w:r>
        <w:rPr>
          <w:rFonts w:hint="eastAsia" w:ascii="仿宋_GB2312" w:hAnsi="宋体" w:eastAsia="仿宋_GB2312" w:cs="宋体"/>
          <w:kern w:val="0"/>
          <w:sz w:val="32"/>
          <w:szCs w:val="32"/>
        </w:rPr>
        <w:t>万元，比上年预算增加</w:t>
      </w:r>
      <w:r>
        <w:rPr>
          <w:rFonts w:hint="eastAsia" w:ascii="仿宋_GB2312" w:hAnsi="宋体" w:eastAsia="仿宋_GB2312" w:cs="宋体"/>
          <w:kern w:val="0"/>
          <w:sz w:val="32"/>
          <w:szCs w:val="32"/>
          <w:lang w:val="en-US" w:eastAsia="zh-CN"/>
        </w:rPr>
        <w:t>2.33</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29.87</w:t>
      </w:r>
      <w:r>
        <w:rPr>
          <w:rFonts w:hint="eastAsia" w:ascii="仿宋_GB2312" w:hAnsi="宋体" w:eastAsia="仿宋_GB2312" w:cs="宋体"/>
          <w:kern w:val="0"/>
          <w:sz w:val="32"/>
          <w:szCs w:val="32"/>
        </w:rPr>
        <w:t>%。主要原因</w:t>
      </w:r>
      <w:r>
        <w:rPr>
          <w:rFonts w:hint="eastAsia" w:ascii="仿宋_GB2312" w:hAnsi="宋体" w:eastAsia="仿宋_GB2312" w:cs="宋体"/>
          <w:color w:val="000000" w:themeColor="text1"/>
          <w:kern w:val="0"/>
          <w:sz w:val="32"/>
          <w:szCs w:val="32"/>
          <w14:textFill>
            <w14:solidFill>
              <w14:schemeClr w14:val="tx1"/>
            </w14:solidFill>
          </w14:textFill>
        </w:rPr>
        <w:t>主要原因是单位在职人员比上年</w:t>
      </w:r>
      <w:r>
        <w:rPr>
          <w:rFonts w:hint="eastAsia" w:ascii="仿宋_GB2312" w:hAnsi="宋体" w:eastAsia="仿宋_GB2312" w:cs="宋体"/>
          <w:color w:val="000000" w:themeColor="text1"/>
          <w:kern w:val="0"/>
          <w:sz w:val="32"/>
          <w:szCs w:val="32"/>
          <w:lang w:eastAsia="zh-CN"/>
          <w14:textFill>
            <w14:solidFill>
              <w14:schemeClr w14:val="tx1"/>
            </w14:solidFill>
          </w14:textFill>
        </w:rPr>
        <w:t>增加</w:t>
      </w:r>
      <w:r>
        <w:rPr>
          <w:rFonts w:hint="eastAsia" w:ascii="仿宋_GB2312" w:hAnsi="宋体" w:eastAsia="仿宋_GB2312" w:cs="宋体"/>
          <w:color w:val="000000" w:themeColor="text1"/>
          <w:kern w:val="0"/>
          <w:sz w:val="32"/>
          <w:szCs w:val="32"/>
          <w14:textFill>
            <w14:solidFill>
              <w14:schemeClr w14:val="tx1"/>
            </w14:solidFill>
          </w14:textFill>
        </w:rPr>
        <w:t>。</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2021</w:t>
      </w:r>
      <w:r>
        <w:rPr>
          <w:rFonts w:hint="eastAsia" w:ascii="仿宋_GB2312" w:hAnsi="宋体" w:eastAsia="仿宋_GB2312" w:cs="宋体"/>
          <w:kern w:val="0"/>
          <w:sz w:val="32"/>
          <w:szCs w:val="32"/>
        </w:rPr>
        <w:t>年，</w:t>
      </w:r>
      <w:r>
        <w:rPr>
          <w:rFonts w:hint="eastAsia" w:ascii="仿宋_GB2312" w:hAnsi="宋体" w:eastAsia="仿宋_GB2312" w:cs="宋体"/>
          <w:kern w:val="0"/>
          <w:sz w:val="32"/>
          <w:szCs w:val="32"/>
          <w:lang w:eastAsia="zh-CN"/>
        </w:rPr>
        <w:t>中共克孜勒苏柯尔克孜自治州委员会统一战线工作部</w:t>
      </w:r>
      <w:r>
        <w:rPr>
          <w:rFonts w:hint="eastAsia" w:ascii="仿宋_GB2312" w:hAnsi="宋体" w:eastAsia="仿宋_GB2312" w:cs="宋体"/>
          <w:kern w:val="0"/>
          <w:sz w:val="32"/>
          <w:szCs w:val="32"/>
        </w:rPr>
        <w:t>政府采购预算</w:t>
      </w:r>
      <w:r>
        <w:rPr>
          <w:rFonts w:hint="eastAsia" w:ascii="仿宋_GB2312" w:hAnsi="宋体" w:eastAsia="仿宋_GB2312" w:cs="宋体"/>
          <w:kern w:val="0"/>
          <w:sz w:val="32"/>
          <w:szCs w:val="32"/>
          <w:lang w:val="en-US" w:eastAsia="zh-CN"/>
        </w:rPr>
        <w:t>34.33</w:t>
      </w:r>
      <w:r>
        <w:rPr>
          <w:rFonts w:hint="eastAsia" w:ascii="仿宋_GB2312" w:hAnsi="宋体" w:eastAsia="仿宋_GB2312" w:cs="宋体"/>
          <w:kern w:val="0"/>
          <w:sz w:val="32"/>
          <w:szCs w:val="32"/>
        </w:rPr>
        <w:t xml:space="preserve">万元，其中：政府采购货物预算     </w:t>
      </w:r>
      <w:r>
        <w:rPr>
          <w:rFonts w:hint="eastAsia" w:ascii="仿宋_GB2312" w:hAnsi="宋体" w:eastAsia="仿宋_GB2312" w:cs="宋体"/>
          <w:kern w:val="0"/>
          <w:sz w:val="32"/>
          <w:szCs w:val="32"/>
          <w:lang w:val="en-US" w:eastAsia="zh-CN"/>
        </w:rPr>
        <w:t>34.33</w:t>
      </w:r>
      <w:r>
        <w:rPr>
          <w:rFonts w:hint="eastAsia" w:ascii="仿宋_GB2312" w:hAnsi="宋体" w:eastAsia="仿宋_GB2312" w:cs="宋体"/>
          <w:kern w:val="0"/>
          <w:sz w:val="32"/>
          <w:szCs w:val="32"/>
        </w:rPr>
        <w:t>万元，政府采购工程预算</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 xml:space="preserve">万元，政府采购服务预算       </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sz w:val="32"/>
          <w:lang w:eastAsia="zh-CN"/>
        </w:rPr>
        <w:t>2021</w:t>
      </w:r>
      <w:r>
        <w:rPr>
          <w:rFonts w:hint="eastAsia" w:ascii="仿宋_GB2312" w:hAnsi="仿宋_GB2312" w:eastAsia="仿宋_GB2312"/>
          <w:sz w:val="32"/>
        </w:rPr>
        <w:t>年度本部门面向中小企业预留政府采购项目预算金额</w:t>
      </w:r>
      <w:r>
        <w:rPr>
          <w:rFonts w:hint="eastAsia" w:ascii="仿宋_GB2312" w:hAnsi="仿宋_GB2312" w:eastAsia="仿宋_GB2312"/>
          <w:sz w:val="32"/>
          <w:lang w:val="en-US" w:eastAsia="zh-CN"/>
        </w:rPr>
        <w:t>0</w:t>
      </w:r>
      <w:r>
        <w:rPr>
          <w:rFonts w:hint="eastAsia" w:ascii="仿宋_GB2312" w:hAnsi="仿宋_GB2312" w:eastAsia="仿宋_GB2312"/>
          <w:sz w:val="32"/>
        </w:rPr>
        <w:t>万元，其中：面向小微企业预留政府采购项目预算金额</w:t>
      </w:r>
      <w:r>
        <w:rPr>
          <w:rFonts w:hint="eastAsia" w:ascii="仿宋_GB2312" w:hAnsi="仿宋_GB2312" w:eastAsia="仿宋_GB2312"/>
          <w:sz w:val="32"/>
          <w:lang w:val="en-US" w:eastAsia="zh-CN"/>
        </w:rPr>
        <w:t>0</w:t>
      </w:r>
      <w:r>
        <w:rPr>
          <w:rFonts w:hint="eastAsia" w:ascii="仿宋_GB2312" w:hAnsi="仿宋_GB2312" w:eastAsia="仿宋_GB2312"/>
          <w:sz w:val="32"/>
        </w:rPr>
        <w:t>万元。</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截至</w:t>
      </w:r>
      <w:r>
        <w:rPr>
          <w:rFonts w:hint="eastAsia" w:ascii="仿宋_GB2312" w:hAnsi="宋体" w:eastAsia="仿宋_GB2312" w:cs="宋体"/>
          <w:kern w:val="0"/>
          <w:sz w:val="32"/>
          <w:szCs w:val="32"/>
          <w:lang w:eastAsia="zh-CN"/>
        </w:rPr>
        <w:t>202</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年底，</w:t>
      </w:r>
      <w:r>
        <w:rPr>
          <w:rFonts w:hint="eastAsia" w:ascii="仿宋_GB2312" w:hAnsi="宋体" w:eastAsia="仿宋_GB2312" w:cs="宋体"/>
          <w:kern w:val="0"/>
          <w:sz w:val="32"/>
          <w:szCs w:val="32"/>
          <w:lang w:eastAsia="zh-CN"/>
        </w:rPr>
        <w:t>中共克孜勒苏柯尔克孜自治州委员会统一战线工作部</w:t>
      </w:r>
      <w:r>
        <w:rPr>
          <w:rFonts w:hint="eastAsia" w:ascii="仿宋_GB2312" w:hAnsi="宋体" w:eastAsia="仿宋_GB2312" w:cs="宋体"/>
          <w:kern w:val="0"/>
          <w:sz w:val="32"/>
          <w:szCs w:val="32"/>
        </w:rPr>
        <w:t>及下属各预算单位占用使用国有资产总体情况为</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1.房屋</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平方米，价值</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2.车辆</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辆，价值54.2万元；其中：一般公务用车1辆，价值38.5万元;执法执勤用车0辆,价值0万元;其他车辆1辆,价值15.7万元。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w:t>
      </w:r>
      <w:r>
        <w:rPr>
          <w:rFonts w:hint="eastAsia" w:ascii="仿宋_GB2312" w:hAnsi="宋体" w:eastAsia="仿宋_GB2312" w:cs="宋体"/>
          <w:kern w:val="0"/>
          <w:sz w:val="32"/>
          <w:szCs w:val="32"/>
          <w:lang w:val="en-US" w:eastAsia="zh-CN"/>
        </w:rPr>
        <w:t>15.23</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w:t>
      </w:r>
      <w:r>
        <w:rPr>
          <w:rFonts w:hint="eastAsia" w:ascii="仿宋_GB2312" w:hAnsi="宋体" w:eastAsia="仿宋_GB2312" w:cs="宋体"/>
          <w:kern w:val="0"/>
          <w:sz w:val="32"/>
          <w:szCs w:val="32"/>
          <w:lang w:val="en-US" w:eastAsia="zh-CN"/>
        </w:rPr>
        <w:t>95.26</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 xml:space="preserve"> 台（套），单位价值100万元以上大型设备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2021</w:t>
      </w:r>
      <w:r>
        <w:rPr>
          <w:rFonts w:hint="eastAsia" w:ascii="仿宋_GB2312" w:hAnsi="宋体" w:eastAsia="仿宋_GB2312" w:cs="宋体"/>
          <w:kern w:val="0"/>
          <w:sz w:val="32"/>
          <w:szCs w:val="32"/>
        </w:rPr>
        <w:t>年</w:t>
      </w:r>
      <w:r>
        <w:rPr>
          <w:rFonts w:hint="eastAsia" w:ascii="仿宋_GB2312" w:hAnsi="宋体" w:eastAsia="仿宋_GB2312" w:cs="宋体"/>
          <w:kern w:val="0"/>
          <w:sz w:val="32"/>
          <w:szCs w:val="32"/>
          <w:lang w:eastAsia="zh-CN"/>
        </w:rPr>
        <w:t>中共克孜勒苏柯尔克孜自治州委员会统一战线工作部</w:t>
      </w:r>
      <w:r>
        <w:rPr>
          <w:rFonts w:hint="eastAsia" w:ascii="仿宋_GB2312" w:hAnsi="宋体" w:eastAsia="仿宋_GB2312" w:cs="宋体"/>
          <w:kern w:val="0"/>
          <w:sz w:val="32"/>
          <w:szCs w:val="32"/>
        </w:rPr>
        <w:t>预算未安排购置车辆经费，安排购置50万元以上大型设备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台（套），单位价值100万元以上大型设备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2021</w:t>
      </w:r>
      <w:r>
        <w:rPr>
          <w:rFonts w:hint="eastAsia" w:ascii="仿宋_GB2312" w:hAnsi="宋体" w:eastAsia="仿宋_GB2312" w:cs="宋体"/>
          <w:kern w:val="0"/>
          <w:sz w:val="32"/>
          <w:szCs w:val="32"/>
        </w:rPr>
        <w:t xml:space="preserve">年度，本年度实行绩效管理的一般公共预算项目   </w:t>
      </w:r>
      <w:r>
        <w:rPr>
          <w:rFonts w:hint="eastAsia" w:ascii="仿宋_GB2312" w:hAnsi="宋体" w:eastAsia="仿宋_GB2312" w:cs="宋体"/>
          <w:kern w:val="0"/>
          <w:sz w:val="32"/>
          <w:szCs w:val="32"/>
          <w:lang w:val="en-US" w:eastAsia="zh-CN"/>
        </w:rPr>
        <w:t>3</w:t>
      </w:r>
      <w:r>
        <w:rPr>
          <w:rFonts w:hint="eastAsia" w:ascii="仿宋_GB2312" w:hAnsi="宋体" w:eastAsia="仿宋_GB2312" w:cs="宋体"/>
          <w:kern w:val="0"/>
          <w:sz w:val="32"/>
          <w:szCs w:val="32"/>
        </w:rPr>
        <w:t>个，涉及预算金额</w:t>
      </w:r>
      <w:r>
        <w:rPr>
          <w:rFonts w:hint="eastAsia" w:ascii="仿宋_GB2312" w:hAnsi="宋体" w:eastAsia="仿宋_GB2312" w:cs="宋体"/>
          <w:kern w:val="0"/>
          <w:sz w:val="32"/>
          <w:szCs w:val="32"/>
          <w:lang w:val="en-US" w:eastAsia="zh-CN"/>
        </w:rPr>
        <w:t>22.60</w:t>
      </w:r>
      <w:r>
        <w:rPr>
          <w:rFonts w:hint="eastAsia" w:ascii="仿宋_GB2312" w:hAnsi="宋体" w:eastAsia="仿宋_GB2312" w:cs="宋体"/>
          <w:kern w:val="0"/>
          <w:sz w:val="32"/>
          <w:szCs w:val="32"/>
        </w:rPr>
        <w:t>万元。具体情况见下表（按项目分别填报）：</w:t>
      </w:r>
    </w:p>
    <w:p>
      <w:pPr>
        <w:widowControl/>
        <w:spacing w:line="480" w:lineRule="exact"/>
        <w:rPr>
          <w:rFonts w:ascii="仿宋_GB2312" w:hAnsi="宋体" w:eastAsia="仿宋_GB2312" w:cs="宋体"/>
          <w:kern w:val="0"/>
          <w:sz w:val="32"/>
          <w:szCs w:val="32"/>
        </w:rPr>
      </w:pPr>
    </w:p>
    <w:p>
      <w:pPr>
        <w:widowControl/>
        <w:spacing w:line="480" w:lineRule="exact"/>
        <w:rPr>
          <w:rFonts w:ascii="仿宋_GB2312" w:hAnsi="宋体" w:eastAsia="仿宋_GB2312" w:cs="宋体"/>
          <w:kern w:val="0"/>
          <w:sz w:val="32"/>
          <w:szCs w:val="32"/>
        </w:rPr>
      </w:pPr>
    </w:p>
    <w:p>
      <w:pPr>
        <w:widowControl/>
        <w:spacing w:line="480" w:lineRule="exact"/>
        <w:rPr>
          <w:rFonts w:ascii="仿宋_GB2312" w:hAnsi="宋体" w:eastAsia="仿宋_GB2312" w:cs="宋体"/>
          <w:kern w:val="0"/>
          <w:sz w:val="32"/>
          <w:szCs w:val="32"/>
        </w:rPr>
      </w:pPr>
    </w:p>
    <w:p>
      <w:pPr>
        <w:widowControl/>
        <w:spacing w:line="480" w:lineRule="exact"/>
        <w:rPr>
          <w:rFonts w:ascii="仿宋_GB2312" w:hAnsi="宋体" w:eastAsia="仿宋_GB2312" w:cs="宋体"/>
          <w:kern w:val="0"/>
          <w:sz w:val="32"/>
          <w:szCs w:val="32"/>
        </w:rPr>
      </w:pPr>
    </w:p>
    <w:p>
      <w:pPr>
        <w:widowControl/>
        <w:spacing w:line="480" w:lineRule="exact"/>
        <w:rPr>
          <w:rFonts w:ascii="仿宋_GB2312" w:hAnsi="宋体" w:eastAsia="仿宋_GB2312" w:cs="宋体"/>
          <w:kern w:val="0"/>
          <w:sz w:val="32"/>
          <w:szCs w:val="32"/>
        </w:rPr>
      </w:pPr>
    </w:p>
    <w:p>
      <w:pPr>
        <w:widowControl/>
        <w:spacing w:line="480" w:lineRule="exact"/>
        <w:rPr>
          <w:rFonts w:ascii="仿宋_GB2312" w:hAnsi="宋体" w:eastAsia="仿宋_GB2312" w:cs="宋体"/>
          <w:kern w:val="0"/>
          <w:sz w:val="32"/>
          <w:szCs w:val="32"/>
        </w:rPr>
      </w:pPr>
    </w:p>
    <w:p>
      <w:pPr>
        <w:widowControl/>
        <w:spacing w:line="480" w:lineRule="exact"/>
        <w:rPr>
          <w:rFonts w:ascii="仿宋_GB2312" w:hAnsi="宋体" w:eastAsia="仿宋_GB2312" w:cs="宋体"/>
          <w:kern w:val="0"/>
          <w:sz w:val="32"/>
          <w:szCs w:val="32"/>
        </w:rPr>
      </w:pPr>
    </w:p>
    <w:p>
      <w:pPr>
        <w:widowControl/>
        <w:spacing w:line="480" w:lineRule="exact"/>
        <w:rPr>
          <w:rFonts w:ascii="仿宋_GB2312" w:hAnsi="宋体" w:eastAsia="仿宋_GB2312" w:cs="宋体"/>
          <w:kern w:val="0"/>
          <w:sz w:val="32"/>
          <w:szCs w:val="32"/>
        </w:rPr>
      </w:pPr>
    </w:p>
    <w:p>
      <w:pPr>
        <w:widowControl/>
        <w:spacing w:line="480" w:lineRule="exact"/>
        <w:rPr>
          <w:rFonts w:ascii="仿宋_GB2312" w:hAnsi="宋体" w:eastAsia="仿宋_GB2312" w:cs="宋体"/>
          <w:kern w:val="0"/>
          <w:sz w:val="32"/>
          <w:szCs w:val="32"/>
        </w:rPr>
      </w:pPr>
    </w:p>
    <w:p>
      <w:pPr>
        <w:widowControl/>
        <w:spacing w:line="480" w:lineRule="exact"/>
        <w:rPr>
          <w:rFonts w:ascii="仿宋_GB2312" w:hAnsi="宋体" w:eastAsia="仿宋_GB2312" w:cs="宋体"/>
          <w:kern w:val="0"/>
          <w:sz w:val="32"/>
          <w:szCs w:val="32"/>
        </w:rPr>
      </w:pPr>
    </w:p>
    <w:p>
      <w:pPr>
        <w:widowControl/>
        <w:spacing w:line="480" w:lineRule="exact"/>
        <w:rPr>
          <w:rFonts w:ascii="仿宋_GB2312" w:hAnsi="宋体" w:eastAsia="仿宋_GB2312" w:cs="宋体"/>
          <w:kern w:val="0"/>
          <w:sz w:val="32"/>
          <w:szCs w:val="32"/>
        </w:rPr>
      </w:pPr>
    </w:p>
    <w:p>
      <w:pPr>
        <w:widowControl/>
        <w:spacing w:line="480" w:lineRule="exact"/>
        <w:rPr>
          <w:rFonts w:ascii="仿宋_GB2312" w:hAnsi="宋体" w:eastAsia="仿宋_GB2312" w:cs="宋体"/>
          <w:kern w:val="0"/>
          <w:sz w:val="32"/>
          <w:szCs w:val="32"/>
        </w:rPr>
      </w:pPr>
    </w:p>
    <w:p>
      <w:pPr>
        <w:widowControl/>
        <w:spacing w:line="480" w:lineRule="exact"/>
        <w:rPr>
          <w:rFonts w:ascii="仿宋_GB2312" w:hAnsi="宋体" w:eastAsia="仿宋_GB2312" w:cs="宋体"/>
          <w:kern w:val="0"/>
          <w:sz w:val="32"/>
          <w:szCs w:val="32"/>
        </w:rPr>
      </w:pPr>
    </w:p>
    <w:p>
      <w:pPr>
        <w:widowControl/>
        <w:spacing w:line="480" w:lineRule="exact"/>
        <w:rPr>
          <w:rFonts w:ascii="仿宋_GB2312" w:hAnsi="宋体" w:eastAsia="仿宋_GB2312" w:cs="宋体"/>
          <w:kern w:val="0"/>
          <w:sz w:val="32"/>
          <w:szCs w:val="32"/>
        </w:rPr>
      </w:pPr>
    </w:p>
    <w:p>
      <w:pPr>
        <w:widowControl/>
        <w:spacing w:line="480" w:lineRule="exact"/>
        <w:rPr>
          <w:rFonts w:ascii="仿宋_GB2312" w:hAnsi="宋体" w:eastAsia="仿宋_GB2312" w:cs="宋体"/>
          <w:kern w:val="0"/>
          <w:sz w:val="32"/>
          <w:szCs w:val="32"/>
        </w:rPr>
      </w:pPr>
    </w:p>
    <w:p>
      <w:pPr>
        <w:widowControl/>
        <w:spacing w:line="480" w:lineRule="exact"/>
        <w:rPr>
          <w:rFonts w:ascii="仿宋_GB2312" w:hAnsi="宋体" w:eastAsia="仿宋_GB2312" w:cs="宋体"/>
          <w:kern w:val="0"/>
          <w:sz w:val="32"/>
          <w:szCs w:val="32"/>
        </w:rPr>
      </w:pPr>
    </w:p>
    <w:p>
      <w:pPr>
        <w:pStyle w:val="2"/>
      </w:pPr>
    </w:p>
    <w:p>
      <w:pPr>
        <w:widowControl/>
        <w:spacing w:line="480" w:lineRule="exact"/>
        <w:rPr>
          <w:rFonts w:ascii="仿宋_GB2312" w:hAnsi="宋体" w:eastAsia="仿宋_GB2312" w:cs="宋体"/>
          <w:kern w:val="0"/>
          <w:sz w:val="32"/>
          <w:szCs w:val="32"/>
        </w:rPr>
      </w:pPr>
    </w:p>
    <w:p>
      <w:pPr>
        <w:widowControl/>
        <w:spacing w:line="480" w:lineRule="exact"/>
        <w:rPr>
          <w:rFonts w:ascii="仿宋_GB2312" w:hAnsi="宋体" w:eastAsia="仿宋_GB2312" w:cs="宋体"/>
          <w:kern w:val="0"/>
          <w:sz w:val="32"/>
          <w:szCs w:val="32"/>
        </w:rPr>
      </w:pPr>
    </w:p>
    <w:p>
      <w:pPr>
        <w:widowControl/>
        <w:spacing w:line="480" w:lineRule="exact"/>
        <w:rPr>
          <w:rFonts w:ascii="仿宋_GB2312" w:hAnsi="宋体" w:eastAsia="仿宋_GB2312" w:cs="宋体"/>
          <w:kern w:val="0"/>
          <w:sz w:val="32"/>
          <w:szCs w:val="32"/>
        </w:rPr>
      </w:pPr>
    </w:p>
    <w:p>
      <w:pPr>
        <w:widowControl/>
        <w:spacing w:line="480" w:lineRule="exact"/>
        <w:rPr>
          <w:rFonts w:ascii="仿宋_GB2312" w:hAnsi="宋体" w:eastAsia="仿宋_GB2312" w:cs="宋体"/>
          <w:kern w:val="0"/>
          <w:sz w:val="32"/>
          <w:szCs w:val="32"/>
        </w:rPr>
      </w:pPr>
    </w:p>
    <w:p>
      <w:pPr>
        <w:widowControl/>
        <w:spacing w:line="480" w:lineRule="exact"/>
        <w:rPr>
          <w:rFonts w:ascii="仿宋_GB2312" w:hAnsi="宋体" w:eastAsia="仿宋_GB2312" w:cs="宋体"/>
          <w:kern w:val="0"/>
          <w:sz w:val="32"/>
          <w:szCs w:val="32"/>
        </w:rPr>
      </w:pPr>
    </w:p>
    <w:tbl>
      <w:tblPr>
        <w:tblStyle w:val="8"/>
        <w:tblW w:w="8815" w:type="dxa"/>
        <w:tblInd w:w="0" w:type="dxa"/>
        <w:tblLayout w:type="fixed"/>
        <w:tblCellMar>
          <w:top w:w="0" w:type="dxa"/>
          <w:left w:w="0" w:type="dxa"/>
          <w:bottom w:w="0" w:type="dxa"/>
          <w:right w:w="0" w:type="dxa"/>
        </w:tblCellMar>
      </w:tblPr>
      <w:tblGrid>
        <w:gridCol w:w="960"/>
        <w:gridCol w:w="1452"/>
        <w:gridCol w:w="1224"/>
        <w:gridCol w:w="1476"/>
        <w:gridCol w:w="1039"/>
        <w:gridCol w:w="1481"/>
        <w:gridCol w:w="1183"/>
      </w:tblGrid>
      <w:tr>
        <w:tblPrEx>
          <w:tblLayout w:type="fixed"/>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tblPrEx>
          <w:tblLayout w:type="fixed"/>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（2021年）</w:t>
            </w:r>
          </w:p>
        </w:tc>
      </w:tr>
      <w:tr>
        <w:tblPrEx>
          <w:tblLayout w:type="fixed"/>
          <w:tblCellMar>
            <w:top w:w="0" w:type="dxa"/>
            <w:left w:w="0" w:type="dxa"/>
            <w:bottom w:w="0" w:type="dxa"/>
            <w:right w:w="0" w:type="dxa"/>
          </w:tblCellMar>
        </w:tblPrEx>
        <w:trPr>
          <w:trHeight w:val="892"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left"/>
              <w:textAlignment w:val="center"/>
              <w:rPr>
                <w:rFonts w:ascii="宋体" w:hAnsi="宋体" w:cs="宋体"/>
                <w:color w:val="000000"/>
                <w:sz w:val="18"/>
                <w:szCs w:val="18"/>
              </w:rPr>
            </w:pPr>
            <w:r>
              <w:rPr>
                <w:rFonts w:hint="eastAsia" w:ascii="宋体" w:hAnsi="宋体" w:cs="宋体"/>
                <w:color w:val="000000"/>
                <w:sz w:val="18"/>
                <w:szCs w:val="18"/>
                <w:lang w:eastAsia="zh-CN"/>
              </w:rPr>
              <w:t>中共克孜勒苏柯尔克孜自治州委员会统一战线工作部</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left"/>
              <w:textAlignment w:val="center"/>
              <w:rPr>
                <w:rFonts w:ascii="宋体" w:hAnsi="宋体" w:cs="宋体"/>
                <w:color w:val="000000"/>
                <w:sz w:val="18"/>
                <w:szCs w:val="18"/>
              </w:rPr>
            </w:pPr>
            <w:r>
              <w:rPr>
                <w:rFonts w:hint="eastAsia" w:ascii="宋体" w:hAnsi="宋体" w:cs="宋体"/>
                <w:color w:val="000000"/>
                <w:sz w:val="18"/>
                <w:szCs w:val="18"/>
              </w:rPr>
              <w:t>统战工作经费</w:t>
            </w:r>
          </w:p>
        </w:tc>
      </w:tr>
      <w:tr>
        <w:tblPrEx>
          <w:tblLayout w:type="fixed"/>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11.40</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lang w:val="en-US" w:eastAsia="zh-CN"/>
              </w:rPr>
              <w:t>11.40</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0.00</w:t>
            </w:r>
          </w:p>
        </w:tc>
      </w:tr>
      <w:tr>
        <w:tblPrEx>
          <w:tblLayout w:type="fixed"/>
          <w:tblCellMar>
            <w:top w:w="0" w:type="dxa"/>
            <w:left w:w="0" w:type="dxa"/>
            <w:bottom w:w="0" w:type="dxa"/>
            <w:right w:w="0" w:type="dxa"/>
          </w:tblCellMar>
        </w:tblPrEx>
        <w:trPr>
          <w:trHeight w:val="1922"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480" w:lineRule="exact"/>
              <w:jc w:val="left"/>
              <w:rPr>
                <w:rFonts w:ascii="宋体" w:hAnsi="宋体" w:cs="宋体"/>
                <w:color w:val="000000"/>
                <w:sz w:val="18"/>
                <w:szCs w:val="18"/>
              </w:rPr>
            </w:pPr>
            <w:r>
              <w:rPr>
                <w:rFonts w:hint="eastAsia" w:ascii="宋体" w:hAnsi="宋体" w:cs="宋体"/>
                <w:color w:val="000000"/>
                <w:sz w:val="18"/>
                <w:szCs w:val="18"/>
              </w:rPr>
              <w:t>该项目资金计划用于统战工作所需的培训工作经费，紧紧围绕总目标，落实维稳组合拳，增强统战对象</w:t>
            </w:r>
            <w:bookmarkStart w:id="0" w:name="_GoBack"/>
            <w:bookmarkEnd w:id="0"/>
            <w:r>
              <w:rPr>
                <w:rFonts w:hint="eastAsia" w:ascii="宋体" w:hAnsi="宋体" w:cs="宋体"/>
                <w:color w:val="000000"/>
                <w:sz w:val="18"/>
                <w:szCs w:val="18"/>
              </w:rPr>
              <w:t>的“四个意识”，坚定“四个自信”，做到“两个维护”，加强民族团结、确保宗教和谐、意识形态领域安全，实现自治州社会稳定和长治久安。</w:t>
            </w:r>
          </w:p>
        </w:tc>
      </w:tr>
      <w:tr>
        <w:tblPrEx>
          <w:tblLayout w:type="fixed"/>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tblPrEx>
          <w:tblLayout w:type="fixed"/>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开展工作人数（人）</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13</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调研次数（次）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≥12</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购买办公耗材次数（次）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4</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资金使用合规率（%）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100%</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项目完成时间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2021年12月</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资金拨付及时率（%）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100%</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开展工作所需经费（万元）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11.4</w:t>
            </w:r>
          </w:p>
        </w:tc>
      </w:tr>
      <w:tr>
        <w:tblPrEx>
          <w:tblLayout w:type="fixed"/>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效益指标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经济效益指标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促进社会稳定</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有效促进</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生态效益指标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加强统一战线工作</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有效加强</w:t>
            </w:r>
          </w:p>
        </w:tc>
      </w:tr>
      <w:tr>
        <w:tblPrEx>
          <w:tblLayout w:type="fixed"/>
          <w:tblCellMar>
            <w:top w:w="0" w:type="dxa"/>
            <w:left w:w="0" w:type="dxa"/>
            <w:bottom w:w="0" w:type="dxa"/>
            <w:right w:w="0" w:type="dxa"/>
          </w:tblCellMar>
        </w:tblPrEx>
        <w:trPr>
          <w:trHeight w:val="4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受益人员满意度（%）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≥95%</w:t>
            </w:r>
          </w:p>
        </w:tc>
      </w:tr>
    </w:tbl>
    <w:p>
      <w:pPr>
        <w:widowControl/>
        <w:spacing w:line="480" w:lineRule="exact"/>
        <w:rPr>
          <w:rFonts w:ascii="仿宋_GB2312" w:hAnsi="宋体" w:eastAsia="仿宋_GB2312" w:cs="宋体"/>
          <w:kern w:val="0"/>
          <w:sz w:val="32"/>
          <w:szCs w:val="32"/>
        </w:rPr>
        <w:sectPr>
          <w:pgSz w:w="11906" w:h="16838"/>
          <w:pgMar w:top="1440" w:right="1800" w:bottom="1440" w:left="1800" w:header="851" w:footer="992" w:gutter="0"/>
          <w:pgNumType w:fmt="numberInDash" w:start="24"/>
          <w:cols w:space="720" w:num="1"/>
          <w:docGrid w:type="lines" w:linePitch="312" w:charSpace="0"/>
        </w:sectPr>
      </w:pPr>
    </w:p>
    <w:tbl>
      <w:tblPr>
        <w:tblStyle w:val="8"/>
        <w:tblW w:w="8815" w:type="dxa"/>
        <w:tblInd w:w="0" w:type="dxa"/>
        <w:tblLayout w:type="fixed"/>
        <w:tblCellMar>
          <w:top w:w="0" w:type="dxa"/>
          <w:left w:w="0" w:type="dxa"/>
          <w:bottom w:w="0" w:type="dxa"/>
          <w:right w:w="0" w:type="dxa"/>
        </w:tblCellMar>
      </w:tblPr>
      <w:tblGrid>
        <w:gridCol w:w="960"/>
        <w:gridCol w:w="1452"/>
        <w:gridCol w:w="1224"/>
        <w:gridCol w:w="1476"/>
        <w:gridCol w:w="1039"/>
        <w:gridCol w:w="1481"/>
        <w:gridCol w:w="1183"/>
      </w:tblGrid>
      <w:tr>
        <w:tblPrEx>
          <w:tblLayout w:type="fixed"/>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tblPrEx>
          <w:tblLayout w:type="fixed"/>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（2021年）</w:t>
            </w:r>
          </w:p>
        </w:tc>
      </w:tr>
      <w:tr>
        <w:tblPrEx>
          <w:tblLayout w:type="fixed"/>
          <w:tblCellMar>
            <w:top w:w="0" w:type="dxa"/>
            <w:left w:w="0" w:type="dxa"/>
            <w:bottom w:w="0" w:type="dxa"/>
            <w:right w:w="0" w:type="dxa"/>
          </w:tblCellMar>
        </w:tblPrEx>
        <w:trPr>
          <w:trHeight w:val="892"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left"/>
              <w:textAlignment w:val="center"/>
              <w:rPr>
                <w:rFonts w:ascii="宋体" w:hAnsi="宋体" w:cs="宋体"/>
                <w:color w:val="000000"/>
                <w:sz w:val="18"/>
                <w:szCs w:val="18"/>
              </w:rPr>
            </w:pPr>
            <w:r>
              <w:rPr>
                <w:rFonts w:hint="eastAsia" w:ascii="宋体" w:hAnsi="宋体" w:cs="宋体"/>
                <w:color w:val="000000"/>
                <w:sz w:val="18"/>
                <w:szCs w:val="18"/>
                <w:lang w:eastAsia="zh-CN"/>
              </w:rPr>
              <w:t>中共克孜勒苏柯尔克孜自治州委员会统一战线工作部</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left"/>
              <w:textAlignment w:val="center"/>
              <w:rPr>
                <w:rFonts w:ascii="宋体" w:hAnsi="宋体" w:cs="宋体"/>
                <w:color w:val="000000"/>
                <w:sz w:val="18"/>
                <w:szCs w:val="18"/>
              </w:rPr>
            </w:pPr>
            <w:r>
              <w:rPr>
                <w:rFonts w:hint="eastAsia" w:ascii="宋体" w:hAnsi="宋体" w:cs="宋体"/>
                <w:color w:val="000000"/>
                <w:sz w:val="18"/>
                <w:szCs w:val="18"/>
              </w:rPr>
              <w:t>统战工作</w:t>
            </w:r>
            <w:r>
              <w:rPr>
                <w:rFonts w:hint="eastAsia" w:ascii="宋体" w:hAnsi="宋体" w:cs="宋体"/>
                <w:color w:val="000000"/>
                <w:sz w:val="18"/>
                <w:szCs w:val="18"/>
                <w:lang w:eastAsia="zh-CN"/>
              </w:rPr>
              <w:t>信息</w:t>
            </w:r>
            <w:r>
              <w:rPr>
                <w:rFonts w:hint="eastAsia" w:ascii="宋体" w:hAnsi="宋体" w:cs="宋体"/>
                <w:color w:val="000000"/>
                <w:sz w:val="18"/>
                <w:szCs w:val="18"/>
              </w:rPr>
              <w:t>经费</w:t>
            </w:r>
          </w:p>
        </w:tc>
      </w:tr>
      <w:tr>
        <w:tblPrEx>
          <w:tblLayout w:type="fixed"/>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5.00</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cs="宋体"/>
                <w:color w:val="000000"/>
                <w:sz w:val="18"/>
                <w:szCs w:val="18"/>
                <w:lang w:val="en-US"/>
              </w:rPr>
            </w:pPr>
            <w:r>
              <w:rPr>
                <w:rFonts w:hint="eastAsia" w:ascii="宋体" w:hAnsi="宋体" w:cs="宋体"/>
                <w:color w:val="000000"/>
                <w:sz w:val="18"/>
                <w:szCs w:val="18"/>
                <w:lang w:val="en-US" w:eastAsia="zh-CN"/>
              </w:rPr>
              <w:t>5.00</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0.00</w:t>
            </w:r>
          </w:p>
        </w:tc>
      </w:tr>
      <w:tr>
        <w:tblPrEx>
          <w:tblLayout w:type="fixed"/>
          <w:tblCellMar>
            <w:top w:w="0" w:type="dxa"/>
            <w:left w:w="0" w:type="dxa"/>
            <w:bottom w:w="0" w:type="dxa"/>
            <w:right w:w="0" w:type="dxa"/>
          </w:tblCellMar>
        </w:tblPrEx>
        <w:trPr>
          <w:trHeight w:val="1922"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480" w:lineRule="exact"/>
              <w:jc w:val="left"/>
              <w:rPr>
                <w:rFonts w:ascii="宋体" w:hAnsi="宋体" w:cs="宋体"/>
                <w:color w:val="000000"/>
                <w:sz w:val="18"/>
                <w:szCs w:val="18"/>
              </w:rPr>
            </w:pPr>
            <w:r>
              <w:rPr>
                <w:rFonts w:hint="eastAsia" w:ascii="宋体" w:hAnsi="宋体" w:cs="宋体"/>
                <w:color w:val="000000"/>
                <w:sz w:val="18"/>
                <w:szCs w:val="18"/>
              </w:rPr>
              <w:t>该项目资金计划用于统战信息工作的差旅费、办公费、慰问费、奖励金等。推进我州统战信息工作工作深入开展，确保意识形态领域安全，确保克州统战领域和睦和谐。</w:t>
            </w:r>
          </w:p>
        </w:tc>
      </w:tr>
      <w:tr>
        <w:tblPrEx>
          <w:tblLayout w:type="fixed"/>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tblPrEx>
          <w:tblLayout w:type="fixed"/>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开展工作人数（人）</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≥20</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调研次数（次）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≥3</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购买办公耗材次数（次）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≥4</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资金使用合规率（%）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100%</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项目完成时间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2021年12月</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资金拨付及时率（%）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cs="宋体"/>
                <w:i w:val="0"/>
                <w:color w:val="000000"/>
                <w:kern w:val="0"/>
                <w:sz w:val="20"/>
                <w:szCs w:val="20"/>
                <w:u w:val="none"/>
                <w:lang w:val="en-US" w:eastAsia="zh-CN" w:bidi="ar"/>
              </w:rPr>
              <w:t>1</w:t>
            </w:r>
            <w:r>
              <w:rPr>
                <w:rFonts w:hint="eastAsia" w:ascii="宋体" w:hAnsi="宋体" w:eastAsia="宋体" w:cs="宋体"/>
                <w:i w:val="0"/>
                <w:color w:val="000000"/>
                <w:kern w:val="0"/>
                <w:sz w:val="20"/>
                <w:szCs w:val="20"/>
                <w:u w:val="none"/>
                <w:lang w:val="en-US" w:eastAsia="zh-CN" w:bidi="ar"/>
              </w:rPr>
              <w:t>00%</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开展工作所需经费（万元）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5</w:t>
            </w:r>
          </w:p>
        </w:tc>
      </w:tr>
      <w:tr>
        <w:tblPrEx>
          <w:tblLayout w:type="fixed"/>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效益指标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经济效益指标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促进社会稳定</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有效促进</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生态效益指标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加强统一战线工作</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有效确保</w:t>
            </w:r>
          </w:p>
        </w:tc>
      </w:tr>
      <w:tr>
        <w:tblPrEx>
          <w:tblLayout w:type="fixed"/>
          <w:tblCellMar>
            <w:top w:w="0" w:type="dxa"/>
            <w:left w:w="0" w:type="dxa"/>
            <w:bottom w:w="0" w:type="dxa"/>
            <w:right w:w="0" w:type="dxa"/>
          </w:tblCellMar>
        </w:tblPrEx>
        <w:trPr>
          <w:trHeight w:val="4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受益人员满意度（%）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≥95%</w:t>
            </w:r>
          </w:p>
        </w:tc>
      </w:tr>
    </w:tbl>
    <w:p>
      <w:pPr>
        <w:widowControl/>
        <w:spacing w:line="480" w:lineRule="exact"/>
        <w:rPr>
          <w:rFonts w:ascii="仿宋_GB2312" w:hAnsi="宋体" w:eastAsia="仿宋_GB2312" w:cs="宋体"/>
          <w:kern w:val="0"/>
          <w:sz w:val="32"/>
          <w:szCs w:val="32"/>
        </w:rPr>
      </w:pPr>
    </w:p>
    <w:p>
      <w:pPr>
        <w:widowControl/>
        <w:spacing w:line="480" w:lineRule="exact"/>
        <w:rPr>
          <w:rFonts w:ascii="仿宋_GB2312" w:hAnsi="宋体" w:eastAsia="仿宋_GB2312" w:cs="宋体"/>
          <w:kern w:val="0"/>
          <w:sz w:val="32"/>
          <w:szCs w:val="32"/>
        </w:rPr>
      </w:pPr>
    </w:p>
    <w:tbl>
      <w:tblPr>
        <w:tblStyle w:val="8"/>
        <w:tblW w:w="8815" w:type="dxa"/>
        <w:tblInd w:w="0" w:type="dxa"/>
        <w:tblLayout w:type="fixed"/>
        <w:tblCellMar>
          <w:top w:w="0" w:type="dxa"/>
          <w:left w:w="0" w:type="dxa"/>
          <w:bottom w:w="0" w:type="dxa"/>
          <w:right w:w="0" w:type="dxa"/>
        </w:tblCellMar>
      </w:tblPr>
      <w:tblGrid>
        <w:gridCol w:w="960"/>
        <w:gridCol w:w="1452"/>
        <w:gridCol w:w="1224"/>
        <w:gridCol w:w="1476"/>
        <w:gridCol w:w="1039"/>
        <w:gridCol w:w="1481"/>
        <w:gridCol w:w="1183"/>
      </w:tblGrid>
      <w:tr>
        <w:tblPrEx>
          <w:tblLayout w:type="fixed"/>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tblPrEx>
          <w:tblLayout w:type="fixed"/>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（2021年）</w:t>
            </w:r>
          </w:p>
        </w:tc>
      </w:tr>
      <w:tr>
        <w:tblPrEx>
          <w:tblLayout w:type="fixed"/>
          <w:tblCellMar>
            <w:top w:w="0" w:type="dxa"/>
            <w:left w:w="0" w:type="dxa"/>
            <w:bottom w:w="0" w:type="dxa"/>
            <w:right w:w="0" w:type="dxa"/>
          </w:tblCellMar>
        </w:tblPrEx>
        <w:trPr>
          <w:trHeight w:val="892"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left"/>
              <w:textAlignment w:val="center"/>
              <w:rPr>
                <w:rFonts w:ascii="宋体" w:hAnsi="宋体" w:cs="宋体"/>
                <w:color w:val="000000"/>
                <w:sz w:val="18"/>
                <w:szCs w:val="18"/>
              </w:rPr>
            </w:pPr>
            <w:r>
              <w:rPr>
                <w:rFonts w:hint="eastAsia" w:ascii="宋体" w:hAnsi="宋体" w:cs="宋体"/>
                <w:color w:val="000000"/>
                <w:sz w:val="18"/>
                <w:szCs w:val="18"/>
                <w:lang w:eastAsia="zh-CN"/>
              </w:rPr>
              <w:t>中共克孜勒苏柯尔克孜自治州委员会统一战线工作部</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left"/>
              <w:textAlignment w:val="center"/>
              <w:rPr>
                <w:rFonts w:hint="eastAsia" w:ascii="宋体" w:hAnsi="宋体" w:eastAsia="宋体" w:cs="宋体"/>
                <w:color w:val="000000"/>
                <w:sz w:val="18"/>
                <w:szCs w:val="18"/>
                <w:lang w:eastAsia="zh-CN"/>
              </w:rPr>
            </w:pPr>
            <w:r>
              <w:rPr>
                <w:rFonts w:hint="eastAsia" w:ascii="宋体" w:hAnsi="宋体" w:cs="宋体"/>
                <w:color w:val="000000"/>
                <w:sz w:val="18"/>
                <w:szCs w:val="18"/>
                <w:lang w:eastAsia="zh-CN"/>
              </w:rPr>
              <w:t>去极端化工作经费</w:t>
            </w:r>
          </w:p>
        </w:tc>
      </w:tr>
      <w:tr>
        <w:tblPrEx>
          <w:tblLayout w:type="fixed"/>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6.20</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cs="宋体"/>
                <w:color w:val="000000"/>
                <w:sz w:val="18"/>
                <w:szCs w:val="18"/>
                <w:lang w:val="en-US"/>
              </w:rPr>
            </w:pPr>
            <w:r>
              <w:rPr>
                <w:rFonts w:hint="eastAsia" w:ascii="宋体" w:hAnsi="宋体" w:cs="宋体"/>
                <w:color w:val="000000"/>
                <w:sz w:val="18"/>
                <w:szCs w:val="18"/>
                <w:lang w:val="en-US" w:eastAsia="zh-CN"/>
              </w:rPr>
              <w:t>6.20</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0.00</w:t>
            </w:r>
          </w:p>
        </w:tc>
      </w:tr>
      <w:tr>
        <w:tblPrEx>
          <w:tblLayout w:type="fixed"/>
          <w:tblCellMar>
            <w:top w:w="0" w:type="dxa"/>
            <w:left w:w="0" w:type="dxa"/>
            <w:bottom w:w="0" w:type="dxa"/>
            <w:right w:w="0" w:type="dxa"/>
          </w:tblCellMar>
        </w:tblPrEx>
        <w:trPr>
          <w:trHeight w:val="1356"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480" w:lineRule="exact"/>
              <w:jc w:val="left"/>
              <w:rPr>
                <w:rFonts w:ascii="宋体" w:hAnsi="宋体" w:cs="宋体"/>
                <w:color w:val="000000"/>
                <w:sz w:val="18"/>
                <w:szCs w:val="18"/>
              </w:rPr>
            </w:pPr>
            <w:r>
              <w:rPr>
                <w:rFonts w:hint="eastAsia" w:ascii="宋体" w:hAnsi="宋体" w:cs="宋体"/>
                <w:color w:val="000000"/>
                <w:sz w:val="18"/>
                <w:szCs w:val="18"/>
              </w:rPr>
              <w:t>通过该项目的实施，能够认真贯彻落实党的宗教工作基本方针，坚持“保护合法、制止非法、遏制极端、抵御渗透、打击犯罪”保障工作情况需要，更好的维护民族团结，受益群众满意度不断提高。</w:t>
            </w:r>
          </w:p>
        </w:tc>
      </w:tr>
      <w:tr>
        <w:tblPrEx>
          <w:tblLayout w:type="fixed"/>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tblPrEx>
          <w:tblLayout w:type="fixed"/>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实地调研次数（次）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≥10</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日常办公购买办公用品及耗材（次）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4</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印刷宣传册次数（次）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≥2</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资金使用合规率（%）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100%</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资金拨付及时率（%）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100%</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项目完成时间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2021年12月</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工作经费（万元）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6.2</w:t>
            </w:r>
          </w:p>
        </w:tc>
      </w:tr>
      <w:tr>
        <w:tblPrEx>
          <w:tblLayout w:type="fixed"/>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效益指标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经济效益指标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保障工作情况需要</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有效保障</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生态效益指标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维护民族团结</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有效维护</w:t>
            </w:r>
          </w:p>
        </w:tc>
      </w:tr>
      <w:tr>
        <w:tblPrEx>
          <w:tblLayout w:type="fixed"/>
          <w:tblCellMar>
            <w:top w:w="0" w:type="dxa"/>
            <w:left w:w="0" w:type="dxa"/>
            <w:bottom w:w="0" w:type="dxa"/>
            <w:right w:w="0" w:type="dxa"/>
          </w:tblCellMar>
        </w:tblPrEx>
        <w:trPr>
          <w:trHeight w:val="4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受益群众满意度（%）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≥90%</w:t>
            </w:r>
          </w:p>
        </w:tc>
      </w:tr>
    </w:tbl>
    <w:p>
      <w:pPr>
        <w:keepNext w:val="0"/>
        <w:keepLines w:val="0"/>
        <w:pageBreakBefore w:val="0"/>
        <w:widowControl/>
        <w:numPr>
          <w:ilvl w:val="0"/>
          <w:numId w:val="0"/>
        </w:numPr>
        <w:kinsoku/>
        <w:wordWrap/>
        <w:overflowPunct/>
        <w:topLinePunct w:val="0"/>
        <w:autoSpaceDE/>
        <w:autoSpaceDN/>
        <w:bidi w:val="0"/>
        <w:adjustRightInd/>
        <w:snapToGrid/>
        <w:spacing w:line="480" w:lineRule="exact"/>
        <w:ind w:firstLine="643" w:firstLineChars="200"/>
        <w:jc w:val="left"/>
        <w:textAlignment w:val="auto"/>
        <w:rPr>
          <w:rFonts w:hint="eastAsia" w:ascii="楷体_GB2312" w:hAnsi="宋体" w:eastAsia="楷体_GB2312" w:cs="宋体"/>
          <w:b/>
          <w:kern w:val="0"/>
          <w:sz w:val="32"/>
          <w:szCs w:val="32"/>
          <w:lang w:val="en-US" w:eastAsia="zh-CN"/>
        </w:rPr>
      </w:pPr>
      <w:r>
        <w:rPr>
          <w:rFonts w:hint="eastAsia" w:ascii="楷体_GB2312" w:hAnsi="宋体" w:eastAsia="楷体_GB2312" w:cs="宋体"/>
          <w:b/>
          <w:kern w:val="0"/>
          <w:sz w:val="32"/>
          <w:szCs w:val="32"/>
          <w:lang w:eastAsia="zh-CN"/>
        </w:rPr>
        <w:t>（五）</w:t>
      </w:r>
      <w:r>
        <w:rPr>
          <w:rFonts w:hint="eastAsia" w:ascii="楷体_GB2312" w:hAnsi="宋体" w:eastAsia="楷体_GB2312" w:cs="宋体"/>
          <w:b/>
          <w:kern w:val="0"/>
          <w:sz w:val="32"/>
          <w:szCs w:val="32"/>
        </w:rPr>
        <w:t>其他需说明的事项</w:t>
      </w:r>
    </w:p>
    <w:p>
      <w:pPr>
        <w:spacing w:line="520" w:lineRule="exact"/>
        <w:ind w:firstLine="642"/>
        <w:rPr>
          <w:rFonts w:hint="eastAsia" w:ascii="仿宋_GB2312" w:eastAsia="仿宋_GB2312"/>
          <w:sz w:val="32"/>
          <w:szCs w:val="32"/>
          <w:lang w:val="en-US" w:eastAsia="zh-CN"/>
        </w:rPr>
      </w:pPr>
      <w:r>
        <w:rPr>
          <w:rFonts w:hint="eastAsia" w:ascii="仿宋_GB2312" w:eastAsia="仿宋_GB2312"/>
          <w:sz w:val="32"/>
          <w:szCs w:val="32"/>
          <w:lang w:eastAsia="zh-CN"/>
        </w:rPr>
        <w:t>中共克孜勒苏柯尔克孜自治州委员会统一战线工作部无其他需说明的事项。</w:t>
      </w:r>
    </w:p>
    <w:p>
      <w:pPr>
        <w:widowControl/>
        <w:spacing w:before="217"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before="217" w:beforeLines="50" w:line="520" w:lineRule="exact"/>
        <w:jc w:val="center"/>
        <w:outlineLvl w:val="1"/>
        <w:rPr>
          <w:rFonts w:ascii="黑体" w:hAnsi="黑体" w:eastAsia="黑体"/>
          <w:kern w:val="0"/>
          <w:sz w:val="32"/>
          <w:szCs w:val="32"/>
        </w:rPr>
      </w:pPr>
    </w:p>
    <w:p>
      <w:pPr>
        <w:widowControl/>
        <w:spacing w:line="52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2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w:t>
      </w:r>
      <w:r>
        <w:rPr>
          <w:rFonts w:hint="eastAsia" w:ascii="仿宋_GB2312" w:eastAsia="仿宋_GB2312"/>
          <w:sz w:val="32"/>
          <w:szCs w:val="32"/>
          <w:lang w:eastAsia="zh-CN"/>
        </w:rPr>
        <w:t>、国有资本经营预算</w:t>
      </w:r>
      <w:r>
        <w:rPr>
          <w:rFonts w:hint="eastAsia" w:ascii="仿宋_GB2312" w:eastAsia="仿宋_GB2312"/>
          <w:sz w:val="32"/>
          <w:szCs w:val="32"/>
        </w:rPr>
        <w:t>安排的财政拨款数。</w:t>
      </w:r>
    </w:p>
    <w:p>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pPr>
        <w:spacing w:line="520" w:lineRule="exact"/>
        <w:ind w:firstLine="642"/>
        <w:rPr>
          <w:rFonts w:ascii="仿宋_GB2312" w:eastAsia="仿宋_GB2312"/>
          <w:sz w:val="32"/>
          <w:szCs w:val="32"/>
        </w:rPr>
      </w:pPr>
      <w:r>
        <w:rPr>
          <w:rFonts w:hint="eastAsia" w:ascii="黑体" w:hAnsi="黑体" w:eastAsia="黑体"/>
          <w:sz w:val="32"/>
          <w:szCs w:val="32"/>
        </w:rPr>
        <w:t>三、其他资金：</w:t>
      </w:r>
      <w:r>
        <w:rPr>
          <w:rFonts w:hint="eastAsia" w:ascii="仿宋_GB2312" w:eastAsia="仿宋_GB2312"/>
          <w:sz w:val="32"/>
          <w:szCs w:val="32"/>
        </w:rPr>
        <w:t>包括事业收入、事业经营收入、其他收入等。</w:t>
      </w:r>
    </w:p>
    <w:p>
      <w:pPr>
        <w:spacing w:line="520" w:lineRule="exact"/>
        <w:ind w:firstLine="642"/>
        <w:rPr>
          <w:rFonts w:ascii="仿宋_GB2312" w:eastAsia="仿宋_GB2312"/>
          <w:sz w:val="32"/>
          <w:szCs w:val="32"/>
        </w:rPr>
      </w:pPr>
      <w:r>
        <w:rPr>
          <w:rFonts w:hint="eastAsia" w:ascii="黑体" w:hAnsi="黑体" w:eastAsia="黑体"/>
          <w:sz w:val="32"/>
          <w:szCs w:val="32"/>
          <w:lang w:eastAsia="zh-CN"/>
        </w:rPr>
        <w:t>四</w:t>
      </w:r>
      <w:r>
        <w:rPr>
          <w:rFonts w:hint="eastAsia" w:ascii="黑体" w:hAnsi="黑体" w:eastAsia="黑体"/>
          <w:sz w:val="32"/>
          <w:szCs w:val="32"/>
        </w:rPr>
        <w:t>、基本支出：</w:t>
      </w:r>
      <w:r>
        <w:rPr>
          <w:rFonts w:hint="eastAsia" w:ascii="仿宋_GB2312" w:eastAsia="仿宋_GB2312"/>
          <w:sz w:val="32"/>
          <w:szCs w:val="32"/>
        </w:rPr>
        <w:t>包括人员经费、</w:t>
      </w:r>
      <w:r>
        <w:rPr>
          <w:rFonts w:hint="eastAsia" w:ascii="仿宋_GB2312" w:eastAsia="仿宋_GB2312"/>
          <w:sz w:val="32"/>
          <w:szCs w:val="32"/>
          <w:lang w:eastAsia="zh-CN"/>
        </w:rPr>
        <w:t>公用经费</w:t>
      </w:r>
      <w:r>
        <w:rPr>
          <w:rFonts w:hint="eastAsia" w:ascii="仿宋_GB2312" w:eastAsia="仿宋_GB2312"/>
          <w:sz w:val="32"/>
          <w:szCs w:val="32"/>
        </w:rPr>
        <w:t>（定额）。其中，人员经费包括工资福利支出、对个人和家庭的补助。</w:t>
      </w:r>
    </w:p>
    <w:p>
      <w:pPr>
        <w:spacing w:line="520" w:lineRule="exact"/>
        <w:ind w:firstLine="642"/>
        <w:rPr>
          <w:rFonts w:ascii="仿宋_GB2312" w:eastAsia="仿宋_GB2312"/>
          <w:sz w:val="32"/>
          <w:szCs w:val="32"/>
        </w:rPr>
      </w:pPr>
      <w:r>
        <w:rPr>
          <w:rFonts w:hint="eastAsia" w:ascii="黑体" w:hAnsi="黑体" w:eastAsia="黑体"/>
          <w:sz w:val="32"/>
          <w:szCs w:val="32"/>
          <w:lang w:eastAsia="zh-CN"/>
        </w:rPr>
        <w:t>五</w:t>
      </w:r>
      <w:r>
        <w:rPr>
          <w:rFonts w:hint="eastAsia" w:ascii="黑体" w:hAnsi="黑体" w:eastAsia="黑体"/>
          <w:sz w:val="32"/>
          <w:szCs w:val="32"/>
        </w:rPr>
        <w:t>、项目支出：</w:t>
      </w:r>
      <w:r>
        <w:rPr>
          <w:rFonts w:hint="eastAsia" w:ascii="仿宋_GB2312" w:eastAsia="仿宋_GB2312"/>
          <w:sz w:val="32"/>
          <w:szCs w:val="32"/>
        </w:rPr>
        <w:t>部门支出预算的组成部分，是自治州本级部门为完成其特定的行政任务或事业发展目标，在基本支出预算之外编制的年度项目支出计划。</w:t>
      </w:r>
    </w:p>
    <w:p>
      <w:pPr>
        <w:spacing w:line="520" w:lineRule="exact"/>
        <w:ind w:firstLine="642"/>
        <w:rPr>
          <w:rFonts w:ascii="仿宋_GB2312" w:eastAsia="仿宋_GB2312"/>
          <w:sz w:val="32"/>
          <w:szCs w:val="32"/>
        </w:rPr>
      </w:pPr>
      <w:r>
        <w:rPr>
          <w:rFonts w:hint="eastAsia" w:ascii="黑体" w:hAnsi="黑体" w:eastAsia="黑体"/>
          <w:sz w:val="32"/>
          <w:szCs w:val="32"/>
          <w:lang w:eastAsia="zh-CN"/>
        </w:rPr>
        <w:t>六</w:t>
      </w:r>
      <w:r>
        <w:rPr>
          <w:rFonts w:hint="eastAsia" w:ascii="黑体" w:hAnsi="黑体" w:eastAsia="黑体"/>
          <w:sz w:val="32"/>
          <w:szCs w:val="32"/>
        </w:rPr>
        <w:t>、“三公”经费：</w:t>
      </w:r>
      <w:r>
        <w:rPr>
          <w:rFonts w:hint="eastAsia" w:ascii="仿宋_GB2312" w:eastAsia="仿宋_GB2312"/>
          <w:sz w:val="32"/>
          <w:szCs w:val="32"/>
        </w:rPr>
        <w:t>指自治州本级</w:t>
      </w:r>
      <w:r>
        <w:rPr>
          <w:rFonts w:hint="eastAsia" w:ascii="仿宋_GB2312" w:eastAsia="仿宋_GB2312"/>
          <w:sz w:val="32"/>
          <w:szCs w:val="32"/>
          <w:lang w:eastAsia="zh-CN"/>
        </w:rPr>
        <w:t>中共克孜勒苏柯尔克孜自治州委员会统一战线工作部</w:t>
      </w:r>
      <w:r>
        <w:rPr>
          <w:rFonts w:hint="eastAsia" w:ascii="仿宋_GB2312" w:eastAsia="仿宋_GB2312"/>
          <w:sz w:val="32"/>
          <w:szCs w:val="32"/>
        </w:rPr>
        <w:t>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20" w:lineRule="exact"/>
        <w:ind w:firstLine="642"/>
        <w:rPr>
          <w:rFonts w:ascii="仿宋_GB2312" w:eastAsia="仿宋_GB2312"/>
          <w:b/>
          <w:szCs w:val="20"/>
        </w:rPr>
      </w:pPr>
      <w:r>
        <w:rPr>
          <w:rFonts w:hint="eastAsia" w:ascii="黑体" w:hAnsi="黑体" w:eastAsia="黑体"/>
          <w:sz w:val="32"/>
          <w:szCs w:val="32"/>
          <w:lang w:eastAsia="zh-CN"/>
        </w:rPr>
        <w:t>七</w:t>
      </w:r>
      <w:r>
        <w:rPr>
          <w:rFonts w:hint="eastAsia" w:ascii="黑体" w:hAnsi="黑体" w:eastAsia="黑体"/>
          <w:sz w:val="32"/>
          <w:szCs w:val="32"/>
        </w:rPr>
        <w:t>、机关运行经费：</w:t>
      </w:r>
      <w:r>
        <w:rPr>
          <w:rFonts w:hint="eastAsia" w:ascii="仿宋_GB2312" w:eastAsia="仿宋_GB2312"/>
          <w:sz w:val="32"/>
          <w:szCs w:val="32"/>
        </w:rPr>
        <w:t>指各</w:t>
      </w:r>
      <w:r>
        <w:rPr>
          <w:rFonts w:hint="eastAsia" w:ascii="仿宋_GB2312" w:eastAsia="仿宋_GB2312"/>
          <w:sz w:val="32"/>
          <w:szCs w:val="32"/>
          <w:lang w:eastAsia="zh-CN"/>
        </w:rPr>
        <w:t>部门</w:t>
      </w:r>
      <w:r>
        <w:rPr>
          <w:rFonts w:hint="eastAsia" w:ascii="仿宋_GB2312" w:eastAsia="仿宋_GB2312"/>
          <w:sz w:val="32"/>
          <w:szCs w:val="32"/>
        </w:rPr>
        <w:t>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eastAsia="zh-CN"/>
        </w:rPr>
        <w:t>中共克孜勒苏柯尔克孜自治州委员会统一战线工作部</w:t>
      </w: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val="en-US" w:eastAsia="zh-CN"/>
        </w:rPr>
        <w:t>2021</w:t>
      </w:r>
      <w:r>
        <w:rPr>
          <w:rFonts w:ascii="仿宋_GB2312" w:hAnsi="宋体" w:eastAsia="仿宋_GB2312" w:cs="宋体"/>
          <w:kern w:val="0"/>
          <w:sz w:val="32"/>
          <w:szCs w:val="32"/>
        </w:rPr>
        <w:t>年</w:t>
      </w:r>
      <w:r>
        <w:rPr>
          <w:rFonts w:hint="eastAsia" w:ascii="仿宋_GB2312" w:hAnsi="宋体" w:eastAsia="仿宋_GB2312" w:cs="宋体"/>
          <w:kern w:val="0"/>
          <w:sz w:val="32"/>
          <w:szCs w:val="32"/>
          <w:lang w:val="en-US" w:eastAsia="zh-CN"/>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lang w:val="en-US" w:eastAsia="zh-CN"/>
        </w:rPr>
        <w:t>5</w:t>
      </w:r>
      <w:r>
        <w:rPr>
          <w:rFonts w:ascii="仿宋_GB2312" w:hAnsi="宋体" w:eastAsia="仿宋_GB2312" w:cs="宋体"/>
          <w:kern w:val="0"/>
          <w:sz w:val="32"/>
          <w:szCs w:val="32"/>
        </w:rPr>
        <w:t>日</w:t>
      </w:r>
    </w:p>
    <w:p/>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600" w:lineRule="exact"/>
        <w:ind w:left="3150" w:leftChars="1500"/>
        <w:jc w:val="center"/>
        <w:rPr>
          <w:rFonts w:ascii="仿宋_GB2312" w:eastAsia="仿宋_GB2312"/>
          <w:sz w:val="32"/>
          <w:szCs w:val="32"/>
        </w:rPr>
      </w:pPr>
    </w:p>
    <w:sectPr>
      <w:footerReference r:id="rId5" w:type="default"/>
      <w:footerReference r:id="rId6" w:type="even"/>
      <w:pgSz w:w="11906" w:h="16838"/>
      <w:pgMar w:top="2041" w:right="1276" w:bottom="2041" w:left="1276" w:header="851" w:footer="1814" w:gutter="0"/>
      <w:pgNumType w:fmt="numberInDash"/>
      <w:cols w:space="720" w:num="1"/>
      <w:docGrid w:type="lines" w:linePitch="435" w:charSpace="-167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Helvetica">
    <w:altName w:val="Arial"/>
    <w:panose1 w:val="020B0504020202020204"/>
    <w:charset w:val="00"/>
    <w:family w:val="swiss"/>
    <w:pitch w:val="default"/>
    <w:sig w:usb0="00000000" w:usb1="00000000" w:usb2="00000009" w:usb3="00000000" w:csb0="000001FF" w:csb1="00000000"/>
  </w:font>
  <w:font w:name="方正小标宋_GBK">
    <w:altName w:val="微软雅黑"/>
    <w:panose1 w:val="03000509000000000000"/>
    <w:charset w:val="86"/>
    <w:family w:val="script"/>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21 -</w:t>
    </w:r>
    <w:r>
      <w:rPr>
        <w:rFonts w:ascii="宋体" w:hAnsi="宋体" w:eastAsia="宋体"/>
        <w:sz w:val="28"/>
        <w:szCs w:val="28"/>
      </w:rP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20 -</w:t>
    </w:r>
    <w:r>
      <w:rPr>
        <w:rFonts w:ascii="宋体" w:hAnsi="宋体" w:eastAsia="宋体"/>
        <w:sz w:val="28"/>
        <w:szCs w:val="28"/>
      </w:rPr>
      <w:fldChar w:fldCharType="end"/>
    </w:r>
  </w:p>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page" w:x="9631" w:y="37"/>
      <w:jc w:val="right"/>
      <w:rPr>
        <w:rStyle w:val="12"/>
        <w:rFonts w:ascii="宋体" w:hAnsi="宋体" w:eastAsia="宋体"/>
        <w:sz w:val="28"/>
      </w:rPr>
    </w:pPr>
    <w:r>
      <w:rPr>
        <w:rFonts w:ascii="宋体" w:hAnsi="宋体" w:eastAsia="宋体"/>
        <w:sz w:val="28"/>
      </w:rPr>
      <w:fldChar w:fldCharType="begin"/>
    </w:r>
    <w:r>
      <w:rPr>
        <w:rStyle w:val="12"/>
        <w:rFonts w:ascii="宋体" w:hAnsi="宋体" w:eastAsia="宋体"/>
        <w:sz w:val="28"/>
      </w:rPr>
      <w:instrText xml:space="preserve"> PAGE </w:instrText>
    </w:r>
    <w:r>
      <w:rPr>
        <w:rFonts w:ascii="宋体" w:hAnsi="宋体" w:eastAsia="宋体"/>
        <w:sz w:val="28"/>
      </w:rPr>
      <w:fldChar w:fldCharType="separate"/>
    </w:r>
    <w:r>
      <w:rPr>
        <w:rStyle w:val="12"/>
        <w:rFonts w:ascii="宋体" w:hAnsi="宋体" w:eastAsia="宋体"/>
        <w:sz w:val="28"/>
      </w:rPr>
      <w:t>- 33 -</w:t>
    </w:r>
    <w:r>
      <w:rPr>
        <w:rFonts w:ascii="宋体" w:hAnsi="宋体" w:eastAsia="宋体"/>
        <w:sz w:val="28"/>
      </w:rPr>
      <w:fldChar w:fldCharType="end"/>
    </w:r>
    <w:r>
      <w:rPr>
        <w:rStyle w:val="12"/>
        <w:rFonts w:hint="eastAsia" w:ascii="宋体" w:hAnsi="宋体" w:eastAsia="宋体"/>
        <w:sz w:val="28"/>
      </w:rPr>
      <w:t xml:space="preserve"> </w:t>
    </w:r>
  </w:p>
  <w:p>
    <w:pPr>
      <w:pStyle w:val="4"/>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page" w:x="1756" w:y="37"/>
      <w:rPr>
        <w:rStyle w:val="12"/>
        <w:rFonts w:ascii="宋体" w:hAnsi="宋体" w:eastAsia="宋体"/>
        <w:sz w:val="28"/>
        <w:szCs w:val="28"/>
      </w:rPr>
    </w:pPr>
    <w:r>
      <w:rPr>
        <w:rFonts w:ascii="宋体" w:hAnsi="宋体" w:eastAsia="宋体"/>
        <w:sz w:val="28"/>
        <w:szCs w:val="28"/>
      </w:rPr>
      <w:fldChar w:fldCharType="begin"/>
    </w:r>
    <w:r>
      <w:rPr>
        <w:rStyle w:val="12"/>
        <w:rFonts w:ascii="宋体" w:hAnsi="宋体" w:eastAsia="宋体"/>
        <w:sz w:val="28"/>
        <w:szCs w:val="28"/>
      </w:rPr>
      <w:instrText xml:space="preserve">PAGE  </w:instrText>
    </w:r>
    <w:r>
      <w:rPr>
        <w:rFonts w:ascii="宋体" w:hAnsi="宋体" w:eastAsia="宋体"/>
        <w:sz w:val="28"/>
        <w:szCs w:val="28"/>
      </w:rPr>
      <w:fldChar w:fldCharType="separate"/>
    </w:r>
    <w:r>
      <w:rPr>
        <w:rStyle w:val="12"/>
        <w:rFonts w:ascii="宋体" w:hAnsi="宋体" w:eastAsia="宋体"/>
        <w:sz w:val="28"/>
        <w:szCs w:val="28"/>
      </w:rPr>
      <w:t>- 34 -</w:t>
    </w:r>
    <w:r>
      <w:rPr>
        <w:rFonts w:ascii="宋体" w:hAnsi="宋体" w:eastAsia="宋体"/>
        <w:sz w:val="28"/>
        <w:szCs w:val="28"/>
      </w:rPr>
      <w:fldChar w:fldCharType="end"/>
    </w:r>
  </w:p>
  <w:p>
    <w:pPr>
      <w:pStyle w:val="4"/>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documentProtection w:enforcement="0"/>
  <w:defaultTabStop w:val="420"/>
  <w:drawingGridHorizontalSpacing w:val="213"/>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5BF"/>
    <w:rsid w:val="00043F34"/>
    <w:rsid w:val="0009522A"/>
    <w:rsid w:val="00121764"/>
    <w:rsid w:val="001410DA"/>
    <w:rsid w:val="001662FE"/>
    <w:rsid w:val="00172C01"/>
    <w:rsid w:val="00186398"/>
    <w:rsid w:val="001D3009"/>
    <w:rsid w:val="002166BA"/>
    <w:rsid w:val="00324290"/>
    <w:rsid w:val="00396814"/>
    <w:rsid w:val="003B4B5F"/>
    <w:rsid w:val="003C61E3"/>
    <w:rsid w:val="00432267"/>
    <w:rsid w:val="00493EEC"/>
    <w:rsid w:val="004B5A44"/>
    <w:rsid w:val="004D2619"/>
    <w:rsid w:val="004F62F9"/>
    <w:rsid w:val="00520D5A"/>
    <w:rsid w:val="006B6A8C"/>
    <w:rsid w:val="006D5EAD"/>
    <w:rsid w:val="007219F8"/>
    <w:rsid w:val="007E2CEA"/>
    <w:rsid w:val="009035BA"/>
    <w:rsid w:val="00907796"/>
    <w:rsid w:val="0096028F"/>
    <w:rsid w:val="0099744C"/>
    <w:rsid w:val="009C6198"/>
    <w:rsid w:val="00A9706D"/>
    <w:rsid w:val="00B127E0"/>
    <w:rsid w:val="00BA582F"/>
    <w:rsid w:val="00C117E5"/>
    <w:rsid w:val="00CA4E1E"/>
    <w:rsid w:val="00DC05BF"/>
    <w:rsid w:val="00E72E1E"/>
    <w:rsid w:val="00E75738"/>
    <w:rsid w:val="00F23808"/>
    <w:rsid w:val="00F54FE8"/>
    <w:rsid w:val="00F830A1"/>
    <w:rsid w:val="00F83503"/>
    <w:rsid w:val="00F90952"/>
    <w:rsid w:val="014267D0"/>
    <w:rsid w:val="01A04D89"/>
    <w:rsid w:val="02F76431"/>
    <w:rsid w:val="043C0D66"/>
    <w:rsid w:val="04837794"/>
    <w:rsid w:val="08B8763D"/>
    <w:rsid w:val="09FA6001"/>
    <w:rsid w:val="0A1242B4"/>
    <w:rsid w:val="0B325B49"/>
    <w:rsid w:val="0B454692"/>
    <w:rsid w:val="0B56363A"/>
    <w:rsid w:val="0B803195"/>
    <w:rsid w:val="0CBB5B21"/>
    <w:rsid w:val="0D0C4696"/>
    <w:rsid w:val="0D7D12F6"/>
    <w:rsid w:val="0F715245"/>
    <w:rsid w:val="10664DAB"/>
    <w:rsid w:val="11C84C38"/>
    <w:rsid w:val="11CB7D14"/>
    <w:rsid w:val="136119CB"/>
    <w:rsid w:val="13697937"/>
    <w:rsid w:val="13C501B8"/>
    <w:rsid w:val="143D1EA8"/>
    <w:rsid w:val="147D4BE8"/>
    <w:rsid w:val="14CE119A"/>
    <w:rsid w:val="16901EA2"/>
    <w:rsid w:val="17AD6080"/>
    <w:rsid w:val="187F51FB"/>
    <w:rsid w:val="196E5017"/>
    <w:rsid w:val="1AAA7A54"/>
    <w:rsid w:val="1ADB67D3"/>
    <w:rsid w:val="1B140089"/>
    <w:rsid w:val="1B6F7965"/>
    <w:rsid w:val="1BB73BB8"/>
    <w:rsid w:val="1BC6379D"/>
    <w:rsid w:val="1D955AB2"/>
    <w:rsid w:val="1D980C59"/>
    <w:rsid w:val="1DE93B96"/>
    <w:rsid w:val="1E5F6DE2"/>
    <w:rsid w:val="1E715A1C"/>
    <w:rsid w:val="1E9A2F93"/>
    <w:rsid w:val="1E9C1330"/>
    <w:rsid w:val="1E9D2406"/>
    <w:rsid w:val="1F076223"/>
    <w:rsid w:val="1FF7338A"/>
    <w:rsid w:val="2011513A"/>
    <w:rsid w:val="218744AB"/>
    <w:rsid w:val="21972812"/>
    <w:rsid w:val="222A1806"/>
    <w:rsid w:val="223A14BE"/>
    <w:rsid w:val="228139AB"/>
    <w:rsid w:val="23B64CF2"/>
    <w:rsid w:val="251A5D00"/>
    <w:rsid w:val="26E66FF7"/>
    <w:rsid w:val="27082621"/>
    <w:rsid w:val="279258D4"/>
    <w:rsid w:val="27C0650B"/>
    <w:rsid w:val="27C653D8"/>
    <w:rsid w:val="27D55D45"/>
    <w:rsid w:val="28A326ED"/>
    <w:rsid w:val="28B22B7E"/>
    <w:rsid w:val="29871A92"/>
    <w:rsid w:val="2991203F"/>
    <w:rsid w:val="2A024B4F"/>
    <w:rsid w:val="2A3953C1"/>
    <w:rsid w:val="2AC95DA3"/>
    <w:rsid w:val="2C756B35"/>
    <w:rsid w:val="2D1249CD"/>
    <w:rsid w:val="2D1A06B3"/>
    <w:rsid w:val="2E4130B8"/>
    <w:rsid w:val="2EAE74C0"/>
    <w:rsid w:val="317B1BE3"/>
    <w:rsid w:val="31D976EC"/>
    <w:rsid w:val="32F81601"/>
    <w:rsid w:val="343D47D3"/>
    <w:rsid w:val="35077BBD"/>
    <w:rsid w:val="35AB2BE5"/>
    <w:rsid w:val="35F44B08"/>
    <w:rsid w:val="36EF672A"/>
    <w:rsid w:val="370F63FD"/>
    <w:rsid w:val="379B33C2"/>
    <w:rsid w:val="37AE2467"/>
    <w:rsid w:val="38AD7221"/>
    <w:rsid w:val="3A1515B4"/>
    <w:rsid w:val="3AB6723E"/>
    <w:rsid w:val="3AE91A87"/>
    <w:rsid w:val="3B372923"/>
    <w:rsid w:val="3BAC4A11"/>
    <w:rsid w:val="3C6551E2"/>
    <w:rsid w:val="40007AF9"/>
    <w:rsid w:val="404E7C7E"/>
    <w:rsid w:val="40904BFB"/>
    <w:rsid w:val="411B08AD"/>
    <w:rsid w:val="416E2C48"/>
    <w:rsid w:val="41A2540F"/>
    <w:rsid w:val="43C54BB9"/>
    <w:rsid w:val="455F11BA"/>
    <w:rsid w:val="45A8574C"/>
    <w:rsid w:val="462A7242"/>
    <w:rsid w:val="47617958"/>
    <w:rsid w:val="4769429E"/>
    <w:rsid w:val="47E80F10"/>
    <w:rsid w:val="49FE0511"/>
    <w:rsid w:val="4AB64479"/>
    <w:rsid w:val="4C1E09B4"/>
    <w:rsid w:val="4C981512"/>
    <w:rsid w:val="4CC03D48"/>
    <w:rsid w:val="4CCA1A1A"/>
    <w:rsid w:val="4CE66D94"/>
    <w:rsid w:val="4CEF17EB"/>
    <w:rsid w:val="4DCA7567"/>
    <w:rsid w:val="4E1A4495"/>
    <w:rsid w:val="4EE514F8"/>
    <w:rsid w:val="504B0DBE"/>
    <w:rsid w:val="524E31E2"/>
    <w:rsid w:val="525129E5"/>
    <w:rsid w:val="53305D3F"/>
    <w:rsid w:val="544C0A9F"/>
    <w:rsid w:val="5570182F"/>
    <w:rsid w:val="559E339B"/>
    <w:rsid w:val="56FF7548"/>
    <w:rsid w:val="57AC2F55"/>
    <w:rsid w:val="57AE591E"/>
    <w:rsid w:val="58F533B0"/>
    <w:rsid w:val="59D451B1"/>
    <w:rsid w:val="59F34F8F"/>
    <w:rsid w:val="5AD31BD3"/>
    <w:rsid w:val="5B125D31"/>
    <w:rsid w:val="5C3B3D44"/>
    <w:rsid w:val="5C7C38E1"/>
    <w:rsid w:val="5C886862"/>
    <w:rsid w:val="5CB42D74"/>
    <w:rsid w:val="5DAB429F"/>
    <w:rsid w:val="5DF76A6F"/>
    <w:rsid w:val="5ED974B7"/>
    <w:rsid w:val="5EE05C23"/>
    <w:rsid w:val="5F7432CB"/>
    <w:rsid w:val="5FA6557C"/>
    <w:rsid w:val="5FA92E45"/>
    <w:rsid w:val="5FF60CEB"/>
    <w:rsid w:val="603613BF"/>
    <w:rsid w:val="62795802"/>
    <w:rsid w:val="62A1432B"/>
    <w:rsid w:val="643A2B01"/>
    <w:rsid w:val="65A03028"/>
    <w:rsid w:val="666026AF"/>
    <w:rsid w:val="667E5C8C"/>
    <w:rsid w:val="668E3B43"/>
    <w:rsid w:val="66A01AD3"/>
    <w:rsid w:val="67114DD5"/>
    <w:rsid w:val="688116ED"/>
    <w:rsid w:val="68CA14EC"/>
    <w:rsid w:val="69107FAB"/>
    <w:rsid w:val="692828F5"/>
    <w:rsid w:val="6B9A10B6"/>
    <w:rsid w:val="6C8E1866"/>
    <w:rsid w:val="70B47C9B"/>
    <w:rsid w:val="70C9546A"/>
    <w:rsid w:val="70CB1401"/>
    <w:rsid w:val="70F958E2"/>
    <w:rsid w:val="71C81414"/>
    <w:rsid w:val="745E23C1"/>
    <w:rsid w:val="749A3E1B"/>
    <w:rsid w:val="768B5DF4"/>
    <w:rsid w:val="76C030ED"/>
    <w:rsid w:val="774C227F"/>
    <w:rsid w:val="77615FC2"/>
    <w:rsid w:val="77C13753"/>
    <w:rsid w:val="77D96927"/>
    <w:rsid w:val="782C399E"/>
    <w:rsid w:val="78534697"/>
    <w:rsid w:val="79394F6A"/>
    <w:rsid w:val="794F2DA9"/>
    <w:rsid w:val="797A2B2E"/>
    <w:rsid w:val="79EE0209"/>
    <w:rsid w:val="7A650711"/>
    <w:rsid w:val="7B1A7A75"/>
    <w:rsid w:val="7CE11ECF"/>
    <w:rsid w:val="7F2B23D0"/>
    <w:rsid w:val="7F5C2295"/>
    <w:rsid w:val="7FF45D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unhideWhenUsed/>
    <w:qFormat/>
    <w:uiPriority w:val="9"/>
    <w:pPr>
      <w:widowControl/>
      <w:spacing w:before="100" w:beforeAutospacing="1" w:after="100" w:afterAutospacing="1"/>
      <w:jc w:val="left"/>
      <w:outlineLvl w:val="2"/>
    </w:pPr>
    <w:rPr>
      <w:rFonts w:ascii="宋体" w:hAnsi="宋体" w:cs="宋体"/>
      <w:b/>
      <w:bCs/>
      <w:kern w:val="0"/>
      <w:sz w:val="27"/>
      <w:szCs w:val="27"/>
    </w:rPr>
  </w:style>
  <w:style w:type="character" w:default="1" w:styleId="10">
    <w:name w:val="Default Paragraph Font"/>
    <w:semiHidden/>
    <w:unhideWhenUsed/>
    <w:qFormat/>
    <w:uiPriority w:val="1"/>
  </w:style>
  <w:style w:type="table" w:default="1" w:styleId="8">
    <w:name w:val="Normal Table"/>
    <w:semiHidden/>
    <w:unhideWhenUsed/>
    <w:qFormat/>
    <w:uiPriority w:val="99"/>
    <w:tblPr>
      <w:tblLayout w:type="fixed"/>
      <w:tblCellMar>
        <w:top w:w="0" w:type="dxa"/>
        <w:left w:w="108" w:type="dxa"/>
        <w:bottom w:w="0" w:type="dxa"/>
        <w:right w:w="108" w:type="dxa"/>
      </w:tblCellMar>
    </w:tblPr>
  </w:style>
  <w:style w:type="paragraph" w:styleId="3">
    <w:name w:val="Balloon Text"/>
    <w:basedOn w:val="1"/>
    <w:link w:val="15"/>
    <w:semiHidden/>
    <w:qFormat/>
    <w:uiPriority w:val="0"/>
    <w:rPr>
      <w:rFonts w:asciiTheme="minorHAnsi" w:hAnsiTheme="minorHAnsi" w:eastAsiaTheme="minorEastAsia" w:cstheme="minorBidi"/>
      <w:sz w:val="18"/>
      <w:szCs w:val="18"/>
    </w:rPr>
  </w:style>
  <w:style w:type="paragraph" w:styleId="4">
    <w:name w:val="footer"/>
    <w:basedOn w:val="1"/>
    <w:link w:val="14"/>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3"/>
    <w:unhideWhenUsed/>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Body Text Indent 3"/>
    <w:basedOn w:val="1"/>
    <w:link w:val="16"/>
    <w:qFormat/>
    <w:uiPriority w:val="0"/>
    <w:pPr>
      <w:pBdr>
        <w:top w:val="single" w:color="auto" w:sz="12" w:space="1"/>
        <w:bottom w:val="single" w:color="auto" w:sz="12" w:space="1"/>
      </w:pBdr>
      <w:spacing w:line="600" w:lineRule="exact"/>
      <w:ind w:left="1280" w:hanging="1280" w:hangingChars="400"/>
    </w:pPr>
    <w:rPr>
      <w:rFonts w:eastAsia="仿宋_GB2312" w:asciiTheme="minorHAnsi" w:hAnsiTheme="minorHAnsi" w:cstheme="minorBidi"/>
      <w:sz w:val="32"/>
    </w:rPr>
  </w:style>
  <w:style w:type="paragraph" w:styleId="7">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table" w:styleId="9">
    <w:name w:val="Table Grid"/>
    <w:basedOn w:val="8"/>
    <w:qFormat/>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1">
    <w:name w:val="Strong"/>
    <w:qFormat/>
    <w:uiPriority w:val="0"/>
    <w:rPr>
      <w:rFonts w:cs="Times New Roman"/>
      <w:b/>
      <w:bCs/>
    </w:rPr>
  </w:style>
  <w:style w:type="character" w:styleId="12">
    <w:name w:val="page number"/>
    <w:basedOn w:val="10"/>
    <w:qFormat/>
    <w:uiPriority w:val="0"/>
  </w:style>
  <w:style w:type="character" w:customStyle="1" w:styleId="13">
    <w:name w:val="页眉 字符"/>
    <w:basedOn w:val="10"/>
    <w:link w:val="5"/>
    <w:qFormat/>
    <w:uiPriority w:val="0"/>
    <w:rPr>
      <w:sz w:val="18"/>
      <w:szCs w:val="18"/>
    </w:rPr>
  </w:style>
  <w:style w:type="character" w:customStyle="1" w:styleId="14">
    <w:name w:val="页脚 字符"/>
    <w:basedOn w:val="10"/>
    <w:link w:val="4"/>
    <w:qFormat/>
    <w:uiPriority w:val="99"/>
    <w:rPr>
      <w:sz w:val="18"/>
      <w:szCs w:val="18"/>
    </w:rPr>
  </w:style>
  <w:style w:type="character" w:customStyle="1" w:styleId="15">
    <w:name w:val="批注框文本 字符"/>
    <w:link w:val="3"/>
    <w:semiHidden/>
    <w:qFormat/>
    <w:uiPriority w:val="0"/>
    <w:rPr>
      <w:sz w:val="18"/>
      <w:szCs w:val="18"/>
    </w:rPr>
  </w:style>
  <w:style w:type="character" w:customStyle="1" w:styleId="16">
    <w:name w:val="正文文本缩进 3 字符"/>
    <w:link w:val="6"/>
    <w:qFormat/>
    <w:uiPriority w:val="0"/>
    <w:rPr>
      <w:rFonts w:eastAsia="仿宋_GB2312"/>
      <w:sz w:val="32"/>
      <w:szCs w:val="24"/>
    </w:rPr>
  </w:style>
  <w:style w:type="paragraph" w:customStyle="1" w:styleId="17">
    <w:name w:val="普通(网站)2"/>
    <w:basedOn w:val="1"/>
    <w:qFormat/>
    <w:uiPriority w:val="0"/>
    <w:rPr>
      <w:rFonts w:ascii="Calibri" w:hAnsi="Calibri" w:cs="黑体"/>
      <w:sz w:val="24"/>
    </w:rPr>
  </w:style>
  <w:style w:type="character" w:customStyle="1" w:styleId="18">
    <w:name w:val="正文文本缩进 3 字符1"/>
    <w:basedOn w:val="10"/>
    <w:semiHidden/>
    <w:qFormat/>
    <w:uiPriority w:val="99"/>
    <w:rPr>
      <w:rFonts w:ascii="Times New Roman" w:hAnsi="Times New Roman" w:eastAsia="宋体" w:cs="Times New Roman"/>
      <w:sz w:val="16"/>
      <w:szCs w:val="16"/>
    </w:rPr>
  </w:style>
  <w:style w:type="paragraph" w:styleId="19">
    <w:name w:val="List Paragraph"/>
    <w:basedOn w:val="1"/>
    <w:qFormat/>
    <w:uiPriority w:val="34"/>
    <w:pPr>
      <w:ind w:firstLine="420" w:firstLineChars="200"/>
    </w:pPr>
    <w:rPr>
      <w:rFonts w:ascii="Calibri" w:hAnsi="Calibri"/>
      <w:szCs w:val="22"/>
    </w:rPr>
  </w:style>
  <w:style w:type="paragraph" w:customStyle="1" w:styleId="20">
    <w:name w:val="普通(网站)3"/>
    <w:basedOn w:val="1"/>
    <w:qFormat/>
    <w:uiPriority w:val="0"/>
    <w:rPr>
      <w:rFonts w:ascii="Calibri" w:hAnsi="Calibri" w:cs="黑体"/>
      <w:sz w:val="24"/>
    </w:rPr>
  </w:style>
  <w:style w:type="character" w:customStyle="1" w:styleId="21">
    <w:name w:val="批注框文本 字符1"/>
    <w:basedOn w:val="10"/>
    <w:semiHidden/>
    <w:qFormat/>
    <w:uiPriority w:val="99"/>
    <w:rPr>
      <w:rFonts w:ascii="Times New Roman" w:hAnsi="Times New Roman" w:eastAsia="宋体" w:cs="Times New Roman"/>
      <w:sz w:val="18"/>
      <w:szCs w:val="18"/>
    </w:rPr>
  </w:style>
  <w:style w:type="paragraph" w:customStyle="1" w:styleId="22">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23">
    <w:name w:val="普通(网站)1"/>
    <w:basedOn w:val="1"/>
    <w:qFormat/>
    <w:uiPriority w:val="0"/>
    <w:rPr>
      <w:rFonts w:ascii="Calibri" w:hAnsi="Calibri" w:cs="黑体"/>
      <w:sz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34</Pages>
  <Words>2401</Words>
  <Characters>13686</Characters>
  <Lines>114</Lines>
  <Paragraphs>32</Paragraphs>
  <TotalTime>8</TotalTime>
  <ScaleCrop>false</ScaleCrop>
  <LinksUpToDate>false</LinksUpToDate>
  <CharactersWithSpaces>16055</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2021-01-27T08:28:00Z</dcterms:created>
  <dc:creator>薛理升</dc:creator>
  <cp:lastModifiedBy>Administrator</cp:lastModifiedBy>
  <dcterms:modified xsi:type="dcterms:W3CDTF">2022-02-19T04:05:56Z</dcterms:modified>
  <cp:revision>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y fmtid="{D5CDD505-2E9C-101B-9397-08002B2CF9AE}" pid="3" name="KSOSaveFontToCloudKey">
    <vt:lpwstr>444069836_btnclosed</vt:lpwstr>
  </property>
</Properties>
</file>