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hint="eastAsia" w:ascii="方正小标宋_GBK" w:hAnsi="宋体" w:eastAsia="方正小标宋_GBK"/>
          <w:kern w:val="0"/>
          <w:sz w:val="44"/>
          <w:szCs w:val="44"/>
          <w:lang w:eastAsia="zh-CN"/>
        </w:rPr>
      </w:pPr>
      <w:r>
        <w:rPr>
          <w:rFonts w:hint="eastAsia" w:ascii="方正小标宋_GBK" w:hAnsi="宋体" w:eastAsia="方正小标宋_GBK"/>
          <w:kern w:val="0"/>
          <w:sz w:val="44"/>
          <w:szCs w:val="44"/>
        </w:rPr>
        <w:t>克孜勒苏柯尔克孜自治州</w:t>
      </w:r>
      <w:r>
        <w:rPr>
          <w:rFonts w:hint="eastAsia" w:ascii="方正小标宋_GBK" w:hAnsi="宋体" w:eastAsia="方正小标宋_GBK"/>
          <w:kern w:val="0"/>
          <w:sz w:val="44"/>
          <w:szCs w:val="44"/>
          <w:lang w:eastAsia="zh-CN"/>
        </w:rPr>
        <w:t>草原工作站</w:t>
      </w: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lang w:val="en-US" w:eastAsia="zh-CN"/>
        </w:rPr>
        <w:t>2021</w:t>
      </w:r>
      <w:r>
        <w:rPr>
          <w:rFonts w:hint="eastAsia" w:ascii="方正小标宋_GBK" w:hAnsi="宋体" w:eastAsia="方正小标宋_GBK"/>
          <w:kern w:val="0"/>
          <w:sz w:val="44"/>
          <w:szCs w:val="44"/>
        </w:rPr>
        <w:t>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10"/>
          <w:szCs w:val="10"/>
        </w:rPr>
      </w:pPr>
    </w:p>
    <w:p>
      <w:pPr>
        <w:widowControl/>
        <w:spacing w:line="460" w:lineRule="exact"/>
        <w:ind w:firstLine="900" w:firstLineChars="250"/>
        <w:jc w:val="center"/>
        <w:outlineLvl w:val="1"/>
        <w:rPr>
          <w:rFonts w:hint="eastAsia" w:ascii="黑体" w:hAnsi="黑体" w:eastAsia="黑体"/>
          <w:kern w:val="0"/>
          <w:sz w:val="36"/>
          <w:szCs w:val="32"/>
        </w:rPr>
        <w:sectPr>
          <w:footerReference r:id="rId3" w:type="default"/>
          <w:footerReference r:id="rId4" w:type="even"/>
          <w:pgSz w:w="11906" w:h="16838"/>
          <w:pgMar w:top="2098" w:right="1418" w:bottom="1928" w:left="1588" w:header="851" w:footer="992" w:gutter="0"/>
          <w:pgNumType w:fmt="numberInDash"/>
          <w:cols w:space="720" w:num="1"/>
          <w:titlePg/>
          <w:docGrid w:linePitch="312" w:charSpace="0"/>
        </w:sectPr>
      </w:pPr>
    </w:p>
    <w:p>
      <w:pPr>
        <w:widowControl/>
        <w:spacing w:line="460" w:lineRule="exact"/>
        <w:ind w:firstLine="900" w:firstLineChars="250"/>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60" w:lineRule="exact"/>
        <w:ind w:firstLine="720" w:firstLineChars="200"/>
        <w:outlineLvl w:val="1"/>
        <w:rPr>
          <w:rFonts w:ascii="黑体" w:hAnsi="黑体" w:eastAsia="黑体"/>
          <w:kern w:val="0"/>
          <w:sz w:val="36"/>
          <w:szCs w:val="32"/>
        </w:rPr>
      </w:pP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第一部分 </w:t>
      </w:r>
      <w:r>
        <w:rPr>
          <w:rFonts w:hint="eastAsia" w:ascii="仿宋_GB2312" w:hAnsi="宋体" w:eastAsia="仿宋_GB2312"/>
          <w:b/>
          <w:kern w:val="0"/>
          <w:sz w:val="32"/>
          <w:szCs w:val="32"/>
          <w:lang w:eastAsia="zh-CN"/>
        </w:rPr>
        <w:t>克孜勒苏柯尔克孜自治州草原工作站</w:t>
      </w:r>
      <w:r>
        <w:rPr>
          <w:rFonts w:hint="eastAsia" w:ascii="仿宋_GB2312" w:hAnsi="宋体" w:eastAsia="仿宋_GB2312"/>
          <w:b/>
          <w:kern w:val="0"/>
          <w:sz w:val="32"/>
          <w:szCs w:val="32"/>
        </w:rPr>
        <w:t>单位概况</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预算公开表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仿宋_GB2312" w:hAnsi="宋体" w:eastAsia="仿宋_GB2312"/>
          <w:b/>
          <w:kern w:val="0"/>
          <w:sz w:val="32"/>
          <w:szCs w:val="32"/>
          <w:lang w:val="en-US" w:eastAsia="zh-CN"/>
        </w:rPr>
        <w:t>2021</w:t>
      </w:r>
      <w:r>
        <w:rPr>
          <w:rFonts w:hint="eastAsia" w:ascii="仿宋_GB2312" w:hAnsi="宋体" w:eastAsia="仿宋_GB2312"/>
          <w:b/>
          <w:kern w:val="0"/>
          <w:sz w:val="32"/>
          <w:szCs w:val="32"/>
        </w:rPr>
        <w:t>年部门</w:t>
      </w:r>
      <w:r>
        <w:rPr>
          <w:rFonts w:hint="eastAsia" w:ascii="仿宋_GB2312" w:hAnsi="宋体" w:eastAsia="仿宋_GB2312"/>
          <w:b/>
          <w:kern w:val="0"/>
          <w:sz w:val="32"/>
          <w:szCs w:val="32"/>
          <w:lang w:eastAsia="zh-CN"/>
        </w:rPr>
        <w:t>单位</w:t>
      </w:r>
      <w:r>
        <w:rPr>
          <w:rFonts w:hint="eastAsia" w:ascii="仿宋_GB2312" w:hAnsi="宋体" w:eastAsia="仿宋_GB2312"/>
          <w:b/>
          <w:kern w:val="0"/>
          <w:sz w:val="32"/>
          <w:szCs w:val="32"/>
        </w:rPr>
        <w:t>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一、关于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年收支预算情况的总体说明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二、关于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年收入预算情况说明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三、关于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年支出预算情况说明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w:t>
      </w:r>
      <w:r>
        <w:rPr>
          <w:rFonts w:hint="eastAsia" w:ascii="仿宋_GB2312" w:hAnsi="宋体" w:eastAsia="仿宋_GB2312"/>
          <w:bCs/>
          <w:kern w:val="0"/>
          <w:sz w:val="32"/>
          <w:szCs w:val="32"/>
        </w:rPr>
        <w:t>财政拨款收支预算情况的总体说明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五、关于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年一般公共预算当年拨款情况说明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六、关于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年一般公共预算基本支出情况说明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七、关于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年项目支出情况说明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八、关于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年一般公共预算“三公”经费预算情况说明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九、关于</w:t>
      </w:r>
      <w:r>
        <w:rPr>
          <w:rFonts w:hint="eastAsia" w:ascii="仿宋_GB2312" w:hAnsi="宋体" w:eastAsia="仿宋_GB2312"/>
          <w:kern w:val="0"/>
          <w:sz w:val="32"/>
          <w:szCs w:val="32"/>
          <w:lang w:eastAsia="zh-CN"/>
        </w:rPr>
        <w:t>克州草原工作站</w:t>
      </w:r>
      <w:r>
        <w:rPr>
          <w:rFonts w:hint="eastAsia" w:ascii="仿宋_GB2312" w:hAnsi="宋体" w:eastAsia="仿宋_GB2312"/>
          <w:kern w:val="0"/>
          <w:sz w:val="32"/>
          <w:szCs w:val="32"/>
          <w:lang w:val="en-US" w:eastAsia="zh-CN"/>
        </w:rPr>
        <w:t>2021</w:t>
      </w:r>
      <w:r>
        <w:rPr>
          <w:rFonts w:hint="eastAsia" w:ascii="仿宋_GB2312" w:hAnsi="宋体" w:eastAsia="仿宋_GB2312"/>
          <w:kern w:val="0"/>
          <w:sz w:val="32"/>
          <w:szCs w:val="32"/>
        </w:rPr>
        <w:t>年政府性基金预算拨款情况说明</w:t>
      </w:r>
    </w:p>
    <w:p>
      <w:pPr>
        <w:keepNext w:val="0"/>
        <w:keepLines w:val="0"/>
        <w:pageBreakBefore w:val="0"/>
        <w:widowControl/>
        <w:kinsoku/>
        <w:wordWrap/>
        <w:overflowPunct/>
        <w:topLinePunct w:val="0"/>
        <w:autoSpaceDE/>
        <w:autoSpaceDN/>
        <w:bidi w:val="0"/>
        <w:adjustRightInd/>
        <w:snapToGrid/>
        <w:spacing w:line="380" w:lineRule="exact"/>
        <w:ind w:firstLine="640" w:firstLineChars="200"/>
        <w:textAlignment w:val="auto"/>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keepNext w:val="0"/>
        <w:keepLines w:val="0"/>
        <w:pageBreakBefore w:val="0"/>
        <w:widowControl/>
        <w:kinsoku/>
        <w:wordWrap/>
        <w:overflowPunct/>
        <w:topLinePunct w:val="0"/>
        <w:autoSpaceDE/>
        <w:autoSpaceDN/>
        <w:bidi w:val="0"/>
        <w:adjustRightInd/>
        <w:snapToGrid/>
        <w:spacing w:line="380" w:lineRule="exact"/>
        <w:ind w:firstLine="643" w:firstLineChars="200"/>
        <w:textAlignment w:val="auto"/>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hint="eastAsia" w:ascii="黑体" w:hAnsi="黑体" w:eastAsia="黑体"/>
          <w:kern w:val="0"/>
          <w:sz w:val="32"/>
          <w:szCs w:val="32"/>
        </w:rPr>
      </w:pPr>
    </w:p>
    <w:p>
      <w:pPr>
        <w:widowControl/>
        <w:jc w:val="center"/>
        <w:outlineLvl w:val="1"/>
        <w:rPr>
          <w:rFonts w:ascii="黑体" w:hAnsi="黑体" w:eastAsia="黑体"/>
          <w:kern w:val="0"/>
          <w:sz w:val="32"/>
          <w:szCs w:val="32"/>
        </w:rPr>
      </w:pPr>
      <w:r>
        <w:rPr>
          <w:rFonts w:hint="eastAsia" w:ascii="黑体" w:hAnsi="黑体" w:eastAsia="黑体"/>
          <w:kern w:val="0"/>
          <w:sz w:val="32"/>
          <w:szCs w:val="32"/>
        </w:rPr>
        <w:t xml:space="preserve">第一部分   </w:t>
      </w:r>
      <w:r>
        <w:rPr>
          <w:rFonts w:hint="eastAsia" w:ascii="黑体" w:hAnsi="黑体" w:eastAsia="黑体"/>
          <w:kern w:val="0"/>
          <w:sz w:val="32"/>
          <w:szCs w:val="32"/>
          <w:lang w:eastAsia="zh-CN"/>
        </w:rPr>
        <w:t>克州草原工作站</w:t>
      </w:r>
      <w:r>
        <w:rPr>
          <w:rFonts w:hint="eastAsia" w:ascii="黑体" w:hAnsi="黑体" w:eastAsia="黑体"/>
          <w:kern w:val="0"/>
          <w:sz w:val="32"/>
          <w:szCs w:val="32"/>
        </w:rPr>
        <w:t>单位概况</w:t>
      </w:r>
    </w:p>
    <w:p>
      <w:pPr>
        <w:widowControl/>
        <w:jc w:val="center"/>
        <w:outlineLvl w:val="1"/>
        <w:rPr>
          <w:rFonts w:ascii="宋体" w:hAnsi="宋体"/>
          <w:b/>
          <w:kern w:val="0"/>
          <w:sz w:val="32"/>
          <w:szCs w:val="32"/>
        </w:rPr>
      </w:pP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keepNext w:val="0"/>
        <w:keepLines w:val="0"/>
        <w:pageBreakBefore w:val="0"/>
        <w:widowControl/>
        <w:kinsoku/>
        <w:wordWrap/>
        <w:overflowPunct/>
        <w:topLinePunct w:val="0"/>
        <w:autoSpaceDE/>
        <w:autoSpaceDN/>
        <w:bidi w:val="0"/>
        <w:adjustRightInd/>
        <w:snapToGrid/>
        <w:spacing w:line="560" w:lineRule="exact"/>
        <w:jc w:val="left"/>
        <w:textAlignment w:val="auto"/>
        <w:outlineLvl w:val="9"/>
        <w:rPr>
          <w:rFonts w:hint="eastAsia" w:ascii="仿宋_GB2312" w:hAnsi="宋体" w:eastAsia="仿宋_GB2312" w:cs="宋体"/>
          <w:kern w:val="0"/>
          <w:sz w:val="32"/>
          <w:szCs w:val="32"/>
        </w:rPr>
      </w:pPr>
      <w:r>
        <w:rPr>
          <w:rFonts w:hint="eastAsia" w:ascii="黑体" w:hAnsi="黑体" w:eastAsia="黑体" w:cs="宋体"/>
          <w:bCs/>
          <w:kern w:val="0"/>
          <w:sz w:val="32"/>
          <w:szCs w:val="32"/>
        </w:rPr>
        <w:t xml:space="preserve">  </w:t>
      </w:r>
      <w:r>
        <w:rPr>
          <w:rFonts w:hint="eastAsia" w:ascii="仿宋_GB2312" w:hAnsi="宋体" w:eastAsia="仿宋_GB2312" w:cs="宋体"/>
          <w:kern w:val="0"/>
          <w:sz w:val="32"/>
          <w:szCs w:val="32"/>
        </w:rPr>
        <w:t xml:space="preserve">  克州草原工作站主要职能</w:t>
      </w:r>
      <w:r>
        <w:rPr>
          <w:rFonts w:hint="eastAsia" w:ascii="仿宋_GB2312" w:hAnsi="宋体" w:eastAsia="仿宋_GB2312" w:cs="宋体"/>
          <w:kern w:val="0"/>
          <w:sz w:val="32"/>
          <w:szCs w:val="32"/>
          <w:lang w:eastAsia="zh-CN"/>
        </w:rPr>
        <w:t>是</w:t>
      </w:r>
      <w:r>
        <w:rPr>
          <w:rFonts w:hint="eastAsia" w:ascii="仿宋_GB2312" w:hAnsi="宋体" w:eastAsia="仿宋_GB2312" w:cs="宋体"/>
          <w:kern w:val="0"/>
          <w:sz w:val="32"/>
          <w:szCs w:val="32"/>
        </w:rPr>
        <w:t xml:space="preserve">:负责拟定自治州草原发展事业的方针政策和草原建设的总体规划及年度计划；负责牧草种子繁育体系建设和管理工作；负责草原建设、管理、保护及资源开发利用工作；拟定草业建设项目；受政府委托管理草原所有权、使用权的审定登记工作；依据《草原法》的有关规定，划定草地自然保护区；负责研究制定全州饲料加工的发展规划、政策和措施，负责全州饲料行业的监督管理工作以及饲料生产经营的监督与指导工作；负责实施全州5000万亩草地生态的观测及草原蝗虫鼠害测报防治工作；草地植被演替变化及草原虫鼠的观测、防治、消除等工作；对草业有关的项目进行督促、检查、指导。 </w:t>
      </w:r>
    </w:p>
    <w:p>
      <w:pPr>
        <w:widowControl/>
        <w:spacing w:line="560" w:lineRule="exact"/>
        <w:jc w:val="left"/>
        <w:rPr>
          <w:rFonts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二、机构设置及人员情况</w:t>
      </w:r>
    </w:p>
    <w:p>
      <w:pPr>
        <w:widowControl/>
        <w:spacing w:line="560" w:lineRule="exact"/>
        <w:ind w:firstLine="640"/>
        <w:jc w:val="left"/>
        <w:rPr>
          <w:rFonts w:hint="eastAsia" w:ascii="仿宋_GB2312" w:hAnsi="仿宋_GB2312" w:eastAsia="仿宋_GB2312" w:cs="仿宋_GB2312"/>
          <w:kern w:val="0"/>
          <w:sz w:val="32"/>
          <w:szCs w:val="32"/>
        </w:rPr>
      </w:pPr>
      <w:r>
        <w:rPr>
          <w:rFonts w:hint="eastAsia" w:ascii="仿宋_GB2312" w:hAnsi="黑体" w:eastAsia="仿宋_GB2312" w:cs="宋体"/>
          <w:bCs/>
          <w:kern w:val="0"/>
          <w:sz w:val="32"/>
          <w:szCs w:val="32"/>
          <w:lang w:eastAsia="zh-CN"/>
        </w:rPr>
        <w:t>克州草原工作站</w:t>
      </w:r>
      <w:r>
        <w:rPr>
          <w:rFonts w:hint="eastAsia" w:ascii="仿宋_GB2312" w:hAnsi="黑体" w:eastAsia="仿宋_GB2312" w:cs="宋体"/>
          <w:bCs/>
          <w:kern w:val="0"/>
          <w:sz w:val="32"/>
          <w:szCs w:val="32"/>
        </w:rPr>
        <w:t>无下属预算单位，下设</w:t>
      </w:r>
      <w:r>
        <w:rPr>
          <w:rFonts w:hint="eastAsia" w:ascii="仿宋_GB2312" w:hAnsi="黑体" w:eastAsia="仿宋_GB2312" w:cs="宋体"/>
          <w:bCs/>
          <w:kern w:val="0"/>
          <w:sz w:val="32"/>
          <w:szCs w:val="32"/>
          <w:lang w:val="en-US" w:eastAsia="zh-CN"/>
        </w:rPr>
        <w:t>4</w:t>
      </w:r>
      <w:r>
        <w:rPr>
          <w:rFonts w:hint="eastAsia" w:ascii="仿宋_GB2312" w:hAnsi="黑体" w:eastAsia="仿宋_GB2312" w:cs="宋体"/>
          <w:bCs/>
          <w:kern w:val="0"/>
          <w:sz w:val="32"/>
          <w:szCs w:val="32"/>
        </w:rPr>
        <w:t>个</w:t>
      </w:r>
      <w:r>
        <w:rPr>
          <w:rFonts w:hint="eastAsia" w:ascii="仿宋_GB2312" w:hAnsi="黑体" w:eastAsia="仿宋_GB2312" w:cs="宋体"/>
          <w:bCs/>
          <w:kern w:val="0"/>
          <w:sz w:val="32"/>
          <w:szCs w:val="32"/>
          <w:lang w:eastAsia="zh-CN"/>
        </w:rPr>
        <w:t>科</w:t>
      </w:r>
      <w:r>
        <w:rPr>
          <w:rFonts w:hint="eastAsia" w:ascii="仿宋_GB2312" w:hAnsi="黑体" w:eastAsia="仿宋_GB2312" w:cs="宋体"/>
          <w:bCs/>
          <w:kern w:val="0"/>
          <w:sz w:val="32"/>
          <w:szCs w:val="32"/>
        </w:rPr>
        <w:t>室，分别是：</w:t>
      </w:r>
      <w:r>
        <w:rPr>
          <w:rFonts w:hint="eastAsia" w:ascii="仿宋_GB2312" w:hAnsi="仿宋_GB2312" w:eastAsia="仿宋_GB2312" w:cs="仿宋_GB2312"/>
          <w:i w:val="0"/>
          <w:caps w:val="0"/>
          <w:color w:val="414141"/>
          <w:spacing w:val="0"/>
          <w:sz w:val="32"/>
          <w:szCs w:val="32"/>
          <w:shd w:val="clear" w:fill="FFFFFF"/>
        </w:rPr>
        <w:t>办公室、业务科、虫鼠害防治中心、牧草种子管理科。</w:t>
      </w:r>
    </w:p>
    <w:p>
      <w:pPr>
        <w:widowControl/>
        <w:spacing w:line="56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编制数</w:t>
      </w:r>
      <w:r>
        <w:rPr>
          <w:rFonts w:hint="eastAsia" w:ascii="仿宋_GB2312" w:hAnsi="宋体" w:eastAsia="仿宋_GB2312" w:cs="宋体"/>
          <w:kern w:val="0"/>
          <w:sz w:val="32"/>
          <w:szCs w:val="32"/>
          <w:lang w:val="en-US" w:eastAsia="zh-CN"/>
        </w:rPr>
        <w:t>20人</w:t>
      </w:r>
      <w:r>
        <w:rPr>
          <w:rFonts w:hint="eastAsia" w:ascii="仿宋_GB2312" w:hAnsi="宋体" w:eastAsia="仿宋_GB2312" w:cs="宋体"/>
          <w:kern w:val="0"/>
          <w:sz w:val="32"/>
          <w:szCs w:val="32"/>
        </w:rPr>
        <w:t>，实有人数</w:t>
      </w:r>
      <w:r>
        <w:rPr>
          <w:rFonts w:hint="eastAsia" w:ascii="仿宋_GB2312" w:hAnsi="宋体" w:eastAsia="仿宋_GB2312" w:cs="宋体"/>
          <w:kern w:val="0"/>
          <w:sz w:val="32"/>
          <w:szCs w:val="32"/>
          <w:lang w:val="en-US" w:eastAsia="zh-CN"/>
        </w:rPr>
        <w:t>58</w:t>
      </w:r>
      <w:r>
        <w:rPr>
          <w:rFonts w:hint="eastAsia" w:ascii="仿宋_GB2312" w:hAnsi="宋体" w:eastAsia="仿宋_GB2312" w:cs="宋体"/>
          <w:kern w:val="0"/>
          <w:sz w:val="32"/>
          <w:szCs w:val="32"/>
        </w:rPr>
        <w:t>人，其中：在职</w:t>
      </w:r>
      <w:r>
        <w:rPr>
          <w:rFonts w:hint="eastAsia" w:ascii="仿宋_GB2312" w:hAnsi="宋体" w:eastAsia="仿宋_GB2312" w:cs="宋体"/>
          <w:kern w:val="0"/>
          <w:sz w:val="32"/>
          <w:szCs w:val="32"/>
          <w:lang w:val="en-US" w:eastAsia="zh-CN"/>
        </w:rPr>
        <w:t>37</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9</w:t>
      </w:r>
      <w:r>
        <w:rPr>
          <w:rFonts w:hint="eastAsia" w:ascii="仿宋_GB2312" w:hAnsi="宋体" w:eastAsia="仿宋_GB2312" w:cs="宋体"/>
          <w:kern w:val="0"/>
          <w:sz w:val="32"/>
          <w:szCs w:val="32"/>
        </w:rPr>
        <w:t>人； 退休</w:t>
      </w:r>
      <w:r>
        <w:rPr>
          <w:rFonts w:hint="eastAsia" w:ascii="仿宋_GB2312" w:hAnsi="宋体" w:eastAsia="仿宋_GB2312" w:cs="宋体"/>
          <w:kern w:val="0"/>
          <w:sz w:val="32"/>
          <w:szCs w:val="32"/>
          <w:lang w:val="en-US" w:eastAsia="zh-CN"/>
        </w:rPr>
        <w:t>21</w:t>
      </w:r>
      <w:r>
        <w:rPr>
          <w:rFonts w:hint="eastAsia" w:ascii="仿宋_GB2312" w:hAnsi="宋体" w:eastAsia="仿宋_GB2312" w:cs="宋体"/>
          <w:kern w:val="0"/>
          <w:sz w:val="32"/>
          <w:szCs w:val="32"/>
        </w:rPr>
        <w:t>人，减少</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人；离休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人，增加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人。</w:t>
      </w: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line="560" w:lineRule="exact"/>
        <w:jc w:val="left"/>
        <w:rPr>
          <w:rFonts w:ascii="仿宋_GB2312" w:hAnsi="宋体" w:eastAsia="仿宋_GB2312" w:cs="宋体"/>
          <w:kern w:val="0"/>
          <w:sz w:val="32"/>
          <w:szCs w:val="32"/>
        </w:rPr>
      </w:pPr>
    </w:p>
    <w:p>
      <w:pPr>
        <w:widowControl/>
        <w:spacing w:before="120" w:beforeLines="50"/>
        <w:jc w:val="center"/>
        <w:outlineLvl w:val="1"/>
        <w:rPr>
          <w:rFonts w:hint="eastAsia" w:ascii="黑体" w:hAnsi="黑体" w:eastAsia="黑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 xml:space="preserve">第二部分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lang w:eastAsia="zh-CN"/>
        </w:rPr>
        <w:t>克孜勒苏柯尔克孜自治州草原工作站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1"/>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297"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27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24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512.50</w:t>
            </w: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27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512.50</w:t>
            </w: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ind w:firstLine="360" w:firstLineChars="200"/>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国有资本经营预算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18"/>
                <w:szCs w:val="18"/>
                <w:lang w:val="en-US" w:eastAsia="zh-CN"/>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rPr>
              <w:t>5.2</w:t>
            </w:r>
            <w:r>
              <w:rPr>
                <w:rFonts w:hint="eastAsia" w:ascii="仿宋_GB2312" w:hAnsi="宋体" w:eastAsia="仿宋_GB2312" w:cs="宋体"/>
                <w:kern w:val="0"/>
                <w:sz w:val="18"/>
                <w:szCs w:val="18"/>
                <w:lang w:val="en-US" w:eastAsia="zh-CN"/>
              </w:rPr>
              <w:t>0</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上级补助</w:t>
            </w:r>
            <w:r>
              <w:rPr>
                <w:rFonts w:ascii="仿宋_GB2312" w:hAnsi="宋体" w:eastAsia="仿宋_GB2312" w:cs="宋体"/>
                <w:kern w:val="0"/>
                <w:sz w:val="18"/>
                <w:szCs w:val="18"/>
              </w:rPr>
              <w:t>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35.90</w:t>
            </w: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ascii="仿宋_GB2312" w:hAnsi="宋体" w:eastAsia="仿宋_GB2312" w:cs="宋体"/>
                <w:kern w:val="0"/>
                <w:sz w:val="18"/>
                <w:szCs w:val="18"/>
              </w:rPr>
              <w:t xml:space="preserve">209 </w:t>
            </w:r>
            <w:r>
              <w:rPr>
                <w:rFonts w:hint="eastAsia" w:ascii="仿宋_GB2312" w:hAnsi="宋体" w:eastAsia="仿宋_GB2312" w:cs="宋体"/>
                <w:kern w:val="0"/>
                <w:sz w:val="18"/>
                <w:szCs w:val="18"/>
              </w:rPr>
              <w:t>社会</w:t>
            </w:r>
            <w:r>
              <w:rPr>
                <w:rFonts w:ascii="仿宋_GB2312" w:hAnsi="宋体" w:eastAsia="仿宋_GB2312" w:cs="宋体"/>
                <w:kern w:val="0"/>
                <w:sz w:val="18"/>
                <w:szCs w:val="18"/>
              </w:rPr>
              <w:t>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上级</w:t>
            </w:r>
            <w:r>
              <w:rPr>
                <w:rFonts w:ascii="仿宋_GB2312" w:hAnsi="宋体" w:eastAsia="仿宋_GB2312" w:cs="宋体"/>
                <w:kern w:val="0"/>
                <w:sz w:val="18"/>
                <w:szCs w:val="18"/>
              </w:rPr>
              <w:t>专项收入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14.00</w:t>
            </w: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557.20</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w:t>
            </w:r>
            <w:r>
              <w:rPr>
                <w:rFonts w:ascii="仿宋_GB2312" w:hAnsi="宋体" w:eastAsia="仿宋_GB2312" w:cs="宋体"/>
                <w:kern w:val="0"/>
                <w:sz w:val="18"/>
                <w:szCs w:val="18"/>
              </w:rPr>
              <w:t xml:space="preserve">22 </w:t>
            </w:r>
            <w:r>
              <w:rPr>
                <w:rFonts w:hint="eastAsia" w:ascii="仿宋_GB2312" w:hAnsi="宋体" w:eastAsia="仿宋_GB2312" w:cs="宋体"/>
                <w:kern w:val="0"/>
                <w:sz w:val="18"/>
                <w:szCs w:val="18"/>
              </w:rPr>
              <w:t>粮油</w:t>
            </w:r>
            <w:r>
              <w:rPr>
                <w:rFonts w:ascii="仿宋_GB2312" w:hAnsi="宋体" w:eastAsia="仿宋_GB2312" w:cs="宋体"/>
                <w:kern w:val="0"/>
                <w:sz w:val="18"/>
                <w:szCs w:val="18"/>
              </w:rPr>
              <w:t>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27"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vAlign w:val="bottom"/>
          </w:tcPr>
          <w:p>
            <w:pPr>
              <w:widowControl/>
              <w:spacing w:line="300" w:lineRule="exact"/>
              <w:jc w:val="center"/>
              <w:rPr>
                <w:rFonts w:ascii="仿宋_GB2312" w:hAnsi="宋体" w:eastAsia="仿宋_GB2312" w:cs="宋体"/>
                <w:kern w:val="0"/>
                <w:sz w:val="18"/>
                <w:szCs w:val="18"/>
              </w:rPr>
            </w:pPr>
          </w:p>
        </w:tc>
        <w:tc>
          <w:tcPr>
            <w:tcW w:w="2693" w:type="dxa"/>
            <w:tcBorders>
              <w:top w:val="nil"/>
              <w:left w:val="nil"/>
              <w:bottom w:val="single" w:color="auto" w:sz="4" w:space="0"/>
              <w:right w:val="nil"/>
            </w:tcBorders>
            <w:shd w:val="clear" w:color="auto" w:fill="auto"/>
            <w:vAlign w:val="center"/>
          </w:tcPr>
          <w:p>
            <w:pPr>
              <w:widowControl/>
              <w:spacing w:line="280" w:lineRule="exact"/>
              <w:jc w:val="left"/>
              <w:textAlignment w:val="center"/>
              <w:rPr>
                <w:rFonts w:hint="eastAsia" w:ascii="仿宋_GB2312" w:hAnsi="宋体" w:eastAsia="仿宋_GB2312" w:cs="宋体"/>
                <w:kern w:val="0"/>
                <w:sz w:val="18"/>
                <w:szCs w:val="18"/>
              </w:rPr>
            </w:pPr>
            <w:r>
              <w:rPr>
                <w:rFonts w:hint="eastAsia" w:ascii="仿宋_GB2312" w:hAnsi="宋体" w:eastAsia="仿宋_GB2312" w:cs="宋体"/>
                <w:color w:val="000000"/>
                <w:kern w:val="0"/>
                <w:sz w:val="18"/>
                <w:szCs w:val="18"/>
                <w:lang w:bidi="ar"/>
              </w:rPr>
              <w:t>234 抗疫特别国债还本支出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177"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top"/>
          </w:tcPr>
          <w:p>
            <w:pPr>
              <w:widowControl/>
              <w:spacing w:line="300" w:lineRule="exact"/>
              <w:jc w:val="center"/>
              <w:rPr>
                <w:rFonts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562.40</w:t>
            </w:r>
          </w:p>
        </w:tc>
        <w:tc>
          <w:tcPr>
            <w:tcW w:w="2693" w:type="dxa"/>
            <w:tcBorders>
              <w:top w:val="nil"/>
              <w:left w:val="nil"/>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center"/>
              <w:rPr>
                <w:rFonts w:ascii="仿宋_GB2312" w:hAnsi="宋体" w:eastAsia="仿宋_GB2312" w:cs="宋体"/>
                <w:kern w:val="0"/>
                <w:sz w:val="18"/>
                <w:szCs w:val="18"/>
                <w:lang w:val="en-US"/>
              </w:rPr>
            </w:pPr>
            <w:r>
              <w:rPr>
                <w:rFonts w:hint="eastAsia" w:ascii="仿宋_GB2312" w:hAnsi="宋体" w:eastAsia="仿宋_GB2312" w:cs="宋体"/>
                <w:kern w:val="0"/>
                <w:sz w:val="18"/>
                <w:szCs w:val="18"/>
                <w:lang w:val="en-US" w:eastAsia="zh-CN"/>
              </w:rPr>
              <w:t>562.40</w:t>
            </w:r>
          </w:p>
        </w:tc>
      </w:tr>
    </w:tbl>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w:t>
      </w:r>
      <w:r>
        <w:rPr>
          <w:rFonts w:hint="eastAsia" w:ascii="仿宋_GB2312" w:hAnsi="宋体" w:eastAsia="仿宋_GB2312"/>
          <w:kern w:val="0"/>
          <w:sz w:val="24"/>
          <w:lang w:eastAsia="zh-CN"/>
        </w:rPr>
        <w:t>：克孜勒苏柯尔克孜自治州草原工作站</w:t>
      </w:r>
      <w:r>
        <w:rPr>
          <w:rFonts w:hint="eastAsia" w:ascii="仿宋_GB2312" w:hAnsi="宋体" w:eastAsia="仿宋_GB2312"/>
          <w:kern w:val="0"/>
          <w:sz w:val="24"/>
        </w:rPr>
        <w:t xml:space="preserve">              单位：万元</w:t>
      </w:r>
    </w:p>
    <w:tbl>
      <w:tblPr>
        <w:tblStyle w:val="11"/>
        <w:tblW w:w="10428" w:type="dxa"/>
        <w:tblInd w:w="-450" w:type="dxa"/>
        <w:tblLayout w:type="fixed"/>
        <w:tblCellMar>
          <w:top w:w="0" w:type="dxa"/>
          <w:left w:w="108" w:type="dxa"/>
          <w:bottom w:w="0" w:type="dxa"/>
          <w:right w:w="108" w:type="dxa"/>
        </w:tblCellMar>
      </w:tblPr>
      <w:tblGrid>
        <w:gridCol w:w="528"/>
        <w:gridCol w:w="465"/>
        <w:gridCol w:w="480"/>
        <w:gridCol w:w="1110"/>
        <w:gridCol w:w="908"/>
        <w:gridCol w:w="900"/>
        <w:gridCol w:w="590"/>
        <w:gridCol w:w="625"/>
        <w:gridCol w:w="600"/>
        <w:gridCol w:w="540"/>
        <w:gridCol w:w="787"/>
        <w:gridCol w:w="567"/>
        <w:gridCol w:w="386"/>
        <w:gridCol w:w="765"/>
        <w:gridCol w:w="550"/>
        <w:gridCol w:w="627"/>
      </w:tblGrid>
      <w:tr>
        <w:tblPrEx>
          <w:tblLayout w:type="fixed"/>
          <w:tblCellMar>
            <w:top w:w="0" w:type="dxa"/>
            <w:left w:w="108" w:type="dxa"/>
            <w:bottom w:w="0" w:type="dxa"/>
            <w:right w:w="108" w:type="dxa"/>
          </w:tblCellMar>
        </w:tblPrEx>
        <w:trPr>
          <w:trHeight w:val="2671" w:hRule="atLeast"/>
        </w:trPr>
        <w:tc>
          <w:tcPr>
            <w:tcW w:w="1473"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111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908"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90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590"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25"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财政专户（教育收费）</w:t>
            </w:r>
          </w:p>
        </w:tc>
        <w:tc>
          <w:tcPr>
            <w:tcW w:w="600" w:type="dxa"/>
            <w:tcBorders>
              <w:top w:val="single" w:color="auto" w:sz="4" w:space="0"/>
              <w:left w:val="single" w:color="auto" w:sz="4" w:space="0"/>
              <w:bottom w:val="single" w:color="auto" w:sz="4" w:space="0"/>
              <w:right w:val="single" w:color="auto" w:sz="4" w:space="0"/>
            </w:tcBorders>
          </w:tcPr>
          <w:p>
            <w:pPr>
              <w:jc w:val="center"/>
              <w:rPr>
                <w:rFonts w:hint="eastAsia" w:ascii="仿宋_GB2312" w:eastAsia="仿宋_GB2312"/>
                <w:b/>
                <w:color w:val="000000"/>
                <w:sz w:val="20"/>
                <w:szCs w:val="20"/>
              </w:rPr>
            </w:pPr>
          </w:p>
          <w:p>
            <w:pPr>
              <w:jc w:val="center"/>
              <w:rPr>
                <w:rFonts w:hint="eastAsia" w:ascii="仿宋_GB2312" w:eastAsia="仿宋_GB2312"/>
                <w:b/>
                <w:color w:val="000000"/>
                <w:sz w:val="20"/>
                <w:szCs w:val="20"/>
              </w:rPr>
            </w:pPr>
          </w:p>
          <w:p>
            <w:pPr>
              <w:jc w:val="center"/>
              <w:rPr>
                <w:rFonts w:hint="eastAsia" w:ascii="仿宋_GB2312" w:eastAsia="仿宋_GB2312"/>
                <w:b/>
                <w:color w:val="000000"/>
                <w:sz w:val="20"/>
                <w:szCs w:val="20"/>
              </w:rPr>
            </w:pPr>
          </w:p>
          <w:p>
            <w:pPr>
              <w:jc w:val="center"/>
              <w:rPr>
                <w:rFonts w:hint="eastAsia" w:ascii="仿宋_GB2312" w:eastAsia="仿宋_GB2312"/>
                <w:b/>
                <w:color w:val="000000"/>
                <w:sz w:val="20"/>
                <w:szCs w:val="20"/>
              </w:rPr>
            </w:pPr>
            <w:r>
              <w:rPr>
                <w:rFonts w:hint="eastAsia" w:ascii="仿宋_GB2312" w:eastAsia="仿宋_GB2312"/>
                <w:b/>
                <w:color w:val="000000"/>
                <w:sz w:val="20"/>
                <w:szCs w:val="20"/>
              </w:rPr>
              <w:t>国有资本经营预算</w:t>
            </w: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b/>
                <w:color w:val="000000"/>
                <w:sz w:val="20"/>
                <w:szCs w:val="20"/>
              </w:rPr>
            </w:pPr>
            <w:r>
              <w:rPr>
                <w:rFonts w:hint="eastAsia" w:ascii="仿宋_GB2312" w:eastAsia="仿宋_GB2312"/>
                <w:b/>
                <w:color w:val="000000"/>
                <w:sz w:val="20"/>
                <w:szCs w:val="20"/>
              </w:rPr>
              <w:t>事业收入</w:t>
            </w:r>
          </w:p>
        </w:tc>
        <w:tc>
          <w:tcPr>
            <w:tcW w:w="787" w:type="dxa"/>
            <w:tcBorders>
              <w:top w:val="single" w:color="auto" w:sz="4" w:space="0"/>
              <w:left w:val="single" w:color="auto" w:sz="4" w:space="0"/>
              <w:bottom w:val="single" w:color="auto" w:sz="4" w:space="0"/>
              <w:right w:val="single" w:color="auto" w:sz="4" w:space="0"/>
            </w:tcBorders>
          </w:tcPr>
          <w:p>
            <w:pPr>
              <w:rPr>
                <w:rFonts w:ascii="仿宋_GB2312" w:eastAsia="仿宋_GB2312"/>
                <w:b/>
                <w:color w:val="000000"/>
                <w:sz w:val="20"/>
                <w:szCs w:val="20"/>
              </w:rPr>
            </w:pPr>
          </w:p>
          <w:p>
            <w:pPr>
              <w:rPr>
                <w:rFonts w:ascii="仿宋_GB2312" w:eastAsia="仿宋_GB2312"/>
                <w:b/>
                <w:color w:val="000000"/>
                <w:sz w:val="20"/>
                <w:szCs w:val="20"/>
              </w:rPr>
            </w:pPr>
          </w:p>
          <w:p>
            <w:pPr>
              <w:rPr>
                <w:rFonts w:ascii="仿宋_GB2312" w:eastAsia="仿宋_GB2312"/>
                <w:b/>
                <w:color w:val="000000"/>
                <w:sz w:val="20"/>
                <w:szCs w:val="20"/>
              </w:rPr>
            </w:pPr>
            <w:r>
              <w:rPr>
                <w:rFonts w:hint="eastAsia" w:ascii="仿宋_GB2312" w:eastAsia="仿宋_GB2312"/>
                <w:b/>
                <w:color w:val="000000"/>
                <w:sz w:val="20"/>
                <w:szCs w:val="20"/>
              </w:rPr>
              <w:t>上</w:t>
            </w:r>
          </w:p>
          <w:p>
            <w:pPr>
              <w:rPr>
                <w:rFonts w:ascii="仿宋_GB2312" w:eastAsia="仿宋_GB2312"/>
                <w:b/>
                <w:color w:val="000000"/>
                <w:sz w:val="20"/>
                <w:szCs w:val="20"/>
              </w:rPr>
            </w:pPr>
            <w:r>
              <w:rPr>
                <w:rFonts w:hint="eastAsia" w:ascii="仿宋_GB2312" w:eastAsia="仿宋_GB2312"/>
                <w:b/>
                <w:color w:val="000000"/>
                <w:sz w:val="20"/>
                <w:szCs w:val="20"/>
              </w:rPr>
              <w:t>级</w:t>
            </w:r>
          </w:p>
          <w:p>
            <w:pPr>
              <w:rPr>
                <w:rFonts w:ascii="仿宋_GB2312" w:eastAsia="仿宋_GB2312"/>
                <w:b/>
                <w:color w:val="000000"/>
                <w:sz w:val="20"/>
                <w:szCs w:val="20"/>
              </w:rPr>
            </w:pPr>
            <w:r>
              <w:rPr>
                <w:rFonts w:hint="eastAsia" w:ascii="仿宋_GB2312" w:eastAsia="仿宋_GB2312"/>
                <w:b/>
                <w:color w:val="000000"/>
                <w:sz w:val="20"/>
                <w:szCs w:val="20"/>
              </w:rPr>
              <w:t>补助</w:t>
            </w:r>
          </w:p>
          <w:p>
            <w:pPr>
              <w:rPr>
                <w:rFonts w:ascii="仿宋_GB2312" w:eastAsia="仿宋_GB2312"/>
                <w:b/>
                <w:color w:val="000000"/>
                <w:sz w:val="20"/>
                <w:szCs w:val="20"/>
              </w:rPr>
            </w:pPr>
            <w:r>
              <w:rPr>
                <w:rFonts w:hint="eastAsia" w:ascii="仿宋_GB2312" w:eastAsia="仿宋_GB2312"/>
                <w:b/>
                <w:color w:val="000000"/>
                <w:sz w:val="20"/>
                <w:szCs w:val="20"/>
              </w:rPr>
              <w:t>收</w:t>
            </w:r>
          </w:p>
          <w:p>
            <w:pPr>
              <w:rPr>
                <w:rFonts w:ascii="仿宋_GB2312" w:eastAsia="仿宋_GB2312"/>
                <w:b/>
                <w:color w:val="000000"/>
                <w:sz w:val="20"/>
                <w:szCs w:val="20"/>
              </w:rPr>
            </w:pPr>
            <w:r>
              <w:rPr>
                <w:rFonts w:hint="eastAsia" w:ascii="仿宋_GB2312" w:eastAsia="仿宋_GB2312"/>
                <w:b/>
                <w:color w:val="000000"/>
                <w:sz w:val="20"/>
                <w:szCs w:val="20"/>
              </w:rPr>
              <w:t>入</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386" w:type="dxa"/>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单位其他资金收入</w:t>
            </w:r>
          </w:p>
        </w:tc>
        <w:tc>
          <w:tcPr>
            <w:tcW w:w="765"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上级专项收入</w:t>
            </w:r>
          </w:p>
        </w:tc>
        <w:tc>
          <w:tcPr>
            <w:tcW w:w="55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用事业基金弥补收支差额</w:t>
            </w:r>
          </w:p>
        </w:tc>
        <w:tc>
          <w:tcPr>
            <w:tcW w:w="62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b/>
                <w:color w:val="000000"/>
                <w:sz w:val="20"/>
                <w:szCs w:val="20"/>
              </w:rPr>
            </w:pPr>
            <w:r>
              <w:rPr>
                <w:rFonts w:hint="eastAsia" w:ascii="仿宋_GB2312" w:eastAsia="仿宋_GB2312"/>
                <w:b/>
                <w:color w:val="000000"/>
                <w:sz w:val="20"/>
                <w:szCs w:val="20"/>
              </w:rPr>
              <w:t>单位上年结余（不包含国库集中支付额度</w:t>
            </w:r>
          </w:p>
        </w:tc>
      </w:tr>
      <w:tr>
        <w:tblPrEx>
          <w:tblLayout w:type="fixed"/>
          <w:tblCellMar>
            <w:top w:w="0" w:type="dxa"/>
            <w:left w:w="108" w:type="dxa"/>
            <w:bottom w:w="0" w:type="dxa"/>
            <w:right w:w="108" w:type="dxa"/>
          </w:tblCellMar>
        </w:tblPrEx>
        <w:trPr>
          <w:trHeight w:val="538" w:hRule="atLeast"/>
        </w:trPr>
        <w:tc>
          <w:tcPr>
            <w:tcW w:w="52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农林水支出　　</w:t>
            </w:r>
          </w:p>
        </w:tc>
        <w:tc>
          <w:tcPr>
            <w:tcW w:w="908"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557.</w:t>
            </w:r>
            <w:r>
              <w:rPr>
                <w:rFonts w:hint="eastAsia" w:ascii="宋体" w:hAnsi="宋体" w:cs="宋体"/>
                <w:color w:val="000000"/>
                <w:sz w:val="20"/>
                <w:szCs w:val="20"/>
                <w:lang w:val="en-US" w:eastAsia="zh-CN"/>
              </w:rPr>
              <w:t>20</w:t>
            </w:r>
          </w:p>
        </w:tc>
        <w:tc>
          <w:tcPr>
            <w:tcW w:w="900"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507.</w:t>
            </w:r>
            <w:r>
              <w:rPr>
                <w:rFonts w:hint="eastAsia" w:ascii="宋体" w:hAnsi="宋体" w:cs="宋体"/>
                <w:color w:val="000000"/>
                <w:sz w:val="20"/>
                <w:szCs w:val="20"/>
                <w:lang w:val="en-US" w:eastAsia="zh-CN"/>
              </w:rPr>
              <w:t>30</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r>
              <w:rPr>
                <w:rFonts w:hint="eastAsia" w:ascii="宋体" w:hAnsi="宋体" w:eastAsia="宋体" w:cs="宋体"/>
                <w:color w:val="000000"/>
                <w:sz w:val="20"/>
                <w:szCs w:val="20"/>
                <w:lang w:val="en-US" w:eastAsia="zh-CN"/>
              </w:rPr>
              <w:t>35.90</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c>
          <w:tcPr>
            <w:tcW w:w="386"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c>
          <w:tcPr>
            <w:tcW w:w="765"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r>
              <w:rPr>
                <w:rFonts w:hint="eastAsia" w:ascii="仿宋_GB2312" w:eastAsia="仿宋_GB2312"/>
                <w:color w:val="000000"/>
                <w:sz w:val="20"/>
                <w:szCs w:val="20"/>
                <w:lang w:val="en-US" w:eastAsia="zh-CN"/>
              </w:rPr>
              <w:t>14.00</w:t>
            </w:r>
          </w:p>
        </w:tc>
        <w:tc>
          <w:tcPr>
            <w:tcW w:w="550"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c>
          <w:tcPr>
            <w:tcW w:w="627" w:type="dxa"/>
            <w:tcBorders>
              <w:top w:val="single" w:color="auto" w:sz="4" w:space="0"/>
              <w:left w:val="nil"/>
              <w:bottom w:val="single" w:color="auto" w:sz="4" w:space="0"/>
              <w:right w:val="single" w:color="auto" w:sz="4" w:space="0"/>
            </w:tcBorders>
            <w:vAlign w:val="center"/>
          </w:tcPr>
          <w:p>
            <w:pPr>
              <w:jc w:val="center"/>
              <w:rPr>
                <w:rFonts w:hint="eastAsia" w:ascii="宋体" w:hAnsi="宋体" w:eastAsia="宋体" w:cs="宋体"/>
                <w:color w:val="000000"/>
                <w:sz w:val="20"/>
                <w:szCs w:val="20"/>
                <w:lang w:val="en-US" w:eastAsia="zh-CN"/>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213</w:t>
            </w:r>
          </w:p>
        </w:tc>
        <w:tc>
          <w:tcPr>
            <w:tcW w:w="4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01</w:t>
            </w: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hint="eastAsia" w:ascii="宋体" w:hAnsi="宋体" w:eastAsia="宋体" w:cs="宋体"/>
                <w:color w:val="000000"/>
                <w:kern w:val="2"/>
                <w:sz w:val="20"/>
                <w:szCs w:val="20"/>
                <w:lang w:val="en-US" w:eastAsia="zh-CN" w:bidi="ar-SA"/>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2"/>
                <w:sz w:val="20"/>
                <w:szCs w:val="20"/>
                <w:lang w:val="en-US" w:eastAsia="zh-CN" w:bidi="ar-SA"/>
              </w:rPr>
            </w:pPr>
            <w:r>
              <w:rPr>
                <w:rFonts w:hint="eastAsia" w:ascii="仿宋_GB2312" w:eastAsia="仿宋_GB2312"/>
                <w:color w:val="000000"/>
                <w:sz w:val="20"/>
                <w:szCs w:val="20"/>
              </w:rPr>
              <w:t xml:space="preserve">  农业农村　</w:t>
            </w:r>
          </w:p>
        </w:tc>
        <w:tc>
          <w:tcPr>
            <w:tcW w:w="908"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557.</w:t>
            </w:r>
            <w:r>
              <w:rPr>
                <w:rFonts w:hint="eastAsia" w:ascii="宋体" w:hAnsi="宋体" w:cs="宋体"/>
                <w:color w:val="000000"/>
                <w:sz w:val="20"/>
                <w:szCs w:val="20"/>
                <w:lang w:val="en-US" w:eastAsia="zh-CN"/>
              </w:rPr>
              <w:t>20</w:t>
            </w:r>
          </w:p>
        </w:tc>
        <w:tc>
          <w:tcPr>
            <w:tcW w:w="900"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507.</w:t>
            </w:r>
            <w:r>
              <w:rPr>
                <w:rFonts w:hint="eastAsia" w:ascii="宋体" w:hAnsi="宋体" w:cs="宋体"/>
                <w:color w:val="000000"/>
                <w:sz w:val="20"/>
                <w:szCs w:val="20"/>
                <w:lang w:val="en-US" w:eastAsia="zh-CN"/>
              </w:rPr>
              <w:t>30</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宋体" w:hAnsi="宋体" w:eastAsia="宋体" w:cs="宋体"/>
                <w:color w:val="000000"/>
                <w:sz w:val="20"/>
                <w:szCs w:val="20"/>
                <w:lang w:val="en-US" w:eastAsia="zh-CN"/>
              </w:rPr>
              <w:t>35.90</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14.00</w:t>
            </w: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213</w:t>
            </w:r>
          </w:p>
        </w:tc>
        <w:tc>
          <w:tcPr>
            <w:tcW w:w="4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01</w:t>
            </w: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kern w:val="2"/>
                <w:sz w:val="20"/>
                <w:szCs w:val="20"/>
                <w:lang w:val="en-US" w:eastAsia="zh-CN" w:bidi="ar-SA"/>
              </w:rPr>
            </w:pPr>
            <w:r>
              <w:rPr>
                <w:rFonts w:hint="eastAsia" w:ascii="宋体" w:hAnsi="宋体" w:eastAsia="宋体" w:cs="宋体"/>
                <w:i w:val="0"/>
                <w:color w:val="000000"/>
                <w:kern w:val="0"/>
                <w:sz w:val="20"/>
                <w:szCs w:val="20"/>
                <w:u w:val="none"/>
                <w:lang w:val="en-US" w:eastAsia="zh-CN" w:bidi="ar"/>
              </w:rPr>
              <w:t>35</w:t>
            </w:r>
          </w:p>
        </w:tc>
        <w:tc>
          <w:tcPr>
            <w:tcW w:w="1110" w:type="dxa"/>
            <w:tcBorders>
              <w:top w:val="nil"/>
              <w:left w:val="nil"/>
              <w:bottom w:val="single" w:color="auto" w:sz="4" w:space="0"/>
              <w:right w:val="single" w:color="auto" w:sz="4" w:space="0"/>
            </w:tcBorders>
            <w:vAlign w:val="center"/>
          </w:tcPr>
          <w:p>
            <w:pPr>
              <w:rPr>
                <w:rFonts w:ascii="仿宋_GB2312" w:hAnsi="宋体" w:eastAsia="仿宋_GB2312" w:cs="宋体"/>
                <w:color w:val="000000"/>
                <w:kern w:val="2"/>
                <w:sz w:val="20"/>
                <w:szCs w:val="20"/>
                <w:lang w:val="en-US" w:eastAsia="zh-CN" w:bidi="ar-SA"/>
              </w:rPr>
            </w:pPr>
            <w:r>
              <w:rPr>
                <w:rFonts w:hint="eastAsia" w:ascii="仿宋_GB2312" w:hAnsi="宋体" w:eastAsia="仿宋_GB2312" w:cs="宋体"/>
                <w:color w:val="000000"/>
                <w:kern w:val="2"/>
                <w:sz w:val="20"/>
                <w:szCs w:val="20"/>
                <w:lang w:val="en-US" w:eastAsia="zh-CN" w:bidi="ar-SA"/>
              </w:rPr>
              <w:t>农业资源保护修复与利用</w:t>
            </w:r>
          </w:p>
        </w:tc>
        <w:tc>
          <w:tcPr>
            <w:tcW w:w="908"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533.</w:t>
            </w:r>
            <w:r>
              <w:rPr>
                <w:rFonts w:hint="eastAsia" w:ascii="宋体" w:hAnsi="宋体" w:cs="宋体"/>
                <w:color w:val="000000"/>
                <w:sz w:val="20"/>
                <w:szCs w:val="20"/>
                <w:lang w:val="en-US" w:eastAsia="zh-CN"/>
              </w:rPr>
              <w:t>20</w:t>
            </w:r>
          </w:p>
        </w:tc>
        <w:tc>
          <w:tcPr>
            <w:tcW w:w="900" w:type="dxa"/>
            <w:tcBorders>
              <w:top w:val="nil"/>
              <w:left w:val="nil"/>
              <w:bottom w:val="single" w:color="auto" w:sz="4" w:space="0"/>
              <w:right w:val="single" w:color="auto" w:sz="4" w:space="0"/>
            </w:tcBorders>
            <w:vAlign w:val="center"/>
          </w:tcPr>
          <w:p>
            <w:pPr>
              <w:jc w:val="center"/>
              <w:rPr>
                <w:rFonts w:hint="eastAsia" w:ascii="宋体" w:hAnsi="宋体" w:eastAsia="宋体" w:cs="宋体"/>
                <w:color w:val="000000"/>
                <w:kern w:val="2"/>
                <w:sz w:val="20"/>
                <w:szCs w:val="20"/>
                <w:lang w:val="en-US" w:eastAsia="zh-CN" w:bidi="ar-SA"/>
              </w:rPr>
            </w:pPr>
            <w:r>
              <w:rPr>
                <w:rFonts w:hint="eastAsia" w:ascii="宋体" w:hAnsi="宋体" w:eastAsia="宋体" w:cs="宋体"/>
                <w:color w:val="000000"/>
                <w:sz w:val="20"/>
                <w:szCs w:val="20"/>
                <w:lang w:val="en-US" w:eastAsia="zh-CN"/>
              </w:rPr>
              <w:t>497.</w:t>
            </w:r>
            <w:r>
              <w:rPr>
                <w:rFonts w:hint="eastAsia" w:ascii="宋体" w:hAnsi="宋体" w:cs="宋体"/>
                <w:color w:val="000000"/>
                <w:sz w:val="20"/>
                <w:szCs w:val="20"/>
                <w:lang w:val="en-US" w:eastAsia="zh-CN"/>
              </w:rPr>
              <w:t>3</w:t>
            </w:r>
          </w:p>
        </w:tc>
        <w:tc>
          <w:tcPr>
            <w:tcW w:w="59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eastAsia="宋体" w:cs="宋体"/>
                <w:color w:val="000000"/>
                <w:sz w:val="20"/>
                <w:szCs w:val="20"/>
                <w:lang w:val="en-US" w:eastAsia="zh-CN"/>
              </w:rPr>
              <w:t>　</w:t>
            </w:r>
          </w:p>
        </w:tc>
        <w:tc>
          <w:tcPr>
            <w:tcW w:w="600" w:type="dxa"/>
            <w:tcBorders>
              <w:top w:val="single" w:color="auto" w:sz="4" w:space="0"/>
              <w:left w:val="single" w:color="auto" w:sz="4" w:space="0"/>
              <w:bottom w:val="single" w:color="auto" w:sz="4" w:space="0"/>
              <w:right w:val="single" w:color="auto" w:sz="4" w:space="0"/>
            </w:tcBorders>
            <w:vAlign w:val="top"/>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宋体" w:hAnsi="宋体" w:eastAsia="宋体" w:cs="宋体"/>
                <w:color w:val="000000"/>
                <w:sz w:val="20"/>
                <w:szCs w:val="20"/>
                <w:lang w:val="en-US" w:eastAsia="zh-CN"/>
              </w:rPr>
              <w:t>　</w:t>
            </w: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lang w:val="en-US"/>
              </w:rPr>
            </w:pPr>
            <w:r>
              <w:rPr>
                <w:rFonts w:hint="eastAsia" w:ascii="宋体" w:hAnsi="宋体" w:eastAsia="宋体" w:cs="宋体"/>
                <w:color w:val="000000"/>
                <w:sz w:val="20"/>
                <w:szCs w:val="20"/>
                <w:lang w:val="en-US" w:eastAsia="zh-CN"/>
              </w:rPr>
              <w:t>35.90</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PrEx>
        <w:trPr>
          <w:trHeight w:val="763" w:hRule="atLeast"/>
        </w:trPr>
        <w:tc>
          <w:tcPr>
            <w:tcW w:w="52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213</w:t>
            </w:r>
          </w:p>
        </w:tc>
        <w:tc>
          <w:tcPr>
            <w:tcW w:w="4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01</w:t>
            </w: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宋体" w:hAnsi="宋体" w:eastAsia="宋体" w:cs="宋体"/>
                <w:i w:val="0"/>
                <w:color w:val="000000"/>
                <w:kern w:val="0"/>
                <w:sz w:val="20"/>
                <w:szCs w:val="20"/>
                <w:u w:val="none"/>
                <w:lang w:val="en-US" w:eastAsia="zh-CN" w:bidi="ar"/>
              </w:rPr>
              <w:t>99</w:t>
            </w:r>
          </w:p>
        </w:tc>
        <w:tc>
          <w:tcPr>
            <w:tcW w:w="111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sz w:val="20"/>
                <w:szCs w:val="20"/>
              </w:rPr>
            </w:pPr>
            <w:r>
              <w:rPr>
                <w:rFonts w:hint="eastAsia" w:ascii="仿宋_GB2312" w:hAnsi="宋体" w:eastAsia="仿宋_GB2312" w:cs="宋体"/>
                <w:color w:val="000000"/>
                <w:sz w:val="20"/>
                <w:szCs w:val="20"/>
              </w:rPr>
              <w:t xml:space="preserve"> 其他农业农村支出</w:t>
            </w: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24.00</w:t>
            </w: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10.00</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lang w:val="en-US"/>
              </w:rPr>
            </w:pPr>
            <w:r>
              <w:rPr>
                <w:rFonts w:hint="eastAsia" w:ascii="仿宋_GB2312" w:eastAsia="仿宋_GB2312"/>
                <w:color w:val="000000"/>
                <w:sz w:val="20"/>
                <w:szCs w:val="20"/>
                <w:lang w:val="en-US" w:eastAsia="zh-CN"/>
              </w:rPr>
              <w:t>14.00</w:t>
            </w: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205</w:t>
            </w:r>
          </w:p>
        </w:tc>
        <w:tc>
          <w:tcPr>
            <w:tcW w:w="465"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keepNext w:val="0"/>
              <w:keepLines w:val="0"/>
              <w:widowControl/>
              <w:suppressLineNumbers w:val="0"/>
              <w:jc w:val="center"/>
              <w:textAlignment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教育支出</w:t>
            </w: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5.20</w:t>
            </w: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5.20</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205</w:t>
            </w: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02</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普通教育</w:t>
            </w: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5.20</w:t>
            </w: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5.20</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205</w:t>
            </w:r>
          </w:p>
        </w:tc>
        <w:tc>
          <w:tcPr>
            <w:tcW w:w="4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r>
              <w:rPr>
                <w:rFonts w:hint="eastAsia" w:ascii="仿宋_GB2312" w:hAnsi="宋体" w:eastAsia="仿宋_GB2312" w:cs="宋体"/>
                <w:color w:val="000000"/>
                <w:sz w:val="20"/>
                <w:szCs w:val="20"/>
                <w:lang w:val="en-US" w:eastAsia="zh-CN"/>
              </w:rPr>
              <w:t>02</w:t>
            </w: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lang w:val="en-US" w:eastAsia="zh-CN"/>
              </w:rPr>
              <w:t>01</w:t>
            </w: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hAnsi="宋体" w:eastAsia="仿宋_GB2312" w:cs="宋体"/>
                <w:color w:val="000000"/>
                <w:sz w:val="20"/>
                <w:szCs w:val="20"/>
              </w:rPr>
              <w:t>学前教育</w:t>
            </w: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5.20</w:t>
            </w: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lang w:val="en-US"/>
              </w:rPr>
            </w:pPr>
            <w:r>
              <w:rPr>
                <w:rFonts w:hint="eastAsia" w:ascii="宋体" w:hAnsi="宋体" w:eastAsia="宋体" w:cs="宋体"/>
                <w:color w:val="000000"/>
                <w:sz w:val="20"/>
                <w:szCs w:val="20"/>
                <w:lang w:val="en-US" w:eastAsia="zh-CN"/>
              </w:rPr>
              <w:t>5.20</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65"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48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20"/>
                <w:szCs w:val="20"/>
                <w:lang w:val="en-US" w:eastAsia="zh-CN"/>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PrEx>
        <w:trPr>
          <w:trHeight w:val="465"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90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sz w:val="20"/>
                <w:szCs w:val="20"/>
              </w:rPr>
            </w:pP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rPr>
            </w:pP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r>
        <w:tblPrEx>
          <w:tblLayout w:type="fixed"/>
          <w:tblCellMar>
            <w:top w:w="0" w:type="dxa"/>
            <w:left w:w="108" w:type="dxa"/>
            <w:bottom w:w="0" w:type="dxa"/>
            <w:right w:w="108" w:type="dxa"/>
          </w:tblCellMar>
        </w:tblPrEx>
        <w:trPr>
          <w:trHeight w:val="421" w:hRule="atLeast"/>
        </w:trPr>
        <w:tc>
          <w:tcPr>
            <w:tcW w:w="52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6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48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11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r>
              <w:rPr>
                <w:rFonts w:hint="eastAsia" w:ascii="仿宋_GB2312" w:eastAsia="仿宋_GB2312"/>
                <w:b/>
                <w:bCs/>
                <w:color w:val="000000"/>
                <w:sz w:val="20"/>
                <w:szCs w:val="20"/>
              </w:rPr>
              <w:t>合  计</w:t>
            </w:r>
          </w:p>
        </w:tc>
        <w:tc>
          <w:tcPr>
            <w:tcW w:w="908"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cs="宋体"/>
                <w:i w:val="0"/>
                <w:color w:val="000000"/>
                <w:kern w:val="0"/>
                <w:sz w:val="20"/>
                <w:szCs w:val="20"/>
                <w:u w:val="none"/>
                <w:lang w:val="en-US" w:eastAsia="zh-CN" w:bidi="ar"/>
              </w:rPr>
              <w:t>562.40</w:t>
            </w:r>
            <w:r>
              <w:rPr>
                <w:rFonts w:hint="eastAsia" w:ascii="宋体" w:hAnsi="宋体" w:eastAsia="宋体" w:cs="宋体"/>
                <w:i w:val="0"/>
                <w:color w:val="000000"/>
                <w:kern w:val="0"/>
                <w:sz w:val="20"/>
                <w:szCs w:val="20"/>
                <w:u w:val="none"/>
                <w:lang w:val="en-US" w:eastAsia="zh-CN" w:bidi="ar"/>
              </w:rPr>
              <w:t xml:space="preserve"> </w:t>
            </w:r>
          </w:p>
        </w:tc>
        <w:tc>
          <w:tcPr>
            <w:tcW w:w="900" w:type="dxa"/>
            <w:tcBorders>
              <w:top w:val="nil"/>
              <w:left w:val="nil"/>
              <w:bottom w:val="single" w:color="auto" w:sz="4" w:space="0"/>
              <w:right w:val="single" w:color="auto" w:sz="4" w:space="0"/>
            </w:tcBorders>
            <w:vAlign w:val="center"/>
          </w:tcPr>
          <w:p>
            <w:pPr>
              <w:keepNext w:val="0"/>
              <w:keepLines w:val="0"/>
              <w:widowControl/>
              <w:suppressLineNumbers w:val="0"/>
              <w:jc w:val="right"/>
              <w:textAlignment w:val="center"/>
              <w:rPr>
                <w:rFonts w:ascii="仿宋_GB2312" w:hAnsi="宋体" w:eastAsia="仿宋_GB2312" w:cs="宋体"/>
                <w:color w:val="000000"/>
                <w:kern w:val="2"/>
                <w:sz w:val="20"/>
                <w:szCs w:val="20"/>
                <w:lang w:val="en-US" w:eastAsia="zh-CN" w:bidi="ar-SA"/>
              </w:rPr>
            </w:pPr>
            <w:r>
              <w:rPr>
                <w:rFonts w:hint="eastAsia" w:ascii="宋体" w:hAnsi="宋体" w:cs="宋体"/>
                <w:i w:val="0"/>
                <w:color w:val="000000"/>
                <w:kern w:val="0"/>
                <w:sz w:val="20"/>
                <w:szCs w:val="20"/>
                <w:u w:val="none"/>
                <w:lang w:val="en-US" w:eastAsia="zh-CN" w:bidi="ar"/>
              </w:rPr>
              <w:t>512.50</w:t>
            </w:r>
            <w:r>
              <w:rPr>
                <w:rFonts w:hint="eastAsia" w:ascii="宋体" w:hAnsi="宋体" w:eastAsia="宋体" w:cs="宋体"/>
                <w:i w:val="0"/>
                <w:color w:val="000000"/>
                <w:kern w:val="0"/>
                <w:sz w:val="20"/>
                <w:szCs w:val="20"/>
                <w:u w:val="none"/>
                <w:lang w:val="en-US" w:eastAsia="zh-CN" w:bidi="ar"/>
              </w:rPr>
              <w:t xml:space="preserve"> </w:t>
            </w:r>
          </w:p>
        </w:tc>
        <w:tc>
          <w:tcPr>
            <w:tcW w:w="59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25"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60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仿宋_GB2312" w:eastAsia="仿宋_GB2312"/>
                <w:color w:val="000000"/>
                <w:sz w:val="20"/>
                <w:szCs w:val="20"/>
              </w:rPr>
            </w:pPr>
          </w:p>
        </w:tc>
        <w:tc>
          <w:tcPr>
            <w:tcW w:w="540"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8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color w:val="000000"/>
                <w:sz w:val="20"/>
                <w:szCs w:val="20"/>
                <w:lang w:val="en-US"/>
              </w:rPr>
            </w:pPr>
            <w:r>
              <w:rPr>
                <w:rFonts w:hint="eastAsia" w:ascii="宋体" w:hAnsi="宋体" w:eastAsia="宋体" w:cs="宋体"/>
                <w:color w:val="000000"/>
                <w:sz w:val="20"/>
                <w:szCs w:val="20"/>
                <w:lang w:val="en-US" w:eastAsia="zh-CN"/>
              </w:rPr>
              <w:t>35.90</w:t>
            </w:r>
          </w:p>
        </w:tc>
        <w:tc>
          <w:tcPr>
            <w:tcW w:w="567" w:type="dxa"/>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386"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20"/>
                <w:szCs w:val="20"/>
              </w:rPr>
            </w:pPr>
          </w:p>
        </w:tc>
        <w:tc>
          <w:tcPr>
            <w:tcW w:w="765" w:type="dxa"/>
            <w:tcBorders>
              <w:top w:val="nil"/>
              <w:left w:val="nil"/>
              <w:bottom w:val="single" w:color="auto" w:sz="4" w:space="0"/>
              <w:right w:val="single" w:color="auto" w:sz="4" w:space="0"/>
            </w:tcBorders>
            <w:vAlign w:val="center"/>
          </w:tcPr>
          <w:p>
            <w:pPr>
              <w:jc w:val="center"/>
              <w:rPr>
                <w:rFonts w:hint="default" w:ascii="仿宋_GB2312" w:eastAsia="仿宋_GB2312"/>
                <w:color w:val="000000"/>
                <w:sz w:val="20"/>
                <w:szCs w:val="20"/>
                <w:lang w:val="en-US" w:eastAsia="zh-CN"/>
              </w:rPr>
            </w:pPr>
            <w:r>
              <w:rPr>
                <w:rFonts w:hint="eastAsia" w:ascii="仿宋_GB2312" w:eastAsia="仿宋_GB2312"/>
                <w:color w:val="000000"/>
                <w:sz w:val="20"/>
                <w:szCs w:val="20"/>
                <w:lang w:val="en-US" w:eastAsia="zh-CN"/>
              </w:rPr>
              <w:t>14.00</w:t>
            </w:r>
          </w:p>
        </w:tc>
        <w:tc>
          <w:tcPr>
            <w:tcW w:w="550"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c>
          <w:tcPr>
            <w:tcW w:w="627" w:type="dxa"/>
            <w:tcBorders>
              <w:top w:val="nil"/>
              <w:left w:val="nil"/>
              <w:bottom w:val="single" w:color="auto" w:sz="4" w:space="0"/>
              <w:right w:val="single" w:color="auto" w:sz="4" w:space="0"/>
            </w:tcBorders>
            <w:vAlign w:val="center"/>
          </w:tcPr>
          <w:p>
            <w:pPr>
              <w:jc w:val="center"/>
              <w:rPr>
                <w:rFonts w:ascii="仿宋_GB2312" w:eastAsia="仿宋_GB2312"/>
                <w:color w:val="000000"/>
                <w:sz w:val="20"/>
                <w:szCs w:val="20"/>
              </w:rPr>
            </w:pPr>
          </w:p>
        </w:tc>
      </w:tr>
    </w:tbl>
    <w:p>
      <w:pPr>
        <w:pStyle w:val="2"/>
        <w:ind w:left="0" w:leftChars="0" w:firstLine="0" w:firstLineChars="0"/>
        <w:rPr>
          <w:rFonts w:hint="eastAsia"/>
        </w:rPr>
      </w:pPr>
    </w:p>
    <w:p>
      <w:pPr>
        <w:rPr>
          <w:rFonts w:hint="eastAsia"/>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w:t>
      </w:r>
      <w:r>
        <w:rPr>
          <w:rFonts w:hint="eastAsia" w:ascii="仿宋_GB2312" w:hAnsi="宋体" w:eastAsia="仿宋_GB2312"/>
          <w:kern w:val="0"/>
          <w:sz w:val="24"/>
          <w:lang w:eastAsia="zh-CN"/>
        </w:rPr>
        <w:t>克孜勒苏柯尔克孜自治州草原工作站</w:t>
      </w:r>
      <w:r>
        <w:rPr>
          <w:rFonts w:hint="eastAsia" w:ascii="仿宋_GB2312" w:hAnsi="宋体" w:eastAsia="仿宋_GB2312"/>
          <w:kern w:val="0"/>
          <w:sz w:val="24"/>
        </w:rPr>
        <w:t xml:space="preserve">                     单位：万元</w:t>
      </w:r>
    </w:p>
    <w:tbl>
      <w:tblPr>
        <w:tblStyle w:val="11"/>
        <w:tblW w:w="9420" w:type="dxa"/>
        <w:tblInd w:w="-240" w:type="dxa"/>
        <w:tblLayout w:type="fixed"/>
        <w:tblCellMar>
          <w:top w:w="0" w:type="dxa"/>
          <w:left w:w="108" w:type="dxa"/>
          <w:bottom w:w="0" w:type="dxa"/>
          <w:right w:w="108" w:type="dxa"/>
        </w:tblCellMar>
      </w:tblPr>
      <w:tblGrid>
        <w:gridCol w:w="536"/>
        <w:gridCol w:w="420"/>
        <w:gridCol w:w="525"/>
        <w:gridCol w:w="2460"/>
        <w:gridCol w:w="1719"/>
        <w:gridCol w:w="1856"/>
        <w:gridCol w:w="1904"/>
      </w:tblGrid>
      <w:tr>
        <w:tblPrEx>
          <w:tblLayout w:type="fixed"/>
          <w:tblCellMar>
            <w:top w:w="0" w:type="dxa"/>
            <w:left w:w="108" w:type="dxa"/>
            <w:bottom w:w="0" w:type="dxa"/>
            <w:right w:w="108" w:type="dxa"/>
          </w:tblCellMar>
        </w:tblPrEx>
        <w:trPr>
          <w:trHeight w:val="345" w:hRule="atLeast"/>
        </w:trPr>
        <w:tc>
          <w:tcPr>
            <w:tcW w:w="3941"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479"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481"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46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71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5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90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46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9"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16"/>
                <w:szCs w:val="16"/>
                <w:lang w:val="en-US" w:eastAsia="zh-CN"/>
              </w:rPr>
            </w:pPr>
            <w:r>
              <w:rPr>
                <w:rFonts w:hint="eastAsia" w:ascii="宋体" w:hAnsi="宋体" w:eastAsia="宋体" w:cs="宋体"/>
                <w:i w:val="0"/>
                <w:color w:val="000000"/>
                <w:kern w:val="0"/>
                <w:sz w:val="20"/>
                <w:szCs w:val="20"/>
                <w:u w:val="none"/>
                <w:lang w:val="en-US" w:eastAsia="zh-CN" w:bidi="ar"/>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16"/>
                <w:szCs w:val="16"/>
                <w:lang w:val="en-US" w:eastAsia="zh-CN"/>
              </w:rPr>
            </w:pPr>
          </w:p>
        </w:tc>
        <w:tc>
          <w:tcPr>
            <w:tcW w:w="5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val="0"/>
                <w:color w:val="000000"/>
                <w:kern w:val="0"/>
                <w:sz w:val="16"/>
                <w:szCs w:val="16"/>
                <w:lang w:val="en-US" w:eastAsia="zh-CN"/>
              </w:rPr>
            </w:pPr>
          </w:p>
        </w:tc>
        <w:tc>
          <w:tcPr>
            <w:tcW w:w="24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农林水支出　　</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color w:val="000000"/>
                <w:kern w:val="0"/>
                <w:sz w:val="22"/>
                <w:szCs w:val="22"/>
                <w:lang w:eastAsia="zh-CN"/>
              </w:rPr>
            </w:pPr>
            <w:r>
              <w:rPr>
                <w:rFonts w:hint="eastAsia" w:ascii="宋体" w:hAnsi="宋体" w:eastAsia="宋体" w:cs="宋体"/>
                <w:i w:val="0"/>
                <w:color w:val="000000"/>
                <w:kern w:val="0"/>
                <w:sz w:val="20"/>
                <w:szCs w:val="20"/>
                <w:u w:val="none"/>
                <w:lang w:val="en-US" w:eastAsia="zh-CN" w:bidi="ar"/>
              </w:rPr>
              <w:t xml:space="preserve">557.20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val="0"/>
                <w:bCs w:val="0"/>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533.20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val="0"/>
                <w:bCs w:val="0"/>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24.00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01</w:t>
            </w:r>
          </w:p>
        </w:tc>
        <w:tc>
          <w:tcPr>
            <w:tcW w:w="5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lang w:val="en-US"/>
              </w:rPr>
            </w:pPr>
          </w:p>
        </w:tc>
        <w:tc>
          <w:tcPr>
            <w:tcW w:w="24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eastAsia="仿宋_GB2312"/>
                <w:color w:val="000000"/>
                <w:sz w:val="20"/>
                <w:szCs w:val="20"/>
              </w:rPr>
              <w:t xml:space="preserve">  农业农村　</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hint="eastAsia" w:ascii="宋体" w:hAnsi="宋体" w:eastAsia="宋体" w:cs="宋体"/>
                <w:b w:val="0"/>
                <w:bCs w:val="0"/>
                <w:color w:val="000000"/>
                <w:kern w:val="0"/>
                <w:sz w:val="22"/>
                <w:szCs w:val="22"/>
                <w:lang w:val="en-US" w:eastAsia="zh-CN"/>
              </w:rPr>
            </w:pPr>
            <w:r>
              <w:rPr>
                <w:rFonts w:hint="eastAsia" w:ascii="宋体" w:hAnsi="宋体" w:eastAsia="宋体" w:cs="宋体"/>
                <w:i w:val="0"/>
                <w:color w:val="000000"/>
                <w:kern w:val="0"/>
                <w:sz w:val="20"/>
                <w:szCs w:val="20"/>
                <w:u w:val="none"/>
                <w:lang w:val="en-US" w:eastAsia="zh-CN" w:bidi="ar"/>
              </w:rPr>
              <w:t xml:space="preserve">557.20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val="0"/>
                <w:bCs w:val="0"/>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533.20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val="0"/>
                <w:bCs w:val="0"/>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24.00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lang w:val="en-US"/>
              </w:rPr>
            </w:pPr>
            <w:r>
              <w:rPr>
                <w:rFonts w:hint="eastAsia" w:ascii="宋体" w:hAnsi="宋体" w:eastAsia="宋体" w:cs="宋体"/>
                <w:i w:val="0"/>
                <w:color w:val="000000"/>
                <w:kern w:val="0"/>
                <w:sz w:val="20"/>
                <w:szCs w:val="20"/>
                <w:u w:val="none"/>
                <w:lang w:val="en-US" w:eastAsia="zh-CN" w:bidi="ar"/>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01</w:t>
            </w:r>
          </w:p>
        </w:tc>
        <w:tc>
          <w:tcPr>
            <w:tcW w:w="5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35</w:t>
            </w:r>
          </w:p>
        </w:tc>
        <w:tc>
          <w:tcPr>
            <w:tcW w:w="2460" w:type="dxa"/>
            <w:tcBorders>
              <w:top w:val="nil"/>
              <w:left w:val="nil"/>
              <w:bottom w:val="single" w:color="auto" w:sz="4" w:space="0"/>
              <w:right w:val="single" w:color="auto" w:sz="4" w:space="0"/>
            </w:tcBorders>
            <w:shd w:val="clear" w:color="auto" w:fill="auto"/>
            <w:vAlign w:val="center"/>
          </w:tcPr>
          <w:p>
            <w:pPr>
              <w:rPr>
                <w:rFonts w:ascii="宋体" w:hAnsi="宋体" w:cs="宋体"/>
                <w:b/>
                <w:bCs/>
                <w:color w:val="000000"/>
                <w:kern w:val="0"/>
                <w:sz w:val="22"/>
                <w:szCs w:val="22"/>
              </w:rPr>
            </w:pPr>
            <w:r>
              <w:rPr>
                <w:rFonts w:hint="eastAsia" w:ascii="仿宋_GB2312" w:hAnsi="宋体" w:eastAsia="仿宋_GB2312" w:cs="宋体"/>
                <w:color w:val="000000"/>
                <w:kern w:val="2"/>
                <w:sz w:val="20"/>
                <w:szCs w:val="20"/>
                <w:lang w:val="en-US" w:eastAsia="zh-CN" w:bidi="ar-SA"/>
              </w:rPr>
              <w:t>农业资源保护修复与利用</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val="0"/>
                <w:bCs w:val="0"/>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533.20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val="0"/>
                <w:bCs w:val="0"/>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533.20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val="0"/>
                <w:bCs w:val="0"/>
                <w:color w:val="000000"/>
                <w:kern w:val="0"/>
                <w:sz w:val="22"/>
                <w:szCs w:val="22"/>
              </w:rPr>
            </w:pPr>
            <w:r>
              <w:rPr>
                <w:rFonts w:hint="eastAsia" w:ascii="宋体" w:hAnsi="宋体" w:cs="宋体"/>
                <w:b w:val="0"/>
                <w:bCs w:val="0"/>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213</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01</w:t>
            </w:r>
          </w:p>
        </w:tc>
        <w:tc>
          <w:tcPr>
            <w:tcW w:w="5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宋体" w:hAnsi="宋体" w:eastAsia="宋体" w:cs="宋体"/>
                <w:i w:val="0"/>
                <w:color w:val="000000"/>
                <w:kern w:val="0"/>
                <w:sz w:val="20"/>
                <w:szCs w:val="20"/>
                <w:u w:val="none"/>
                <w:lang w:val="en-US" w:eastAsia="zh-CN" w:bidi="ar"/>
              </w:rPr>
              <w:t>99</w:t>
            </w:r>
          </w:p>
        </w:tc>
        <w:tc>
          <w:tcPr>
            <w:tcW w:w="2460" w:type="dxa"/>
            <w:tcBorders>
              <w:top w:val="nil"/>
              <w:left w:val="nil"/>
              <w:bottom w:val="single" w:color="auto" w:sz="4" w:space="0"/>
              <w:right w:val="single" w:color="auto" w:sz="4" w:space="0"/>
            </w:tcBorders>
            <w:shd w:val="clear" w:color="auto" w:fill="auto"/>
            <w:vAlign w:val="center"/>
          </w:tcPr>
          <w:p>
            <w:pPr>
              <w:jc w:val="both"/>
              <w:rPr>
                <w:rFonts w:ascii="宋体" w:hAnsi="宋体" w:cs="宋体"/>
                <w:b/>
                <w:bCs/>
                <w:color w:val="000000"/>
                <w:kern w:val="0"/>
                <w:sz w:val="22"/>
                <w:szCs w:val="22"/>
              </w:rPr>
            </w:pPr>
            <w:r>
              <w:rPr>
                <w:rFonts w:hint="eastAsia" w:ascii="仿宋_GB2312" w:hAnsi="宋体" w:eastAsia="仿宋_GB2312" w:cs="宋体"/>
                <w:color w:val="000000"/>
                <w:sz w:val="20"/>
                <w:szCs w:val="20"/>
              </w:rPr>
              <w:t xml:space="preserve"> 其他农业农村支出</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24.00 </w:t>
            </w:r>
          </w:p>
        </w:tc>
        <w:tc>
          <w:tcPr>
            <w:tcW w:w="1856" w:type="dxa"/>
            <w:tcBorders>
              <w:top w:val="nil"/>
              <w:left w:val="nil"/>
              <w:bottom w:val="single" w:color="auto" w:sz="4" w:space="0"/>
              <w:right w:val="single" w:color="auto" w:sz="4" w:space="0"/>
            </w:tcBorders>
            <w:shd w:val="clear" w:color="auto" w:fill="auto"/>
            <w:vAlign w:val="center"/>
          </w:tcPr>
          <w:p>
            <w:pPr>
              <w:jc w:val="right"/>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24.00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205</w:t>
            </w:r>
          </w:p>
        </w:tc>
        <w:tc>
          <w:tcPr>
            <w:tcW w:w="42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教育支出</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5.20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5.20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205</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52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普通教育</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5.20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5.20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205</w:t>
            </w:r>
          </w:p>
        </w:tc>
        <w:tc>
          <w:tcPr>
            <w:tcW w:w="42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02</w:t>
            </w:r>
          </w:p>
        </w:tc>
        <w:tc>
          <w:tcPr>
            <w:tcW w:w="525"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16"/>
                <w:szCs w:val="16"/>
              </w:rPr>
            </w:pPr>
            <w:r>
              <w:rPr>
                <w:rFonts w:hint="eastAsia" w:ascii="仿宋_GB2312" w:hAnsi="宋体" w:eastAsia="仿宋_GB2312" w:cs="宋体"/>
                <w:color w:val="000000"/>
                <w:sz w:val="20"/>
                <w:szCs w:val="20"/>
                <w:lang w:val="en-US" w:eastAsia="zh-CN"/>
              </w:rPr>
              <w:t>01</w:t>
            </w:r>
          </w:p>
        </w:tc>
        <w:tc>
          <w:tcPr>
            <w:tcW w:w="2460" w:type="dxa"/>
            <w:tcBorders>
              <w:top w:val="nil"/>
              <w:left w:val="nil"/>
              <w:bottom w:val="single" w:color="auto" w:sz="4" w:space="0"/>
              <w:right w:val="single" w:color="auto" w:sz="4" w:space="0"/>
            </w:tcBorders>
            <w:shd w:val="clear" w:color="auto" w:fill="auto"/>
            <w:vAlign w:val="center"/>
          </w:tcPr>
          <w:p>
            <w:pPr>
              <w:jc w:val="center"/>
              <w:rPr>
                <w:rFonts w:ascii="宋体" w:hAnsi="宋体" w:cs="宋体"/>
                <w:b/>
                <w:bCs/>
                <w:color w:val="000000"/>
                <w:kern w:val="0"/>
                <w:sz w:val="22"/>
                <w:szCs w:val="22"/>
              </w:rPr>
            </w:pPr>
            <w:r>
              <w:rPr>
                <w:rFonts w:hint="eastAsia" w:ascii="仿宋_GB2312" w:hAnsi="宋体" w:eastAsia="仿宋_GB2312" w:cs="宋体"/>
                <w:color w:val="000000"/>
                <w:sz w:val="20"/>
                <w:szCs w:val="20"/>
              </w:rPr>
              <w:t>学前教育</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5.20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r>
              <w:rPr>
                <w:rFonts w:hint="eastAsia" w:ascii="宋体" w:hAnsi="宋体" w:eastAsia="宋体" w:cs="宋体"/>
                <w:i w:val="0"/>
                <w:color w:val="000000"/>
                <w:kern w:val="0"/>
                <w:sz w:val="20"/>
                <w:szCs w:val="20"/>
                <w:u w:val="none"/>
                <w:lang w:val="en-US" w:eastAsia="zh-CN" w:bidi="ar"/>
              </w:rPr>
              <w:t xml:space="preserve">5.20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2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5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1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56"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90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53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2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52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46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71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562.40 </w:t>
            </w:r>
          </w:p>
        </w:tc>
        <w:tc>
          <w:tcPr>
            <w:tcW w:w="1856"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538.40 </w:t>
            </w:r>
          </w:p>
        </w:tc>
        <w:tc>
          <w:tcPr>
            <w:tcW w:w="1904"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right"/>
              <w:textAlignment w:val="center"/>
              <w:rPr>
                <w:rFonts w:ascii="宋体" w:hAnsi="宋体" w:cs="宋体"/>
                <w:color w:val="000000"/>
                <w:kern w:val="0"/>
                <w:sz w:val="24"/>
              </w:rPr>
            </w:pPr>
            <w:r>
              <w:rPr>
                <w:rFonts w:hint="eastAsia" w:ascii="宋体" w:hAnsi="宋体" w:eastAsia="宋体" w:cs="宋体"/>
                <w:i w:val="0"/>
                <w:color w:val="000000"/>
                <w:kern w:val="0"/>
                <w:sz w:val="20"/>
                <w:szCs w:val="20"/>
                <w:u w:val="none"/>
                <w:lang w:val="en-US" w:eastAsia="zh-CN" w:bidi="ar"/>
              </w:rPr>
              <w:t xml:space="preserve">24.00 </w:t>
            </w:r>
          </w:p>
        </w:tc>
      </w:tr>
    </w:tbl>
    <w:p>
      <w:pPr>
        <w:widowControl/>
        <w:spacing w:before="120" w:beforeLines="50" w:line="280" w:lineRule="exact"/>
        <w:outlineLvl w:val="1"/>
        <w:rPr>
          <w:rFonts w:hint="eastAsia" w:ascii="仿宋_GB2312" w:hAnsi="宋体" w:eastAsia="仿宋_GB2312"/>
          <w:b/>
          <w:kern w:val="0"/>
          <w:sz w:val="32"/>
          <w:szCs w:val="32"/>
        </w:rPr>
      </w:pPr>
    </w:p>
    <w:p>
      <w:pPr>
        <w:pStyle w:val="2"/>
        <w:rPr>
          <w:rFonts w:hint="eastAsia"/>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hint="eastAsia"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w:t>
      </w:r>
      <w:r>
        <w:rPr>
          <w:rFonts w:hint="eastAsia" w:ascii="仿宋_GB2312" w:hAnsi="宋体" w:eastAsia="仿宋_GB2312"/>
          <w:kern w:val="0"/>
          <w:szCs w:val="21"/>
          <w:lang w:eastAsia="zh-CN"/>
        </w:rPr>
        <w:t>克孜勒苏柯尔克孜自治州草原工作站</w:t>
      </w:r>
      <w:r>
        <w:rPr>
          <w:rFonts w:hint="eastAsia" w:ascii="仿宋_GB2312" w:hAnsi="宋体" w:eastAsia="仿宋_GB2312"/>
          <w:kern w:val="0"/>
          <w:szCs w:val="21"/>
        </w:rPr>
        <w:t xml:space="preserve">      </w:t>
      </w:r>
      <w:r>
        <w:rPr>
          <w:rFonts w:hint="eastAsia" w:ascii="仿宋_GB2312" w:hAnsi="宋体" w:eastAsia="仿宋_GB2312"/>
          <w:kern w:val="0"/>
          <w:szCs w:val="21"/>
          <w:lang w:val="en-US" w:eastAsia="zh-CN"/>
        </w:rPr>
        <w:t xml:space="preserve">      </w:t>
      </w:r>
      <w:r>
        <w:rPr>
          <w:rFonts w:hint="eastAsia" w:ascii="仿宋_GB2312" w:hAnsi="宋体" w:eastAsia="仿宋_GB2312"/>
          <w:kern w:val="0"/>
          <w:szCs w:val="21"/>
        </w:rPr>
        <w:t xml:space="preserve">             单位：万元</w:t>
      </w:r>
    </w:p>
    <w:tbl>
      <w:tblPr>
        <w:tblStyle w:val="11"/>
        <w:tblpPr w:leftFromText="180" w:rightFromText="180" w:vertAnchor="text" w:tblpY="1"/>
        <w:tblOverlap w:val="never"/>
        <w:tblW w:w="9449" w:type="dxa"/>
        <w:tblInd w:w="0" w:type="dxa"/>
        <w:tblLayout w:type="fixed"/>
        <w:tblCellMar>
          <w:top w:w="0" w:type="dxa"/>
          <w:left w:w="108" w:type="dxa"/>
          <w:bottom w:w="0" w:type="dxa"/>
          <w:right w:w="108" w:type="dxa"/>
        </w:tblCellMar>
      </w:tblPr>
      <w:tblGrid>
        <w:gridCol w:w="1795"/>
        <w:gridCol w:w="1055"/>
        <w:gridCol w:w="2580"/>
        <w:gridCol w:w="901"/>
        <w:gridCol w:w="970"/>
        <w:gridCol w:w="1014"/>
        <w:gridCol w:w="1134"/>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546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465" w:hRule="atLeas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7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1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5"/>
                <w:szCs w:val="15"/>
              </w:rPr>
              <w:t>一、财政拨款（补助）</w:t>
            </w:r>
          </w:p>
        </w:tc>
        <w:tc>
          <w:tcPr>
            <w:tcW w:w="105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2"/>
                <w:szCs w:val="22"/>
                <w:lang w:val="en-US" w:eastAsia="zh-CN" w:bidi="ar-SA"/>
              </w:rPr>
            </w:pPr>
            <w:r>
              <w:rPr>
                <w:rFonts w:hint="eastAsia" w:ascii="仿宋_GB2312" w:hAnsi="宋体" w:eastAsia="仿宋_GB2312" w:cs="宋体"/>
                <w:color w:val="000000"/>
                <w:kern w:val="0"/>
                <w:sz w:val="22"/>
                <w:szCs w:val="22"/>
              </w:rPr>
              <w:t>512.5</w:t>
            </w:r>
            <w:r>
              <w:rPr>
                <w:rFonts w:hint="eastAsia" w:ascii="仿宋_GB2312" w:hAnsi="宋体" w:eastAsia="仿宋_GB2312" w:cs="宋体"/>
                <w:color w:val="000000"/>
                <w:kern w:val="0"/>
                <w:sz w:val="22"/>
                <w:szCs w:val="22"/>
                <w:lang w:val="en-US" w:eastAsia="zh-CN"/>
              </w:rPr>
              <w:t>0</w:t>
            </w:r>
          </w:p>
        </w:tc>
        <w:tc>
          <w:tcPr>
            <w:tcW w:w="2580" w:type="dxa"/>
            <w:tcBorders>
              <w:top w:val="single" w:color="auto" w:sz="4" w:space="0"/>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1"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single" w:color="auto" w:sz="4" w:space="0"/>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hint="eastAsia" w:ascii="仿宋_GB2312" w:hAnsi="宋体" w:eastAsia="仿宋_GB2312" w:cs="宋体"/>
                <w:b/>
                <w:kern w:val="0"/>
                <w:sz w:val="20"/>
                <w:szCs w:val="20"/>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055" w:type="dxa"/>
            <w:tcBorders>
              <w:top w:val="nil"/>
              <w:left w:val="nil"/>
              <w:bottom w:val="single" w:color="auto" w:sz="4" w:space="0"/>
              <w:right w:val="single" w:color="auto" w:sz="4" w:space="0"/>
            </w:tcBorders>
            <w:vAlign w:val="center"/>
          </w:tcPr>
          <w:p>
            <w:pPr>
              <w:widowControl/>
              <w:jc w:val="center"/>
              <w:rPr>
                <w:rFonts w:hint="eastAsia" w:ascii="仿宋_GB2312" w:hAnsi="宋体" w:eastAsia="仿宋_GB2312" w:cs="宋体"/>
                <w:color w:val="000000"/>
                <w:kern w:val="0"/>
                <w:sz w:val="22"/>
                <w:szCs w:val="22"/>
                <w:lang w:val="en-US" w:eastAsia="zh-CN" w:bidi="ar-SA"/>
              </w:rPr>
            </w:pPr>
            <w:r>
              <w:rPr>
                <w:rFonts w:hint="eastAsia" w:ascii="仿宋_GB2312" w:hAnsi="宋体" w:eastAsia="仿宋_GB2312" w:cs="宋体"/>
                <w:color w:val="000000"/>
                <w:kern w:val="0"/>
                <w:sz w:val="22"/>
                <w:szCs w:val="22"/>
              </w:rPr>
              <w:t>512.5</w:t>
            </w:r>
            <w:r>
              <w:rPr>
                <w:rFonts w:hint="eastAsia" w:ascii="仿宋_GB2312" w:hAnsi="宋体" w:eastAsia="仿宋_GB2312" w:cs="宋体"/>
                <w:color w:val="000000"/>
                <w:kern w:val="0"/>
                <w:sz w:val="22"/>
                <w:szCs w:val="22"/>
                <w:lang w:val="en-US" w:eastAsia="zh-CN"/>
              </w:rPr>
              <w:t>0</w:t>
            </w: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国有资本经营预算</w:t>
            </w:r>
          </w:p>
        </w:tc>
        <w:tc>
          <w:tcPr>
            <w:tcW w:w="1055" w:type="dxa"/>
            <w:tcBorders>
              <w:top w:val="nil"/>
              <w:left w:val="nil"/>
              <w:bottom w:val="single" w:color="auto" w:sz="4" w:space="0"/>
              <w:right w:val="single" w:color="auto" w:sz="4" w:space="0"/>
            </w:tcBorders>
            <w:vAlign w:val="center"/>
          </w:tcPr>
          <w:p>
            <w:pPr>
              <w:widowControl/>
              <w:spacing w:line="280" w:lineRule="exact"/>
              <w:jc w:val="left"/>
              <w:rPr>
                <w:rFonts w:hint="eastAsia" w:ascii="仿宋_GB2312" w:hAnsi="宋体" w:eastAsia="仿宋_GB2312" w:cs="宋体"/>
                <w:color w:val="000000"/>
                <w:kern w:val="0"/>
                <w:sz w:val="18"/>
                <w:szCs w:val="18"/>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lang w:val="en-US" w:eastAsia="zh-CN"/>
              </w:rPr>
              <w:t>5.20</w:t>
            </w: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lang w:val="en-US" w:eastAsia="zh-CN"/>
              </w:rPr>
              <w:t>5.200</w:t>
            </w: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w:t>
            </w:r>
            <w:r>
              <w:rPr>
                <w:rFonts w:ascii="仿宋_GB2312" w:hAnsi="宋体" w:eastAsia="仿宋_GB2312" w:cs="宋体"/>
                <w:kern w:val="0"/>
                <w:sz w:val="18"/>
                <w:szCs w:val="18"/>
              </w:rPr>
              <w:t>与计划生育支出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211 节能环保支出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1"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kern w:val="0"/>
                <w:sz w:val="18"/>
                <w:szCs w:val="18"/>
              </w:rPr>
              <w:t>507.</w:t>
            </w:r>
            <w:r>
              <w:rPr>
                <w:rFonts w:hint="eastAsia" w:ascii="宋体" w:hAnsi="宋体" w:cs="宋体"/>
                <w:kern w:val="0"/>
                <w:sz w:val="18"/>
                <w:szCs w:val="18"/>
                <w:lang w:val="en-US" w:eastAsia="zh-CN"/>
              </w:rPr>
              <w:t>30</w:t>
            </w: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kern w:val="0"/>
                <w:sz w:val="18"/>
                <w:szCs w:val="18"/>
              </w:rPr>
              <w:t>507.</w:t>
            </w:r>
            <w:r>
              <w:rPr>
                <w:rFonts w:hint="eastAsia" w:ascii="宋体" w:hAnsi="宋体" w:cs="宋体"/>
                <w:kern w:val="0"/>
                <w:sz w:val="18"/>
                <w:szCs w:val="18"/>
                <w:lang w:val="en-US" w:eastAsia="zh-CN"/>
              </w:rPr>
              <w:t>30</w:t>
            </w: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5"/>
                <w:szCs w:val="15"/>
              </w:rPr>
            </w:pPr>
            <w:r>
              <w:rPr>
                <w:rFonts w:hint="eastAsia" w:ascii="仿宋_GB2312" w:hAnsi="宋体" w:eastAsia="仿宋_GB2312" w:cs="宋体"/>
                <w:kern w:val="0"/>
                <w:sz w:val="18"/>
                <w:szCs w:val="18"/>
              </w:rPr>
              <w:t>227 预备费</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color w:val="000000"/>
                <w:kern w:val="0"/>
                <w:sz w:val="22"/>
                <w:szCs w:val="22"/>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10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22"/>
                <w:szCs w:val="22"/>
              </w:rPr>
            </w:pPr>
          </w:p>
        </w:tc>
        <w:tc>
          <w:tcPr>
            <w:tcW w:w="2580"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1"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970"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79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055"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22"/>
                <w:szCs w:val="22"/>
                <w:lang w:val="en-US" w:eastAsia="zh-CN" w:bidi="ar-SA"/>
              </w:rPr>
            </w:pPr>
            <w:r>
              <w:rPr>
                <w:rFonts w:hint="eastAsia" w:ascii="宋体" w:hAnsi="宋体" w:cs="宋体"/>
                <w:color w:val="000000"/>
                <w:kern w:val="0"/>
                <w:sz w:val="22"/>
                <w:szCs w:val="22"/>
                <w:lang w:val="en-US" w:eastAsia="zh-CN"/>
              </w:rPr>
              <w:t>512.50</w:t>
            </w:r>
          </w:p>
        </w:tc>
        <w:tc>
          <w:tcPr>
            <w:tcW w:w="2580" w:type="dxa"/>
            <w:tcBorders>
              <w:top w:val="nil"/>
              <w:left w:val="nil"/>
              <w:bottom w:val="single" w:color="auto" w:sz="4" w:space="0"/>
              <w:right w:val="single" w:color="auto" w:sz="4" w:space="0"/>
            </w:tcBorders>
            <w:vAlign w:val="center"/>
          </w:tcPr>
          <w:p>
            <w:pPr>
              <w:widowControl/>
              <w:jc w:val="left"/>
              <w:rPr>
                <w:rFonts w:ascii="仿宋_GB2312" w:hAnsi="宋体" w:eastAsia="仿宋_GB2312" w:cs="宋体"/>
                <w:kern w:val="0"/>
                <w:sz w:val="20"/>
                <w:szCs w:val="20"/>
                <w:lang w:val="en-US" w:eastAsia="zh-CN" w:bidi="ar-SA"/>
              </w:rPr>
            </w:pPr>
            <w:r>
              <w:rPr>
                <w:rFonts w:hint="eastAsia" w:ascii="仿宋_GB2312" w:hAnsi="宋体" w:eastAsia="仿宋_GB2312" w:cs="宋体"/>
                <w:kern w:val="0"/>
                <w:sz w:val="20"/>
                <w:szCs w:val="20"/>
              </w:rPr>
              <w:t>支  出  总  计</w:t>
            </w:r>
          </w:p>
        </w:tc>
        <w:tc>
          <w:tcPr>
            <w:tcW w:w="901" w:type="dxa"/>
            <w:tcBorders>
              <w:top w:val="nil"/>
              <w:left w:val="nil"/>
              <w:bottom w:val="single" w:color="auto" w:sz="4" w:space="0"/>
              <w:right w:val="single" w:color="auto" w:sz="4" w:space="0"/>
            </w:tcBorders>
            <w:vAlign w:val="center"/>
          </w:tcPr>
          <w:p>
            <w:pPr>
              <w:widowControl/>
              <w:jc w:val="center"/>
              <w:rPr>
                <w:rFonts w:hint="eastAsia" w:ascii="宋体" w:hAnsi="宋体" w:eastAsia="宋体" w:cs="宋体"/>
                <w:kern w:val="0"/>
                <w:sz w:val="18"/>
                <w:szCs w:val="18"/>
                <w:lang w:val="en-US" w:eastAsia="zh-CN" w:bidi="ar-SA"/>
              </w:rPr>
            </w:pPr>
            <w:r>
              <w:rPr>
                <w:rFonts w:hint="eastAsia" w:ascii="宋体" w:hAnsi="宋体" w:cs="宋体"/>
                <w:color w:val="000000"/>
                <w:kern w:val="0"/>
                <w:sz w:val="22"/>
                <w:szCs w:val="22"/>
                <w:lang w:val="en-US" w:eastAsia="zh-CN"/>
              </w:rPr>
              <w:t>512.50</w:t>
            </w:r>
          </w:p>
        </w:tc>
        <w:tc>
          <w:tcPr>
            <w:tcW w:w="970" w:type="dxa"/>
            <w:tcBorders>
              <w:top w:val="nil"/>
              <w:left w:val="nil"/>
              <w:bottom w:val="single" w:color="auto" w:sz="4" w:space="0"/>
              <w:right w:val="single" w:color="auto" w:sz="4" w:space="0"/>
            </w:tcBorders>
            <w:vAlign w:val="center"/>
          </w:tcPr>
          <w:p>
            <w:pPr>
              <w:widowControl/>
              <w:jc w:val="center"/>
              <w:rPr>
                <w:rFonts w:ascii="宋体" w:hAnsi="宋体" w:eastAsia="宋体" w:cs="宋体"/>
                <w:kern w:val="0"/>
                <w:sz w:val="18"/>
                <w:szCs w:val="18"/>
                <w:lang w:val="en-US" w:eastAsia="zh-CN" w:bidi="ar-SA"/>
              </w:rPr>
            </w:pPr>
            <w:r>
              <w:rPr>
                <w:rFonts w:hint="eastAsia" w:ascii="宋体" w:hAnsi="宋体" w:cs="宋体"/>
                <w:color w:val="000000"/>
                <w:kern w:val="0"/>
                <w:sz w:val="22"/>
                <w:szCs w:val="22"/>
                <w:lang w:val="en-US" w:eastAsia="zh-CN"/>
              </w:rPr>
              <w:t>512.50</w:t>
            </w:r>
          </w:p>
        </w:tc>
        <w:tc>
          <w:tcPr>
            <w:tcW w:w="1014" w:type="dxa"/>
            <w:tcBorders>
              <w:top w:val="nil"/>
              <w:left w:val="nil"/>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c>
          <w:tcPr>
            <w:tcW w:w="1134" w:type="dxa"/>
            <w:tcBorders>
              <w:top w:val="single" w:color="auto" w:sz="4" w:space="0"/>
              <w:bottom w:val="single" w:color="auto" w:sz="4" w:space="0"/>
              <w:right w:val="single" w:color="auto" w:sz="4" w:space="0"/>
            </w:tcBorders>
            <w:vAlign w:val="center"/>
          </w:tcPr>
          <w:p>
            <w:pPr>
              <w:widowControl/>
              <w:spacing w:line="280" w:lineRule="exact"/>
              <w:jc w:val="center"/>
              <w:rPr>
                <w:rFonts w:ascii="宋体" w:hAnsi="宋体"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11"/>
        <w:tblW w:w="9214" w:type="dxa"/>
        <w:tblInd w:w="-34" w:type="dxa"/>
        <w:tblLayout w:type="fixed"/>
        <w:tblCellMar>
          <w:top w:w="0" w:type="dxa"/>
          <w:left w:w="108" w:type="dxa"/>
          <w:bottom w:w="0" w:type="dxa"/>
          <w:right w:w="108" w:type="dxa"/>
        </w:tblCellMar>
      </w:tblPr>
      <w:tblGrid>
        <w:gridCol w:w="568"/>
        <w:gridCol w:w="492"/>
        <w:gridCol w:w="497"/>
        <w:gridCol w:w="243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克孜勒苏柯尔克孜自治州草原工作站</w:t>
            </w:r>
          </w:p>
        </w:tc>
        <w:tc>
          <w:tcPr>
            <w:tcW w:w="660"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557"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43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43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val="0"/>
                <w:bCs/>
                <w:color w:val="000000"/>
                <w:kern w:val="0"/>
                <w:sz w:val="20"/>
                <w:szCs w:val="20"/>
                <w:lang w:val="en-US" w:eastAsia="zh-CN"/>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val="0"/>
                <w:bCs/>
                <w:color w:val="000000"/>
                <w:kern w:val="0"/>
                <w:sz w:val="20"/>
                <w:szCs w:val="20"/>
                <w:lang w:val="en-US" w:eastAsia="zh-CN"/>
              </w:rPr>
            </w:pPr>
          </w:p>
        </w:tc>
        <w:tc>
          <w:tcPr>
            <w:tcW w:w="2430"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both"/>
              <w:textAlignment w:val="center"/>
              <w:rPr>
                <w:rFonts w:ascii="仿宋_GB2312" w:hAnsi="宋体" w:eastAsia="仿宋_GB2312" w:cs="宋体"/>
                <w:b/>
                <w:color w:val="000000"/>
                <w:kern w:val="0"/>
                <w:sz w:val="20"/>
                <w:szCs w:val="20"/>
              </w:rPr>
            </w:pPr>
            <w:r>
              <w:rPr>
                <w:rFonts w:hint="eastAsia" w:ascii="宋体" w:hAnsi="宋体" w:eastAsia="宋体" w:cs="宋体"/>
                <w:i w:val="0"/>
                <w:color w:val="000000"/>
                <w:kern w:val="0"/>
                <w:sz w:val="18"/>
                <w:szCs w:val="18"/>
                <w:u w:val="none"/>
                <w:lang w:val="en-US" w:eastAsia="zh-CN" w:bidi="ar"/>
              </w:rPr>
              <w:t>对个人和家庭的补助</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5.20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5.20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仿宋_GB2312" w:hAnsi="宋体" w:eastAsia="仿宋_GB2312" w:cs="宋体"/>
                <w:b w:val="0"/>
                <w:bCs/>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b w:val="0"/>
                <w:bCs/>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02</w:t>
            </w:r>
          </w:p>
        </w:tc>
        <w:tc>
          <w:tcPr>
            <w:tcW w:w="497" w:type="dxa"/>
            <w:tcBorders>
              <w:top w:val="nil"/>
              <w:left w:val="nil"/>
              <w:bottom w:val="single" w:color="auto" w:sz="4" w:space="0"/>
              <w:right w:val="single" w:color="auto" w:sz="4" w:space="0"/>
            </w:tcBorders>
            <w:shd w:val="clear" w:color="auto" w:fill="auto"/>
            <w:vAlign w:val="center"/>
          </w:tcPr>
          <w:p>
            <w:pPr>
              <w:jc w:val="center"/>
              <w:rPr>
                <w:rFonts w:hint="eastAsia" w:ascii="宋体" w:hAnsi="宋体" w:eastAsia="宋体" w:cs="宋体"/>
                <w:b w:val="0"/>
                <w:bCs/>
                <w:color w:val="000000"/>
                <w:kern w:val="0"/>
                <w:sz w:val="20"/>
                <w:szCs w:val="20"/>
                <w:lang w:val="en-US" w:eastAsia="zh-CN"/>
              </w:rPr>
            </w:pPr>
          </w:p>
        </w:tc>
        <w:tc>
          <w:tcPr>
            <w:tcW w:w="2430"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both"/>
              <w:textAlignment w:val="center"/>
              <w:rPr>
                <w:rFonts w:hint="eastAsia" w:ascii="仿宋_GB2312" w:hAnsi="宋体" w:eastAsia="仿宋_GB2312" w:cs="宋体"/>
                <w:b/>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其他对个人和家庭的补助</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5.20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5.20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color w:val="000000"/>
                <w:kern w:val="0"/>
                <w:sz w:val="20"/>
                <w:szCs w:val="20"/>
                <w:lang w:val="en-US" w:eastAsia="zh-CN"/>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205</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02</w:t>
            </w:r>
          </w:p>
        </w:tc>
        <w:tc>
          <w:tcPr>
            <w:tcW w:w="4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color w:val="000000"/>
                <w:kern w:val="0"/>
                <w:sz w:val="20"/>
                <w:szCs w:val="20"/>
                <w:lang w:val="en-US" w:eastAsia="zh-CN"/>
              </w:rPr>
            </w:pPr>
            <w:r>
              <w:rPr>
                <w:rFonts w:hint="eastAsia" w:ascii="宋体" w:hAnsi="宋体" w:eastAsia="宋体" w:cs="宋体"/>
                <w:i w:val="0"/>
                <w:color w:val="000000"/>
                <w:kern w:val="0"/>
                <w:sz w:val="18"/>
                <w:szCs w:val="18"/>
                <w:u w:val="none"/>
                <w:lang w:val="en-US" w:eastAsia="zh-CN" w:bidi="ar"/>
              </w:rPr>
              <w:t>01</w:t>
            </w:r>
          </w:p>
        </w:tc>
        <w:tc>
          <w:tcPr>
            <w:tcW w:w="2430" w:type="dxa"/>
            <w:tcBorders>
              <w:top w:val="nil"/>
              <w:left w:val="nil"/>
              <w:bottom w:val="single" w:color="auto" w:sz="4" w:space="0"/>
              <w:right w:val="single" w:color="auto" w:sz="4" w:space="0"/>
            </w:tcBorders>
            <w:shd w:val="clear" w:color="auto" w:fill="auto"/>
            <w:vAlign w:val="top"/>
          </w:tcPr>
          <w:p>
            <w:pPr>
              <w:keepNext w:val="0"/>
              <w:keepLines w:val="0"/>
              <w:widowControl/>
              <w:suppressLineNumbers w:val="0"/>
              <w:jc w:val="both"/>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学前教育</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5.20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5.20</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商品和服务支出</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507.30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497.30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10.00 </w:t>
            </w:r>
          </w:p>
        </w:tc>
      </w:tr>
      <w:tr>
        <w:tblPrEx>
          <w:tblLayout w:type="fixed"/>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49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办公费</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507.30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497.30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xml:space="preserve">10.00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4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lang w:val="en-US"/>
              </w:rPr>
            </w:pPr>
            <w:r>
              <w:rPr>
                <w:rFonts w:hint="eastAsia" w:ascii="宋体" w:hAnsi="宋体" w:eastAsia="宋体" w:cs="宋体"/>
                <w:i w:val="0"/>
                <w:color w:val="000000"/>
                <w:kern w:val="0"/>
                <w:sz w:val="18"/>
                <w:szCs w:val="18"/>
                <w:u w:val="none"/>
                <w:lang w:val="en-US" w:eastAsia="zh-CN" w:bidi="ar"/>
              </w:rPr>
              <w:t>35</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农业资源保护修复与利用</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497.30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497.30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213</w:t>
            </w:r>
          </w:p>
        </w:tc>
        <w:tc>
          <w:tcPr>
            <w:tcW w:w="49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497"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其他农业农村支出</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10.00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　</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43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512.50</w:t>
            </w:r>
          </w:p>
        </w:tc>
        <w:tc>
          <w:tcPr>
            <w:tcW w:w="1842" w:type="dxa"/>
            <w:gridSpan w:val="2"/>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502.50</w:t>
            </w:r>
          </w:p>
        </w:tc>
        <w:tc>
          <w:tcPr>
            <w:tcW w:w="170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both"/>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10.00</w:t>
            </w:r>
          </w:p>
        </w:tc>
      </w:tr>
    </w:tbl>
    <w:p>
      <w:pPr>
        <w:widowControl/>
        <w:outlineLvl w:val="1"/>
        <w:rPr>
          <w:rFonts w:ascii="仿宋_GB2312" w:hAnsi="宋体" w:eastAsia="仿宋_GB2312"/>
          <w:b/>
          <w:kern w:val="0"/>
          <w:sz w:val="28"/>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11"/>
        <w:tblW w:w="9328" w:type="dxa"/>
        <w:tblInd w:w="-148" w:type="dxa"/>
        <w:tblLayout w:type="fixed"/>
        <w:tblCellMar>
          <w:top w:w="0" w:type="dxa"/>
          <w:left w:w="108" w:type="dxa"/>
          <w:bottom w:w="0" w:type="dxa"/>
          <w:right w:w="108" w:type="dxa"/>
        </w:tblCellMar>
      </w:tblPr>
      <w:tblGrid>
        <w:gridCol w:w="757"/>
        <w:gridCol w:w="731"/>
        <w:gridCol w:w="3050"/>
        <w:gridCol w:w="682"/>
        <w:gridCol w:w="706"/>
        <w:gridCol w:w="976"/>
        <w:gridCol w:w="725"/>
        <w:gridCol w:w="1701"/>
      </w:tblGrid>
      <w:tr>
        <w:tblPrEx>
          <w:tblLayout w:type="fixed"/>
          <w:tblCellMar>
            <w:top w:w="0" w:type="dxa"/>
            <w:left w:w="108" w:type="dxa"/>
            <w:bottom w:w="0" w:type="dxa"/>
            <w:right w:w="108" w:type="dxa"/>
          </w:tblCellMar>
        </w:tblPrEx>
        <w:trPr>
          <w:trHeight w:val="299" w:hRule="atLeast"/>
        </w:trPr>
        <w:tc>
          <w:tcPr>
            <w:tcW w:w="9328" w:type="dxa"/>
            <w:gridSpan w:val="8"/>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538"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color w:val="auto"/>
                <w:kern w:val="0"/>
                <w:sz w:val="24"/>
                <w:lang w:eastAsia="zh-CN"/>
              </w:rPr>
              <w:t>克孜勒苏柯</w:t>
            </w:r>
            <w:r>
              <w:rPr>
                <w:rFonts w:hint="eastAsia" w:ascii="仿宋_GB2312" w:hAnsi="宋体" w:eastAsia="仿宋_GB2312"/>
                <w:kern w:val="0"/>
                <w:sz w:val="24"/>
                <w:lang w:eastAsia="zh-CN"/>
              </w:rPr>
              <w:t>尔克孜自治州草原工作站</w:t>
            </w:r>
          </w:p>
        </w:tc>
        <w:tc>
          <w:tcPr>
            <w:tcW w:w="682" w:type="dxa"/>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PrEx>
        <w:trPr>
          <w:trHeight w:val="296" w:hRule="atLeast"/>
        </w:trPr>
        <w:tc>
          <w:tcPr>
            <w:tcW w:w="4538"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790"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511" w:hRule="atLeast"/>
        </w:trPr>
        <w:tc>
          <w:tcPr>
            <w:tcW w:w="1488"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5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388"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9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73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5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388"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PrEx>
        <w:trPr>
          <w:trHeight w:val="36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29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福利费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3.68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3.68 </w:t>
            </w:r>
          </w:p>
        </w:tc>
      </w:tr>
      <w:tr>
        <w:tblPrEx>
          <w:tblLayout w:type="fixed"/>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kern w:val="0"/>
                <w:sz w:val="20"/>
                <w:szCs w:val="20"/>
              </w:rPr>
            </w:pPr>
            <w:r>
              <w:rPr>
                <w:rFonts w:hint="eastAsia" w:ascii="宋体" w:hAnsi="宋体" w:eastAsia="宋体" w:cs="宋体"/>
                <w:i w:val="0"/>
                <w:color w:val="000000"/>
                <w:kern w:val="0"/>
                <w:sz w:val="18"/>
                <w:szCs w:val="18"/>
                <w:u w:val="none"/>
                <w:lang w:val="en-US" w:eastAsia="zh-CN" w:bidi="ar"/>
              </w:rPr>
              <w:t>退休费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12.92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12.92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310"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0.10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0.10 </w:t>
            </w:r>
          </w:p>
        </w:tc>
      </w:tr>
      <w:tr>
        <w:tblPrEx>
          <w:tblLayout w:type="fixed"/>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其他对个人和家庭的补助</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32.40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32.40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PrEx>
        <w:trPr>
          <w:trHeight w:val="23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基本工资</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145.11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145.11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1.00 </w:t>
            </w:r>
          </w:p>
        </w:tc>
      </w:tr>
      <w:tr>
        <w:tblPrEx>
          <w:tblLayout w:type="fixed"/>
          <w:tblCellMar>
            <w:top w:w="0" w:type="dxa"/>
            <w:left w:w="108" w:type="dxa"/>
            <w:bottom w:w="0" w:type="dxa"/>
            <w:right w:w="108" w:type="dxa"/>
          </w:tblCellMar>
        </w:tblPrEx>
        <w:trPr>
          <w:trHeight w:val="29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差旅费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1.00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1.00 </w:t>
            </w:r>
          </w:p>
        </w:tc>
      </w:tr>
      <w:tr>
        <w:tblPrEx>
          <w:tblLayout w:type="fixed"/>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公务用车运行维护费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1.80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1.80 </w:t>
            </w:r>
          </w:p>
        </w:tc>
      </w:tr>
      <w:tr>
        <w:tblPrEx>
          <w:tblLayout w:type="fixed"/>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其他交通费用</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01</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56"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印刷费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99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其他商品和服务支出</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其他社会保障缴费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26.59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26.59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0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水费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0.20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0.20 </w:t>
            </w:r>
          </w:p>
        </w:tc>
      </w:tr>
      <w:tr>
        <w:tblPrEx>
          <w:tblLayout w:type="fixed"/>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06</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电费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0.70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0.70 </w:t>
            </w:r>
          </w:p>
        </w:tc>
      </w:tr>
      <w:tr>
        <w:tblPrEx>
          <w:tblLayout w:type="fixed"/>
          <w:tblCellMar>
            <w:top w:w="0" w:type="dxa"/>
            <w:left w:w="108" w:type="dxa"/>
            <w:bottom w:w="0" w:type="dxa"/>
            <w:right w:w="108" w:type="dxa"/>
          </w:tblCellMar>
        </w:tblPrEx>
        <w:trPr>
          <w:trHeight w:val="23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05</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生活补助</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0.89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0.89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17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09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奖励金</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1.60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1.60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13"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14</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租赁费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8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42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办公用品及设备采购</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0.38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0.38 </w:t>
            </w:r>
          </w:p>
        </w:tc>
      </w:tr>
      <w:tr>
        <w:tblPrEx>
          <w:tblLayout w:type="fixed"/>
          <w:tblCellMar>
            <w:top w:w="0" w:type="dxa"/>
            <w:left w:w="108" w:type="dxa"/>
            <w:bottom w:w="0" w:type="dxa"/>
            <w:right w:w="108" w:type="dxa"/>
          </w:tblCellMar>
        </w:tblPrEx>
        <w:trPr>
          <w:trHeight w:val="31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13</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r>
              <w:rPr>
                <w:rFonts w:hint="eastAsia" w:ascii="宋体" w:hAnsi="宋体" w:eastAsia="宋体" w:cs="宋体"/>
                <w:i w:val="0"/>
                <w:color w:val="000000"/>
                <w:kern w:val="0"/>
                <w:sz w:val="18"/>
                <w:szCs w:val="18"/>
                <w:u w:val="none"/>
                <w:lang w:val="en-US" w:eastAsia="zh-CN" w:bidi="ar"/>
              </w:rPr>
              <w:t>住房公积金</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33.78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33.78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28</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工会经费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2.05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2.05 </w:t>
            </w:r>
          </w:p>
        </w:tc>
      </w:tr>
      <w:tr>
        <w:tblPrEx>
          <w:tblLayout w:type="fixed"/>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303</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99</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其他对个人和家庭的补助</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5.20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5.20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03</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奖金</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12.09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12.09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08</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机关事业单位基本养老保险缴费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46.97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46.97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302</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07</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邮电费</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0.43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r>
              <w:rPr>
                <w:rFonts w:hint="eastAsia" w:ascii="宋体" w:hAnsi="宋体" w:cs="宋体"/>
                <w:color w:val="000000"/>
                <w:kern w:val="0"/>
                <w:sz w:val="20"/>
                <w:szCs w:val="20"/>
                <w:lang w:val="en-US" w:eastAsia="zh-CN"/>
              </w:rPr>
              <w:t xml:space="preserve">0.43 </w:t>
            </w:r>
          </w:p>
        </w:tc>
      </w:tr>
      <w:tr>
        <w:tblPrEx>
          <w:tblLayout w:type="fixed"/>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301</w:t>
            </w: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02</w:t>
            </w: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hint="eastAsia" w:ascii="宋体" w:hAnsi="宋体" w:eastAsia="宋体" w:cs="宋体"/>
                <w:i w:val="0"/>
                <w:color w:val="000000"/>
                <w:kern w:val="0"/>
                <w:sz w:val="18"/>
                <w:szCs w:val="18"/>
                <w:u w:val="none"/>
                <w:lang w:val="en-US" w:eastAsia="zh-CN" w:bidi="ar"/>
              </w:rPr>
            </w:pPr>
            <w:r>
              <w:rPr>
                <w:rFonts w:hint="eastAsia" w:ascii="宋体" w:hAnsi="宋体" w:eastAsia="宋体" w:cs="宋体"/>
                <w:i w:val="0"/>
                <w:color w:val="000000"/>
                <w:kern w:val="0"/>
                <w:sz w:val="18"/>
                <w:szCs w:val="18"/>
                <w:u w:val="none"/>
                <w:lang w:val="en-US" w:eastAsia="zh-CN" w:bidi="ar"/>
              </w:rPr>
              <w:t>津贴补贴</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173.61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173.61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67"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2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388"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25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c>
          <w:tcPr>
            <w:tcW w:w="731"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3050"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宋体" w:hAnsi="宋体" w:cs="宋体"/>
                <w:color w:val="000000"/>
                <w:kern w:val="0"/>
                <w:sz w:val="20"/>
                <w:szCs w:val="20"/>
              </w:rPr>
            </w:pPr>
          </w:p>
        </w:tc>
        <w:tc>
          <w:tcPr>
            <w:tcW w:w="1388"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r>
      <w:tr>
        <w:tblPrEx>
          <w:tblLayout w:type="fixed"/>
        </w:tblPrEx>
        <w:trPr>
          <w:trHeight w:val="402" w:hRule="atLeast"/>
        </w:trPr>
        <w:tc>
          <w:tcPr>
            <w:tcW w:w="757"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73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5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388"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502.50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491.17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cs="宋体"/>
                <w:color w:val="000000"/>
                <w:kern w:val="0"/>
                <w:sz w:val="20"/>
                <w:szCs w:val="20"/>
                <w:lang w:val="en-US" w:eastAsia="zh-CN"/>
              </w:rPr>
            </w:pPr>
            <w:r>
              <w:rPr>
                <w:rFonts w:hint="eastAsia" w:ascii="宋体" w:hAnsi="宋体" w:cs="宋体"/>
                <w:color w:val="000000"/>
                <w:kern w:val="0"/>
                <w:sz w:val="20"/>
                <w:szCs w:val="20"/>
                <w:lang w:val="en-US" w:eastAsia="zh-CN"/>
              </w:rPr>
              <w:t xml:space="preserve">11.33 </w:t>
            </w:r>
          </w:p>
        </w:tc>
      </w:tr>
    </w:tbl>
    <w:p>
      <w:pPr>
        <w:widowControl/>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11"/>
        <w:tblW w:w="9540" w:type="dxa"/>
        <w:tblInd w:w="-360" w:type="dxa"/>
        <w:tblLayout w:type="fixed"/>
        <w:tblCellMar>
          <w:top w:w="0" w:type="dxa"/>
          <w:left w:w="108" w:type="dxa"/>
          <w:bottom w:w="0" w:type="dxa"/>
          <w:right w:w="108" w:type="dxa"/>
        </w:tblCellMar>
      </w:tblPr>
      <w:tblGrid>
        <w:gridCol w:w="8"/>
        <w:gridCol w:w="546"/>
        <w:gridCol w:w="446"/>
        <w:gridCol w:w="450"/>
        <w:gridCol w:w="1306"/>
        <w:gridCol w:w="1077"/>
        <w:gridCol w:w="768"/>
        <w:gridCol w:w="360"/>
        <w:gridCol w:w="780"/>
        <w:gridCol w:w="409"/>
        <w:gridCol w:w="583"/>
        <w:gridCol w:w="302"/>
        <w:gridCol w:w="200"/>
        <w:gridCol w:w="419"/>
        <w:gridCol w:w="578"/>
        <w:gridCol w:w="420"/>
        <w:gridCol w:w="420"/>
        <w:gridCol w:w="389"/>
        <w:gridCol w:w="79"/>
      </w:tblGrid>
      <w:tr>
        <w:tblPrEx>
          <w:tblLayout w:type="fixed"/>
          <w:tblCellMar>
            <w:top w:w="0" w:type="dxa"/>
            <w:left w:w="108" w:type="dxa"/>
            <w:bottom w:w="0" w:type="dxa"/>
            <w:right w:w="108" w:type="dxa"/>
          </w:tblCellMar>
        </w:tblPrEx>
        <w:trPr>
          <w:gridBefore w:val="1"/>
          <w:gridAfter w:val="1"/>
          <w:wBefore w:w="8" w:type="dxa"/>
          <w:wAfter w:w="79" w:type="dxa"/>
          <w:trHeight w:val="375" w:hRule="atLeast"/>
        </w:trPr>
        <w:tc>
          <w:tcPr>
            <w:tcW w:w="9453" w:type="dxa"/>
            <w:gridSpan w:val="17"/>
            <w:tcBorders>
              <w:top w:val="nil"/>
              <w:left w:val="nil"/>
              <w:bottom w:val="nil"/>
              <w:right w:val="nil"/>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79" w:type="dxa"/>
          <w:trHeight w:val="405" w:hRule="atLeast"/>
        </w:trPr>
        <w:tc>
          <w:tcPr>
            <w:tcW w:w="4593" w:type="dxa"/>
            <w:gridSpan w:val="6"/>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lang w:eastAsia="zh-CN"/>
              </w:rPr>
              <w:t>克孜勒苏柯尔克孜自治州草原工作站</w:t>
            </w:r>
          </w:p>
        </w:tc>
        <w:tc>
          <w:tcPr>
            <w:tcW w:w="1140" w:type="dxa"/>
            <w:gridSpan w:val="2"/>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p>
        </w:tc>
        <w:tc>
          <w:tcPr>
            <w:tcW w:w="1294" w:type="dxa"/>
            <w:gridSpan w:val="3"/>
            <w:tcBorders>
              <w:top w:val="nil"/>
              <w:left w:val="nil"/>
              <w:bottom w:val="nil"/>
              <w:right w:val="nil"/>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450" w:type="dxa"/>
            <w:gridSpan w:val="4"/>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30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77" w:type="dxa"/>
            <w:vMerge w:val="restart"/>
            <w:shd w:val="clear" w:color="auto" w:fill="auto"/>
            <w:vAlign w:val="center"/>
          </w:tcPr>
          <w:p>
            <w:pPr>
              <w:jc w:val="center"/>
              <w:rPr>
                <w:rFonts w:ascii="Calibri" w:hAnsi="Calibri"/>
                <w:sz w:val="24"/>
              </w:rPr>
            </w:pPr>
            <w:r>
              <w:rPr>
                <w:rFonts w:hint="eastAsia" w:ascii="仿宋_GB2312" w:hAnsi="宋体" w:eastAsia="仿宋_GB2312"/>
                <w:b/>
                <w:kern w:val="0"/>
                <w:sz w:val="24"/>
              </w:rPr>
              <w:t>项目名称</w:t>
            </w:r>
          </w:p>
        </w:tc>
        <w:tc>
          <w:tcPr>
            <w:tcW w:w="76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36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78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40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583"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02"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6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554" w:type="dxa"/>
            <w:gridSpan w:val="2"/>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446"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450" w:type="dxa"/>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1306"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077"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6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6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8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0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83"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02"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6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00" w:hRule="atLeast"/>
        </w:trPr>
        <w:tc>
          <w:tcPr>
            <w:tcW w:w="554" w:type="dxa"/>
            <w:gridSpan w:val="2"/>
            <w:shd w:val="clear" w:color="auto" w:fill="auto"/>
            <w:vAlign w:val="center"/>
          </w:tcPr>
          <w:p>
            <w:pPr>
              <w:keepNext w:val="0"/>
              <w:keepLines w:val="0"/>
              <w:widowControl/>
              <w:suppressLineNumbers w:val="0"/>
              <w:jc w:val="center"/>
              <w:textAlignment w:val="center"/>
              <w:rPr>
                <w:rFonts w:hint="eastAsia" w:ascii="仿宋_GB2312" w:hAnsi="宋体" w:eastAsia="仿宋_GB2312"/>
                <w:kern w:val="0"/>
                <w:sz w:val="20"/>
                <w:szCs w:val="20"/>
                <w:lang w:val="en-US" w:eastAsia="zh-CN"/>
              </w:rPr>
            </w:pPr>
            <w:r>
              <w:rPr>
                <w:rFonts w:hint="eastAsia" w:ascii="宋体" w:hAnsi="宋体" w:eastAsia="宋体" w:cs="宋体"/>
                <w:i w:val="0"/>
                <w:color w:val="000000"/>
                <w:kern w:val="0"/>
                <w:sz w:val="20"/>
                <w:szCs w:val="20"/>
                <w:u w:val="none"/>
                <w:lang w:val="en-US" w:eastAsia="zh-CN" w:bidi="ar"/>
              </w:rPr>
              <w:t>213</w:t>
            </w:r>
          </w:p>
        </w:tc>
        <w:tc>
          <w:tcPr>
            <w:tcW w:w="446" w:type="dxa"/>
            <w:shd w:val="clear" w:color="auto" w:fill="auto"/>
            <w:vAlign w:val="center"/>
          </w:tcPr>
          <w:p>
            <w:pPr>
              <w:jc w:val="center"/>
              <w:rPr>
                <w:rFonts w:ascii="仿宋_GB2312" w:hAnsi="宋体" w:eastAsia="仿宋_GB2312"/>
                <w:kern w:val="0"/>
                <w:sz w:val="20"/>
                <w:szCs w:val="20"/>
              </w:rPr>
            </w:pPr>
          </w:p>
        </w:tc>
        <w:tc>
          <w:tcPr>
            <w:tcW w:w="450" w:type="dxa"/>
            <w:shd w:val="clear" w:color="auto" w:fill="auto"/>
            <w:vAlign w:val="center"/>
          </w:tcPr>
          <w:p>
            <w:pPr>
              <w:jc w:val="center"/>
              <w:rPr>
                <w:rFonts w:hint="eastAsia" w:ascii="仿宋_GB2312" w:hAnsi="宋体" w:eastAsia="仿宋_GB2312"/>
                <w:kern w:val="0"/>
                <w:sz w:val="20"/>
                <w:szCs w:val="20"/>
                <w:lang w:val="en-US" w:eastAsia="zh-CN"/>
              </w:rPr>
            </w:pPr>
          </w:p>
        </w:tc>
        <w:tc>
          <w:tcPr>
            <w:tcW w:w="1306"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r>
              <w:rPr>
                <w:rFonts w:hint="eastAsia" w:ascii="宋体" w:hAnsi="宋体" w:eastAsia="宋体" w:cs="宋体"/>
                <w:i w:val="0"/>
                <w:color w:val="000000"/>
                <w:kern w:val="0"/>
                <w:sz w:val="20"/>
                <w:szCs w:val="20"/>
                <w:u w:val="none"/>
                <w:lang w:val="en-US" w:eastAsia="zh-CN" w:bidi="ar"/>
              </w:rPr>
              <w:t>农林水支出</w:t>
            </w:r>
          </w:p>
        </w:tc>
        <w:tc>
          <w:tcPr>
            <w:tcW w:w="1077" w:type="dxa"/>
            <w:shd w:val="clear" w:color="auto" w:fill="auto"/>
            <w:vAlign w:val="top"/>
          </w:tcPr>
          <w:p>
            <w:pPr>
              <w:widowControl/>
              <w:jc w:val="left"/>
              <w:outlineLvl w:val="1"/>
              <w:rPr>
                <w:rFonts w:hint="eastAsia" w:ascii="仿宋_GB2312" w:hAnsi="宋体" w:eastAsia="仿宋_GB2312"/>
                <w:kern w:val="0"/>
                <w:sz w:val="16"/>
                <w:szCs w:val="16"/>
                <w:lang w:val="en-US" w:eastAsia="zh-CN"/>
              </w:rPr>
            </w:pPr>
          </w:p>
        </w:tc>
        <w:tc>
          <w:tcPr>
            <w:tcW w:w="768"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10.00</w:t>
            </w:r>
          </w:p>
        </w:tc>
        <w:tc>
          <w:tcPr>
            <w:tcW w:w="360" w:type="dxa"/>
            <w:shd w:val="clear" w:color="auto" w:fill="auto"/>
            <w:vAlign w:val="center"/>
          </w:tcPr>
          <w:p>
            <w:pPr>
              <w:widowControl/>
              <w:jc w:val="center"/>
              <w:outlineLvl w:val="1"/>
              <w:rPr>
                <w:rFonts w:ascii="仿宋_GB2312" w:hAnsi="宋体" w:eastAsia="仿宋_GB2312"/>
                <w:kern w:val="0"/>
                <w:sz w:val="20"/>
                <w:szCs w:val="20"/>
              </w:rPr>
            </w:pPr>
          </w:p>
        </w:tc>
        <w:tc>
          <w:tcPr>
            <w:tcW w:w="780"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10.00</w:t>
            </w:r>
          </w:p>
        </w:tc>
        <w:tc>
          <w:tcPr>
            <w:tcW w:w="409" w:type="dxa"/>
            <w:shd w:val="clear" w:color="auto" w:fill="auto"/>
            <w:vAlign w:val="center"/>
          </w:tcPr>
          <w:p>
            <w:pPr>
              <w:widowControl/>
              <w:jc w:val="center"/>
              <w:outlineLvl w:val="1"/>
              <w:rPr>
                <w:rFonts w:ascii="仿宋_GB2312" w:hAnsi="宋体" w:eastAsia="仿宋_GB2312"/>
                <w:kern w:val="0"/>
                <w:sz w:val="20"/>
                <w:szCs w:val="20"/>
              </w:rPr>
            </w:pPr>
          </w:p>
        </w:tc>
        <w:tc>
          <w:tcPr>
            <w:tcW w:w="583" w:type="dxa"/>
            <w:shd w:val="clear" w:color="auto" w:fill="auto"/>
            <w:vAlign w:val="center"/>
          </w:tcPr>
          <w:p>
            <w:pPr>
              <w:widowControl/>
              <w:jc w:val="center"/>
              <w:outlineLvl w:val="1"/>
              <w:rPr>
                <w:rFonts w:ascii="仿宋_GB2312" w:hAnsi="宋体" w:eastAsia="仿宋_GB2312"/>
                <w:kern w:val="0"/>
                <w:sz w:val="20"/>
                <w:szCs w:val="20"/>
              </w:rPr>
            </w:pPr>
          </w:p>
        </w:tc>
        <w:tc>
          <w:tcPr>
            <w:tcW w:w="502" w:type="dxa"/>
            <w:gridSpan w:val="2"/>
            <w:shd w:val="clear" w:color="auto" w:fill="auto"/>
            <w:vAlign w:val="center"/>
          </w:tcPr>
          <w:p>
            <w:pPr>
              <w:widowControl/>
              <w:jc w:val="center"/>
              <w:outlineLvl w:val="1"/>
              <w:rPr>
                <w:rFonts w:ascii="仿宋_GB2312" w:hAnsi="宋体" w:eastAsia="仿宋_GB2312"/>
                <w:kern w:val="0"/>
                <w:sz w:val="20"/>
                <w:szCs w:val="20"/>
              </w:rPr>
            </w:pPr>
          </w:p>
        </w:tc>
        <w:tc>
          <w:tcPr>
            <w:tcW w:w="419" w:type="dxa"/>
            <w:shd w:val="clear" w:color="auto" w:fill="auto"/>
            <w:vAlign w:val="center"/>
          </w:tcPr>
          <w:p>
            <w:pPr>
              <w:widowControl/>
              <w:jc w:val="center"/>
              <w:outlineLvl w:val="1"/>
              <w:rPr>
                <w:rFonts w:ascii="仿宋_GB2312" w:hAnsi="宋体" w:eastAsia="仿宋_GB2312"/>
                <w:kern w:val="0"/>
                <w:sz w:val="20"/>
                <w:szCs w:val="20"/>
              </w:rPr>
            </w:pPr>
          </w:p>
        </w:tc>
        <w:tc>
          <w:tcPr>
            <w:tcW w:w="578"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68" w:type="dxa"/>
            <w:gridSpan w:val="2"/>
            <w:shd w:val="clear" w:color="auto" w:fill="auto"/>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Ex>
        <w:trPr>
          <w:trHeight w:val="585" w:hRule="atLeast"/>
        </w:trPr>
        <w:tc>
          <w:tcPr>
            <w:tcW w:w="554" w:type="dxa"/>
            <w:gridSpan w:val="2"/>
            <w:shd w:val="clear" w:color="auto" w:fill="auto"/>
            <w:vAlign w:val="center"/>
          </w:tcPr>
          <w:p>
            <w:pPr>
              <w:keepNext w:val="0"/>
              <w:keepLines w:val="0"/>
              <w:widowControl/>
              <w:suppressLineNumbers w:val="0"/>
              <w:jc w:val="center"/>
              <w:textAlignment w:val="center"/>
              <w:rPr>
                <w:rFonts w:ascii="仿宋_GB2312" w:hAnsi="宋体" w:eastAsia="仿宋_GB2312"/>
                <w:kern w:val="0"/>
                <w:sz w:val="20"/>
                <w:szCs w:val="20"/>
              </w:rPr>
            </w:pPr>
            <w:r>
              <w:rPr>
                <w:rFonts w:hint="eastAsia" w:ascii="宋体" w:hAnsi="宋体" w:eastAsia="宋体" w:cs="宋体"/>
                <w:i w:val="0"/>
                <w:color w:val="000000"/>
                <w:kern w:val="0"/>
                <w:sz w:val="20"/>
                <w:szCs w:val="20"/>
                <w:u w:val="none"/>
                <w:lang w:val="en-US" w:eastAsia="zh-CN" w:bidi="ar"/>
              </w:rPr>
              <w:t>213</w:t>
            </w:r>
          </w:p>
        </w:tc>
        <w:tc>
          <w:tcPr>
            <w:tcW w:w="446"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20"/>
                <w:szCs w:val="20"/>
              </w:rPr>
            </w:pPr>
            <w:r>
              <w:rPr>
                <w:rFonts w:hint="eastAsia" w:ascii="宋体" w:hAnsi="宋体" w:eastAsia="宋体" w:cs="宋体"/>
                <w:i w:val="0"/>
                <w:color w:val="000000"/>
                <w:kern w:val="0"/>
                <w:sz w:val="20"/>
                <w:szCs w:val="20"/>
                <w:u w:val="none"/>
                <w:lang w:val="en-US" w:eastAsia="zh-CN" w:bidi="ar"/>
              </w:rPr>
              <w:t>01</w:t>
            </w:r>
          </w:p>
        </w:tc>
        <w:tc>
          <w:tcPr>
            <w:tcW w:w="450" w:type="dxa"/>
            <w:shd w:val="clear" w:color="auto" w:fill="auto"/>
            <w:vAlign w:val="center"/>
          </w:tcPr>
          <w:p>
            <w:pPr>
              <w:jc w:val="center"/>
              <w:rPr>
                <w:rFonts w:ascii="仿宋_GB2312" w:hAnsi="宋体" w:eastAsia="仿宋_GB2312"/>
                <w:kern w:val="0"/>
                <w:sz w:val="20"/>
                <w:szCs w:val="20"/>
                <w:lang w:val="en-US"/>
              </w:rPr>
            </w:pPr>
          </w:p>
        </w:tc>
        <w:tc>
          <w:tcPr>
            <w:tcW w:w="1306" w:type="dxa"/>
            <w:shd w:val="clear" w:color="auto" w:fill="auto"/>
            <w:vAlign w:val="center"/>
          </w:tcPr>
          <w:p>
            <w:pPr>
              <w:keepNext w:val="0"/>
              <w:keepLines w:val="0"/>
              <w:widowControl/>
              <w:suppressLineNumbers w:val="0"/>
              <w:jc w:val="left"/>
              <w:textAlignment w:val="center"/>
              <w:rPr>
                <w:rFonts w:ascii="仿宋_GB2312" w:hAnsi="宋体" w:eastAsia="仿宋_GB2312"/>
                <w:kern w:val="0"/>
                <w:sz w:val="16"/>
                <w:szCs w:val="16"/>
              </w:rPr>
            </w:pPr>
            <w:r>
              <w:rPr>
                <w:rFonts w:hint="eastAsia" w:ascii="宋体" w:hAnsi="宋体" w:eastAsia="宋体" w:cs="宋体"/>
                <w:i w:val="0"/>
                <w:color w:val="000000"/>
                <w:kern w:val="0"/>
                <w:sz w:val="20"/>
                <w:szCs w:val="20"/>
                <w:u w:val="none"/>
                <w:lang w:val="en-US" w:eastAsia="zh-CN" w:bidi="ar"/>
              </w:rPr>
              <w:t>农业农村</w:t>
            </w:r>
          </w:p>
        </w:tc>
        <w:tc>
          <w:tcPr>
            <w:tcW w:w="1077" w:type="dxa"/>
            <w:shd w:val="clear" w:color="auto" w:fill="auto"/>
          </w:tcPr>
          <w:p>
            <w:pPr>
              <w:widowControl/>
              <w:jc w:val="left"/>
              <w:outlineLvl w:val="1"/>
              <w:rPr>
                <w:rFonts w:hint="eastAsia" w:ascii="仿宋_GB2312" w:hAnsi="宋体" w:eastAsia="仿宋_GB2312"/>
                <w:kern w:val="0"/>
                <w:sz w:val="16"/>
                <w:szCs w:val="16"/>
                <w:lang w:val="en-US" w:eastAsia="zh-CN"/>
              </w:rPr>
            </w:pPr>
          </w:p>
        </w:tc>
        <w:tc>
          <w:tcPr>
            <w:tcW w:w="768"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10.00</w:t>
            </w:r>
          </w:p>
        </w:tc>
        <w:tc>
          <w:tcPr>
            <w:tcW w:w="360" w:type="dxa"/>
            <w:shd w:val="clear" w:color="auto" w:fill="auto"/>
            <w:vAlign w:val="center"/>
          </w:tcPr>
          <w:p>
            <w:pPr>
              <w:widowControl/>
              <w:jc w:val="center"/>
              <w:outlineLvl w:val="1"/>
              <w:rPr>
                <w:rFonts w:ascii="仿宋_GB2312" w:hAnsi="宋体" w:eastAsia="仿宋_GB2312"/>
                <w:kern w:val="0"/>
                <w:sz w:val="20"/>
                <w:szCs w:val="20"/>
              </w:rPr>
            </w:pPr>
          </w:p>
        </w:tc>
        <w:tc>
          <w:tcPr>
            <w:tcW w:w="780" w:type="dxa"/>
            <w:shd w:val="clear" w:color="auto" w:fill="auto"/>
            <w:vAlign w:val="center"/>
          </w:tcPr>
          <w:p>
            <w:pPr>
              <w:widowControl/>
              <w:jc w:val="center"/>
              <w:outlineLvl w:val="1"/>
              <w:rPr>
                <w:rFonts w:hint="eastAsia" w:ascii="仿宋_GB2312" w:hAnsi="宋体" w:eastAsia="仿宋_GB2312"/>
                <w:kern w:val="0"/>
                <w:sz w:val="20"/>
                <w:szCs w:val="20"/>
                <w:lang w:val="en-US" w:eastAsia="zh-CN"/>
              </w:rPr>
            </w:pPr>
            <w:r>
              <w:rPr>
                <w:rFonts w:hint="eastAsia" w:ascii="仿宋_GB2312" w:hAnsi="宋体" w:eastAsia="仿宋_GB2312"/>
                <w:kern w:val="0"/>
                <w:sz w:val="20"/>
                <w:szCs w:val="20"/>
                <w:lang w:val="en-US" w:eastAsia="zh-CN"/>
              </w:rPr>
              <w:t>10.00</w:t>
            </w:r>
          </w:p>
        </w:tc>
        <w:tc>
          <w:tcPr>
            <w:tcW w:w="409" w:type="dxa"/>
            <w:shd w:val="clear" w:color="auto" w:fill="auto"/>
            <w:vAlign w:val="center"/>
          </w:tcPr>
          <w:p>
            <w:pPr>
              <w:widowControl/>
              <w:jc w:val="center"/>
              <w:outlineLvl w:val="1"/>
              <w:rPr>
                <w:rFonts w:ascii="仿宋_GB2312" w:hAnsi="宋体" w:eastAsia="仿宋_GB2312"/>
                <w:kern w:val="0"/>
                <w:sz w:val="20"/>
                <w:szCs w:val="20"/>
              </w:rPr>
            </w:pPr>
          </w:p>
        </w:tc>
        <w:tc>
          <w:tcPr>
            <w:tcW w:w="583" w:type="dxa"/>
            <w:shd w:val="clear" w:color="auto" w:fill="auto"/>
            <w:vAlign w:val="center"/>
          </w:tcPr>
          <w:p>
            <w:pPr>
              <w:widowControl/>
              <w:jc w:val="center"/>
              <w:outlineLvl w:val="1"/>
              <w:rPr>
                <w:rFonts w:ascii="仿宋_GB2312" w:hAnsi="宋体" w:eastAsia="仿宋_GB2312"/>
                <w:kern w:val="0"/>
                <w:sz w:val="20"/>
                <w:szCs w:val="20"/>
              </w:rPr>
            </w:pPr>
          </w:p>
        </w:tc>
        <w:tc>
          <w:tcPr>
            <w:tcW w:w="502" w:type="dxa"/>
            <w:gridSpan w:val="2"/>
            <w:shd w:val="clear" w:color="auto" w:fill="auto"/>
            <w:vAlign w:val="center"/>
          </w:tcPr>
          <w:p>
            <w:pPr>
              <w:widowControl/>
              <w:jc w:val="center"/>
              <w:outlineLvl w:val="1"/>
              <w:rPr>
                <w:rFonts w:ascii="仿宋_GB2312" w:hAnsi="宋体" w:eastAsia="仿宋_GB2312"/>
                <w:kern w:val="0"/>
                <w:sz w:val="20"/>
                <w:szCs w:val="20"/>
              </w:rPr>
            </w:pPr>
          </w:p>
        </w:tc>
        <w:tc>
          <w:tcPr>
            <w:tcW w:w="419" w:type="dxa"/>
            <w:shd w:val="clear" w:color="auto" w:fill="auto"/>
            <w:vAlign w:val="center"/>
          </w:tcPr>
          <w:p>
            <w:pPr>
              <w:widowControl/>
              <w:jc w:val="center"/>
              <w:outlineLvl w:val="1"/>
              <w:rPr>
                <w:rFonts w:ascii="仿宋_GB2312" w:hAnsi="宋体" w:eastAsia="仿宋_GB2312"/>
                <w:kern w:val="0"/>
                <w:sz w:val="20"/>
                <w:szCs w:val="20"/>
              </w:rPr>
            </w:pPr>
          </w:p>
        </w:tc>
        <w:tc>
          <w:tcPr>
            <w:tcW w:w="578"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20" w:type="dxa"/>
            <w:shd w:val="clear" w:color="auto" w:fill="auto"/>
            <w:vAlign w:val="center"/>
          </w:tcPr>
          <w:p>
            <w:pPr>
              <w:widowControl/>
              <w:jc w:val="center"/>
              <w:outlineLvl w:val="1"/>
              <w:rPr>
                <w:rFonts w:ascii="仿宋_GB2312" w:hAnsi="宋体" w:eastAsia="仿宋_GB2312"/>
                <w:kern w:val="0"/>
                <w:sz w:val="20"/>
                <w:szCs w:val="20"/>
              </w:rPr>
            </w:pPr>
          </w:p>
        </w:tc>
        <w:tc>
          <w:tcPr>
            <w:tcW w:w="468" w:type="dxa"/>
            <w:gridSpan w:val="2"/>
            <w:shd w:val="clear" w:color="auto" w:fill="auto"/>
            <w:vAlign w:val="center"/>
          </w:tcPr>
          <w:p>
            <w:pPr>
              <w:widowControl/>
              <w:jc w:val="center"/>
              <w:outlineLvl w:val="1"/>
              <w:rPr>
                <w:rFonts w:ascii="仿宋_GB2312" w:hAnsi="宋体" w:eastAsia="仿宋_GB2312"/>
                <w:kern w:val="0"/>
                <w:sz w:val="20"/>
                <w:szCs w:val="2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vAlign w:val="center"/>
          </w:tcPr>
          <w:p>
            <w:pPr>
              <w:keepNext w:val="0"/>
              <w:keepLines w:val="0"/>
              <w:widowControl/>
              <w:suppressLineNumbers w:val="0"/>
              <w:jc w:val="center"/>
              <w:textAlignment w:val="center"/>
              <w:rPr>
                <w:rFonts w:ascii="仿宋_GB2312" w:hAnsi="宋体" w:eastAsia="仿宋_GB2312"/>
                <w:kern w:val="0"/>
                <w:sz w:val="20"/>
                <w:szCs w:val="20"/>
              </w:rPr>
            </w:pPr>
            <w:r>
              <w:rPr>
                <w:rFonts w:hint="eastAsia" w:ascii="宋体" w:hAnsi="宋体" w:eastAsia="宋体" w:cs="宋体"/>
                <w:i w:val="0"/>
                <w:color w:val="000000"/>
                <w:kern w:val="0"/>
                <w:sz w:val="20"/>
                <w:szCs w:val="20"/>
                <w:u w:val="none"/>
                <w:lang w:val="en-US" w:eastAsia="zh-CN" w:bidi="ar"/>
              </w:rPr>
              <w:t>213</w:t>
            </w:r>
          </w:p>
        </w:tc>
        <w:tc>
          <w:tcPr>
            <w:tcW w:w="446"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20"/>
                <w:szCs w:val="20"/>
              </w:rPr>
            </w:pPr>
            <w:r>
              <w:rPr>
                <w:rFonts w:hint="eastAsia" w:ascii="宋体" w:hAnsi="宋体" w:eastAsia="宋体" w:cs="宋体"/>
                <w:i w:val="0"/>
                <w:color w:val="000000"/>
                <w:kern w:val="0"/>
                <w:sz w:val="20"/>
                <w:szCs w:val="20"/>
                <w:u w:val="none"/>
                <w:lang w:val="en-US" w:eastAsia="zh-CN" w:bidi="ar"/>
              </w:rPr>
              <w:t>01</w:t>
            </w:r>
          </w:p>
        </w:tc>
        <w:tc>
          <w:tcPr>
            <w:tcW w:w="450" w:type="dxa"/>
            <w:shd w:val="clear" w:color="auto" w:fill="auto"/>
            <w:vAlign w:val="center"/>
          </w:tcPr>
          <w:p>
            <w:pPr>
              <w:keepNext w:val="0"/>
              <w:keepLines w:val="0"/>
              <w:widowControl/>
              <w:suppressLineNumbers w:val="0"/>
              <w:jc w:val="center"/>
              <w:textAlignment w:val="center"/>
              <w:rPr>
                <w:rFonts w:ascii="仿宋_GB2312" w:hAnsi="宋体" w:eastAsia="仿宋_GB2312"/>
                <w:kern w:val="0"/>
                <w:sz w:val="20"/>
                <w:szCs w:val="20"/>
              </w:rPr>
            </w:pPr>
            <w:r>
              <w:rPr>
                <w:rFonts w:hint="eastAsia" w:ascii="宋体" w:hAnsi="宋体" w:eastAsia="宋体" w:cs="宋体"/>
                <w:i w:val="0"/>
                <w:color w:val="000000"/>
                <w:kern w:val="0"/>
                <w:sz w:val="20"/>
                <w:szCs w:val="20"/>
                <w:u w:val="none"/>
                <w:lang w:val="en-US" w:eastAsia="zh-CN" w:bidi="ar"/>
              </w:rPr>
              <w:t>99</w:t>
            </w:r>
          </w:p>
        </w:tc>
        <w:tc>
          <w:tcPr>
            <w:tcW w:w="1306" w:type="dxa"/>
            <w:shd w:val="clear" w:color="auto" w:fill="auto"/>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其他农业农村支出</w:t>
            </w:r>
          </w:p>
        </w:tc>
        <w:tc>
          <w:tcPr>
            <w:tcW w:w="1077" w:type="dxa"/>
            <w:shd w:val="clear" w:color="auto" w:fill="auto"/>
          </w:tcPr>
          <w:p>
            <w:pPr>
              <w:keepNext w:val="0"/>
              <w:keepLines w:val="0"/>
              <w:widowControl/>
              <w:suppressLineNumbers w:val="0"/>
              <w:jc w:val="left"/>
              <w:textAlignment w:val="center"/>
              <w:rPr>
                <w:rFonts w:hint="eastAsia" w:ascii="宋体" w:hAnsi="宋体" w:eastAsia="宋体" w:cs="宋体"/>
                <w:i w:val="0"/>
                <w:color w:val="000000"/>
                <w:kern w:val="0"/>
                <w:sz w:val="20"/>
                <w:szCs w:val="20"/>
                <w:u w:val="none"/>
                <w:lang w:val="en-US" w:eastAsia="zh-CN" w:bidi="ar"/>
              </w:rPr>
            </w:pPr>
            <w:r>
              <w:rPr>
                <w:rFonts w:hint="eastAsia" w:ascii="宋体" w:hAnsi="宋体" w:eastAsia="宋体" w:cs="宋体"/>
                <w:i w:val="0"/>
                <w:color w:val="000000"/>
                <w:kern w:val="0"/>
                <w:sz w:val="20"/>
                <w:szCs w:val="20"/>
                <w:u w:val="none"/>
                <w:lang w:val="en-US" w:eastAsia="zh-CN" w:bidi="ar"/>
              </w:rPr>
              <w:t>群众工作经费1</w:t>
            </w:r>
          </w:p>
        </w:tc>
        <w:tc>
          <w:tcPr>
            <w:tcW w:w="768"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10.00</w:t>
            </w:r>
          </w:p>
        </w:tc>
        <w:tc>
          <w:tcPr>
            <w:tcW w:w="360" w:type="dxa"/>
            <w:shd w:val="clear" w:color="auto" w:fill="auto"/>
            <w:vAlign w:val="center"/>
          </w:tcPr>
          <w:p>
            <w:pPr>
              <w:widowControl/>
              <w:jc w:val="center"/>
              <w:outlineLvl w:val="1"/>
              <w:rPr>
                <w:rFonts w:ascii="仿宋_GB2312" w:hAnsi="宋体" w:eastAsia="仿宋_GB2312"/>
                <w:kern w:val="0"/>
                <w:sz w:val="20"/>
                <w:szCs w:val="20"/>
              </w:rPr>
            </w:pPr>
          </w:p>
        </w:tc>
        <w:tc>
          <w:tcPr>
            <w:tcW w:w="780" w:type="dxa"/>
            <w:shd w:val="clear" w:color="auto" w:fill="auto"/>
            <w:vAlign w:val="center"/>
          </w:tcPr>
          <w:p>
            <w:pPr>
              <w:widowControl/>
              <w:jc w:val="center"/>
              <w:outlineLvl w:val="1"/>
              <w:rPr>
                <w:rFonts w:ascii="仿宋_GB2312" w:hAnsi="宋体" w:eastAsia="仿宋_GB2312"/>
                <w:kern w:val="0"/>
                <w:sz w:val="20"/>
                <w:szCs w:val="20"/>
              </w:rPr>
            </w:pPr>
            <w:r>
              <w:rPr>
                <w:rFonts w:hint="eastAsia" w:ascii="仿宋_GB2312" w:hAnsi="宋体" w:eastAsia="仿宋_GB2312"/>
                <w:kern w:val="0"/>
                <w:sz w:val="20"/>
                <w:szCs w:val="20"/>
                <w:lang w:val="en-US" w:eastAsia="zh-CN"/>
              </w:rPr>
              <w:t>10.00</w:t>
            </w:r>
          </w:p>
        </w:tc>
        <w:tc>
          <w:tcPr>
            <w:tcW w:w="40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02"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4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30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07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6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6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8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0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02"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40" w:hRule="atLeast"/>
        </w:trPr>
        <w:tc>
          <w:tcPr>
            <w:tcW w:w="554"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4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5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306"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1077"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6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36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78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0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83"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02"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19"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578"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20" w:type="dxa"/>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c>
          <w:tcPr>
            <w:tcW w:w="468" w:type="dxa"/>
            <w:gridSpan w:val="2"/>
            <w:shd w:val="clear" w:color="auto" w:fill="auto"/>
          </w:tcPr>
          <w:p>
            <w:pPr>
              <w:widowControl/>
              <w:jc w:val="left"/>
              <w:outlineLvl w:val="1"/>
              <w:rPr>
                <w:rFonts w:ascii="仿宋_GB2312" w:hAnsi="宋体" w:eastAsia="仿宋_GB2312"/>
                <w:kern w:val="0"/>
                <w:sz w:val="20"/>
                <w:szCs w:val="20"/>
              </w:rPr>
            </w:pPr>
            <w:r>
              <w:rPr>
                <w:rFonts w:hint="eastAsia" w:ascii="仿宋_GB2312" w:hAnsi="宋体" w:eastAsia="仿宋_GB2312"/>
                <w:kern w:val="0"/>
                <w:sz w:val="20"/>
                <w:szCs w:val="20"/>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p>
        </w:tc>
        <w:tc>
          <w:tcPr>
            <w:tcW w:w="446" w:type="dxa"/>
            <w:shd w:val="clear" w:color="auto" w:fill="auto"/>
          </w:tcPr>
          <w:p>
            <w:pPr>
              <w:widowControl/>
              <w:jc w:val="left"/>
              <w:outlineLvl w:val="1"/>
              <w:rPr>
                <w:rFonts w:ascii="仿宋_GB2312" w:hAnsi="宋体" w:eastAsia="仿宋_GB2312"/>
                <w:kern w:val="0"/>
                <w:sz w:val="32"/>
                <w:szCs w:val="32"/>
              </w:rPr>
            </w:pPr>
          </w:p>
        </w:tc>
        <w:tc>
          <w:tcPr>
            <w:tcW w:w="450" w:type="dxa"/>
            <w:shd w:val="clear" w:color="auto" w:fill="auto"/>
          </w:tcPr>
          <w:p>
            <w:pPr>
              <w:widowControl/>
              <w:jc w:val="left"/>
              <w:outlineLvl w:val="1"/>
              <w:rPr>
                <w:rFonts w:ascii="仿宋_GB2312" w:hAnsi="宋体" w:eastAsia="仿宋_GB2312"/>
                <w:kern w:val="0"/>
                <w:sz w:val="32"/>
                <w:szCs w:val="32"/>
              </w:rPr>
            </w:pPr>
          </w:p>
        </w:tc>
        <w:tc>
          <w:tcPr>
            <w:tcW w:w="1306" w:type="dxa"/>
            <w:shd w:val="clear" w:color="auto" w:fill="auto"/>
          </w:tcPr>
          <w:p>
            <w:pPr>
              <w:widowControl/>
              <w:jc w:val="left"/>
              <w:outlineLvl w:val="1"/>
              <w:rPr>
                <w:rFonts w:ascii="仿宋_GB2312" w:hAnsi="宋体" w:eastAsia="仿宋_GB2312"/>
                <w:kern w:val="0"/>
                <w:sz w:val="32"/>
                <w:szCs w:val="32"/>
              </w:rPr>
            </w:pPr>
          </w:p>
        </w:tc>
        <w:tc>
          <w:tcPr>
            <w:tcW w:w="1077" w:type="dxa"/>
            <w:shd w:val="clear" w:color="auto" w:fill="auto"/>
          </w:tcPr>
          <w:p>
            <w:pPr>
              <w:widowControl/>
              <w:jc w:val="left"/>
              <w:outlineLvl w:val="1"/>
              <w:rPr>
                <w:rFonts w:ascii="仿宋_GB2312" w:hAnsi="宋体" w:eastAsia="仿宋_GB2312"/>
                <w:kern w:val="0"/>
                <w:sz w:val="32"/>
                <w:szCs w:val="32"/>
              </w:rPr>
            </w:pPr>
          </w:p>
        </w:tc>
        <w:tc>
          <w:tcPr>
            <w:tcW w:w="768" w:type="dxa"/>
            <w:shd w:val="clear" w:color="auto" w:fill="auto"/>
          </w:tcPr>
          <w:p>
            <w:pPr>
              <w:widowControl/>
              <w:jc w:val="left"/>
              <w:outlineLvl w:val="1"/>
              <w:rPr>
                <w:rFonts w:ascii="仿宋_GB2312" w:hAnsi="宋体" w:eastAsia="仿宋_GB2312"/>
                <w:kern w:val="0"/>
                <w:sz w:val="32"/>
                <w:szCs w:val="32"/>
              </w:rPr>
            </w:pPr>
          </w:p>
        </w:tc>
        <w:tc>
          <w:tcPr>
            <w:tcW w:w="360" w:type="dxa"/>
            <w:shd w:val="clear" w:color="auto" w:fill="auto"/>
          </w:tcPr>
          <w:p>
            <w:pPr>
              <w:widowControl/>
              <w:jc w:val="left"/>
              <w:outlineLvl w:val="1"/>
              <w:rPr>
                <w:rFonts w:ascii="仿宋_GB2312" w:hAnsi="宋体" w:eastAsia="仿宋_GB2312"/>
                <w:kern w:val="0"/>
                <w:sz w:val="32"/>
                <w:szCs w:val="32"/>
              </w:rPr>
            </w:pPr>
          </w:p>
        </w:tc>
        <w:tc>
          <w:tcPr>
            <w:tcW w:w="780" w:type="dxa"/>
            <w:shd w:val="clear" w:color="auto" w:fill="auto"/>
          </w:tcPr>
          <w:p>
            <w:pPr>
              <w:widowControl/>
              <w:jc w:val="left"/>
              <w:outlineLvl w:val="1"/>
              <w:rPr>
                <w:rFonts w:ascii="仿宋_GB2312" w:hAnsi="宋体" w:eastAsia="仿宋_GB2312"/>
                <w:kern w:val="0"/>
                <w:sz w:val="32"/>
                <w:szCs w:val="32"/>
              </w:rPr>
            </w:pPr>
          </w:p>
        </w:tc>
        <w:tc>
          <w:tcPr>
            <w:tcW w:w="409" w:type="dxa"/>
            <w:shd w:val="clear" w:color="auto" w:fill="auto"/>
          </w:tcPr>
          <w:p>
            <w:pPr>
              <w:widowControl/>
              <w:jc w:val="left"/>
              <w:outlineLvl w:val="1"/>
              <w:rPr>
                <w:rFonts w:ascii="仿宋_GB2312" w:hAnsi="宋体" w:eastAsia="仿宋_GB2312"/>
                <w:kern w:val="0"/>
                <w:sz w:val="32"/>
                <w:szCs w:val="32"/>
              </w:rPr>
            </w:pPr>
          </w:p>
        </w:tc>
        <w:tc>
          <w:tcPr>
            <w:tcW w:w="583" w:type="dxa"/>
            <w:shd w:val="clear" w:color="auto" w:fill="auto"/>
          </w:tcPr>
          <w:p>
            <w:pPr>
              <w:widowControl/>
              <w:jc w:val="left"/>
              <w:outlineLvl w:val="1"/>
              <w:rPr>
                <w:rFonts w:ascii="仿宋_GB2312" w:hAnsi="宋体" w:eastAsia="仿宋_GB2312"/>
                <w:kern w:val="0"/>
                <w:sz w:val="32"/>
                <w:szCs w:val="32"/>
              </w:rPr>
            </w:pPr>
          </w:p>
        </w:tc>
        <w:tc>
          <w:tcPr>
            <w:tcW w:w="502" w:type="dxa"/>
            <w:gridSpan w:val="2"/>
            <w:shd w:val="clear" w:color="auto" w:fill="auto"/>
          </w:tcPr>
          <w:p>
            <w:pPr>
              <w:widowControl/>
              <w:jc w:val="left"/>
              <w:outlineLvl w:val="1"/>
              <w:rPr>
                <w:rFonts w:ascii="仿宋_GB2312" w:hAnsi="宋体" w:eastAsia="仿宋_GB2312"/>
                <w:kern w:val="0"/>
                <w:sz w:val="32"/>
                <w:szCs w:val="32"/>
              </w:rPr>
            </w:pPr>
          </w:p>
        </w:tc>
        <w:tc>
          <w:tcPr>
            <w:tcW w:w="419" w:type="dxa"/>
            <w:shd w:val="clear" w:color="auto" w:fill="auto"/>
          </w:tcPr>
          <w:p>
            <w:pPr>
              <w:widowControl/>
              <w:jc w:val="left"/>
              <w:outlineLvl w:val="1"/>
              <w:rPr>
                <w:rFonts w:ascii="仿宋_GB2312" w:hAnsi="宋体" w:eastAsia="仿宋_GB2312"/>
                <w:kern w:val="0"/>
                <w:sz w:val="32"/>
                <w:szCs w:val="32"/>
              </w:rPr>
            </w:pPr>
          </w:p>
        </w:tc>
        <w:tc>
          <w:tcPr>
            <w:tcW w:w="578"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20" w:type="dxa"/>
            <w:shd w:val="clear" w:color="auto" w:fill="auto"/>
          </w:tcPr>
          <w:p>
            <w:pPr>
              <w:widowControl/>
              <w:jc w:val="left"/>
              <w:outlineLvl w:val="1"/>
              <w:rPr>
                <w:rFonts w:ascii="仿宋_GB2312" w:hAnsi="宋体" w:eastAsia="仿宋_GB2312"/>
                <w:kern w:val="0"/>
                <w:sz w:val="32"/>
                <w:szCs w:val="32"/>
              </w:rPr>
            </w:pPr>
          </w:p>
        </w:tc>
        <w:tc>
          <w:tcPr>
            <w:tcW w:w="468" w:type="dxa"/>
            <w:gridSpan w:val="2"/>
            <w:shd w:val="clear" w:color="auto" w:fill="auto"/>
          </w:tcPr>
          <w:p>
            <w:pPr>
              <w:widowControl/>
              <w:jc w:val="left"/>
              <w:outlineLvl w:val="1"/>
              <w:rPr>
                <w:rFonts w:ascii="仿宋_GB2312" w:hAnsi="宋体" w:eastAsia="仿宋_GB2312"/>
                <w:kern w:val="0"/>
                <w:sz w:val="32"/>
                <w:szCs w:val="3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6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6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8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0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83"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02"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6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554"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4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30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077"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68" w:type="dxa"/>
            <w:shd w:val="clear" w:color="auto" w:fill="auto"/>
            <w:vAlign w:val="center"/>
          </w:tcPr>
          <w:p>
            <w:pPr>
              <w:widowControl/>
              <w:jc w:val="center"/>
              <w:outlineLvl w:val="1"/>
              <w:rPr>
                <w:rFonts w:hint="eastAsia" w:ascii="仿宋_GB2312" w:hAnsi="宋体" w:eastAsia="仿宋_GB2312"/>
                <w:kern w:val="0"/>
                <w:sz w:val="21"/>
                <w:szCs w:val="21"/>
                <w:lang w:val="en-US" w:eastAsia="zh-CN"/>
              </w:rPr>
            </w:pPr>
            <w:r>
              <w:rPr>
                <w:rFonts w:hint="eastAsia" w:ascii="仿宋_GB2312" w:hAnsi="宋体" w:eastAsia="仿宋_GB2312"/>
                <w:kern w:val="0"/>
                <w:sz w:val="20"/>
                <w:szCs w:val="20"/>
                <w:lang w:val="en-US" w:eastAsia="zh-CN"/>
              </w:rPr>
              <w:t>10.00</w:t>
            </w:r>
          </w:p>
        </w:tc>
        <w:tc>
          <w:tcPr>
            <w:tcW w:w="360" w:type="dxa"/>
            <w:shd w:val="clear" w:color="auto" w:fill="auto"/>
            <w:vAlign w:val="center"/>
          </w:tcPr>
          <w:p>
            <w:pPr>
              <w:widowControl/>
              <w:jc w:val="center"/>
              <w:outlineLvl w:val="1"/>
              <w:rPr>
                <w:rFonts w:ascii="仿宋_GB2312" w:hAnsi="宋体" w:eastAsia="仿宋_GB2312"/>
                <w:kern w:val="0"/>
                <w:sz w:val="21"/>
                <w:szCs w:val="21"/>
              </w:rPr>
            </w:pPr>
          </w:p>
        </w:tc>
        <w:tc>
          <w:tcPr>
            <w:tcW w:w="780" w:type="dxa"/>
            <w:shd w:val="clear" w:color="auto" w:fill="auto"/>
            <w:vAlign w:val="center"/>
          </w:tcPr>
          <w:p>
            <w:pPr>
              <w:widowControl/>
              <w:jc w:val="center"/>
              <w:outlineLvl w:val="1"/>
              <w:rPr>
                <w:rFonts w:ascii="仿宋_GB2312" w:hAnsi="宋体" w:eastAsia="仿宋_GB2312"/>
                <w:kern w:val="0"/>
                <w:sz w:val="21"/>
                <w:szCs w:val="21"/>
              </w:rPr>
            </w:pPr>
            <w:r>
              <w:rPr>
                <w:rFonts w:hint="eastAsia" w:ascii="仿宋_GB2312" w:hAnsi="宋体" w:eastAsia="仿宋_GB2312"/>
                <w:kern w:val="0"/>
                <w:sz w:val="20"/>
                <w:szCs w:val="20"/>
                <w:lang w:val="en-US" w:eastAsia="zh-CN"/>
              </w:rPr>
              <w:t>10.00</w:t>
            </w:r>
          </w:p>
        </w:tc>
        <w:tc>
          <w:tcPr>
            <w:tcW w:w="409" w:type="dxa"/>
            <w:shd w:val="clear" w:color="auto" w:fill="auto"/>
            <w:vAlign w:val="center"/>
          </w:tcPr>
          <w:p>
            <w:pPr>
              <w:widowControl/>
              <w:jc w:val="center"/>
              <w:outlineLvl w:val="1"/>
              <w:rPr>
                <w:rFonts w:hint="eastAsia" w:ascii="仿宋_GB2312" w:hAnsi="宋体" w:eastAsia="仿宋_GB2312"/>
                <w:kern w:val="0"/>
                <w:sz w:val="21"/>
                <w:szCs w:val="21"/>
                <w:lang w:val="en-US" w:eastAsia="zh-CN"/>
              </w:rPr>
            </w:pPr>
          </w:p>
        </w:tc>
        <w:tc>
          <w:tcPr>
            <w:tcW w:w="583" w:type="dxa"/>
            <w:shd w:val="clear" w:color="auto" w:fill="auto"/>
            <w:vAlign w:val="center"/>
          </w:tcPr>
          <w:p>
            <w:pPr>
              <w:widowControl/>
              <w:jc w:val="center"/>
              <w:outlineLvl w:val="1"/>
              <w:rPr>
                <w:rFonts w:ascii="仿宋_GB2312" w:hAnsi="宋体" w:eastAsia="仿宋_GB2312"/>
                <w:kern w:val="0"/>
                <w:sz w:val="21"/>
                <w:szCs w:val="21"/>
              </w:rPr>
            </w:pPr>
          </w:p>
        </w:tc>
        <w:tc>
          <w:tcPr>
            <w:tcW w:w="502" w:type="dxa"/>
            <w:gridSpan w:val="2"/>
            <w:shd w:val="clear" w:color="auto" w:fill="auto"/>
            <w:vAlign w:val="center"/>
          </w:tcPr>
          <w:p>
            <w:pPr>
              <w:widowControl/>
              <w:jc w:val="center"/>
              <w:outlineLvl w:val="1"/>
              <w:rPr>
                <w:rFonts w:ascii="仿宋_GB2312" w:hAnsi="宋体" w:eastAsia="仿宋_GB2312"/>
                <w:kern w:val="0"/>
                <w:sz w:val="21"/>
                <w:szCs w:val="21"/>
              </w:rPr>
            </w:pPr>
          </w:p>
        </w:tc>
        <w:tc>
          <w:tcPr>
            <w:tcW w:w="419" w:type="dxa"/>
            <w:shd w:val="clear" w:color="auto" w:fill="auto"/>
            <w:vAlign w:val="center"/>
          </w:tcPr>
          <w:p>
            <w:pPr>
              <w:widowControl/>
              <w:jc w:val="center"/>
              <w:outlineLvl w:val="1"/>
              <w:rPr>
                <w:rFonts w:ascii="仿宋_GB2312" w:hAnsi="宋体" w:eastAsia="仿宋_GB2312"/>
                <w:kern w:val="0"/>
                <w:sz w:val="21"/>
                <w:szCs w:val="21"/>
              </w:rPr>
            </w:pPr>
          </w:p>
        </w:tc>
        <w:tc>
          <w:tcPr>
            <w:tcW w:w="578" w:type="dxa"/>
            <w:shd w:val="clear" w:color="auto" w:fill="auto"/>
            <w:vAlign w:val="center"/>
          </w:tcPr>
          <w:p>
            <w:pPr>
              <w:widowControl/>
              <w:jc w:val="center"/>
              <w:outlineLvl w:val="1"/>
              <w:rPr>
                <w:rFonts w:ascii="仿宋_GB2312" w:hAnsi="宋体" w:eastAsia="仿宋_GB2312"/>
                <w:kern w:val="0"/>
                <w:sz w:val="21"/>
                <w:szCs w:val="21"/>
              </w:rPr>
            </w:pPr>
          </w:p>
        </w:tc>
        <w:tc>
          <w:tcPr>
            <w:tcW w:w="420" w:type="dxa"/>
            <w:shd w:val="clear" w:color="auto" w:fill="auto"/>
            <w:vAlign w:val="center"/>
          </w:tcPr>
          <w:p>
            <w:pPr>
              <w:widowControl/>
              <w:jc w:val="center"/>
              <w:outlineLvl w:val="1"/>
              <w:rPr>
                <w:rFonts w:ascii="仿宋_GB2312" w:hAnsi="宋体" w:eastAsia="仿宋_GB2312"/>
                <w:kern w:val="0"/>
                <w:sz w:val="21"/>
                <w:szCs w:val="21"/>
              </w:rPr>
            </w:pPr>
          </w:p>
        </w:tc>
        <w:tc>
          <w:tcPr>
            <w:tcW w:w="420" w:type="dxa"/>
            <w:shd w:val="clear" w:color="auto" w:fill="auto"/>
            <w:vAlign w:val="center"/>
          </w:tcPr>
          <w:p>
            <w:pPr>
              <w:widowControl/>
              <w:jc w:val="center"/>
              <w:outlineLvl w:val="1"/>
              <w:rPr>
                <w:rFonts w:ascii="仿宋_GB2312" w:hAnsi="宋体" w:eastAsia="仿宋_GB2312"/>
                <w:kern w:val="0"/>
                <w:sz w:val="21"/>
                <w:szCs w:val="21"/>
              </w:rPr>
            </w:pPr>
          </w:p>
        </w:tc>
        <w:tc>
          <w:tcPr>
            <w:tcW w:w="468" w:type="dxa"/>
            <w:gridSpan w:val="2"/>
            <w:shd w:val="clear" w:color="auto" w:fill="auto"/>
            <w:vAlign w:val="center"/>
          </w:tcPr>
          <w:p>
            <w:pPr>
              <w:widowControl/>
              <w:jc w:val="center"/>
              <w:outlineLvl w:val="1"/>
              <w:rPr>
                <w:rFonts w:ascii="仿宋_GB2312" w:hAnsi="宋体" w:eastAsia="仿宋_GB2312"/>
                <w:kern w:val="0"/>
                <w:sz w:val="21"/>
                <w:szCs w:val="21"/>
              </w:rPr>
            </w:pPr>
          </w:p>
        </w:tc>
      </w:tr>
    </w:tbl>
    <w:p>
      <w:pPr>
        <w:widowControl/>
        <w:outlineLvl w:val="1"/>
        <w:rPr>
          <w:rFonts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 xml:space="preserve">编制单位： </w:t>
      </w:r>
      <w:r>
        <w:rPr>
          <w:rFonts w:hint="eastAsia" w:ascii="仿宋_GB2312" w:hAnsi="宋体" w:eastAsia="仿宋_GB2312"/>
          <w:kern w:val="0"/>
          <w:sz w:val="24"/>
          <w:lang w:eastAsia="zh-CN"/>
        </w:rPr>
        <w:t>克孜勒苏柯尔克孜自治州草原工作站</w:t>
      </w:r>
      <w:r>
        <w:rPr>
          <w:rFonts w:hint="eastAsia" w:ascii="仿宋_GB2312" w:hAnsi="宋体" w:eastAsia="仿宋_GB2312"/>
          <w:kern w:val="0"/>
          <w:sz w:val="24"/>
        </w:rPr>
        <w:t xml:space="preserve">    </w:t>
      </w:r>
      <w:r>
        <w:rPr>
          <w:rFonts w:hint="eastAsia" w:ascii="仿宋_GB2312" w:hAnsi="宋体" w:eastAsia="仿宋_GB2312"/>
          <w:kern w:val="0"/>
          <w:sz w:val="24"/>
          <w:lang w:val="en-US" w:eastAsia="zh-CN"/>
        </w:rPr>
        <w:t xml:space="preserve">              </w:t>
      </w:r>
      <w:r>
        <w:rPr>
          <w:rFonts w:hint="eastAsia" w:ascii="仿宋_GB2312" w:hAnsi="宋体" w:eastAsia="仿宋_GB2312"/>
          <w:kern w:val="0"/>
          <w:sz w:val="24"/>
        </w:rPr>
        <w:t xml:space="preserve">   单位：万元</w:t>
      </w:r>
    </w:p>
    <w:tbl>
      <w:tblPr>
        <w:tblStyle w:val="11"/>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1.80</w:t>
            </w:r>
          </w:p>
        </w:tc>
        <w:tc>
          <w:tcPr>
            <w:tcW w:w="1417"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1.80</w:t>
            </w:r>
          </w:p>
        </w:tc>
        <w:tc>
          <w:tcPr>
            <w:tcW w:w="1418" w:type="dxa"/>
            <w:tcBorders>
              <w:top w:val="nil"/>
              <w:left w:val="nil"/>
              <w:bottom w:val="single" w:color="auto" w:sz="4" w:space="0"/>
              <w:right w:val="single" w:color="auto" w:sz="4" w:space="0"/>
            </w:tcBorders>
            <w:shd w:val="clear" w:color="auto" w:fill="auto"/>
            <w:vAlign w:val="center"/>
          </w:tcPr>
          <w:p>
            <w:pPr>
              <w:jc w:val="center"/>
              <w:rPr>
                <w:rFonts w:ascii="宋体" w:hAnsi="宋体" w:cs="宋体"/>
                <w:color w:val="000000"/>
                <w:kern w:val="0"/>
                <w:sz w:val="20"/>
                <w:szCs w:val="20"/>
              </w:rPr>
            </w:pPr>
          </w:p>
        </w:tc>
        <w:tc>
          <w:tcPr>
            <w:tcW w:w="1559"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lang w:val="en-US"/>
              </w:rPr>
            </w:pPr>
            <w:r>
              <w:rPr>
                <w:rFonts w:hint="eastAsia" w:ascii="宋体" w:hAnsi="宋体" w:cs="宋体"/>
                <w:i w:val="0"/>
                <w:color w:val="000000"/>
                <w:kern w:val="0"/>
                <w:sz w:val="20"/>
                <w:szCs w:val="20"/>
                <w:u w:val="none"/>
                <w:lang w:val="en-US" w:eastAsia="zh-CN" w:bidi="ar"/>
              </w:rPr>
              <w:t>1.80</w:t>
            </w:r>
          </w:p>
        </w:tc>
        <w:tc>
          <w:tcPr>
            <w:tcW w:w="171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center"/>
              <w:textAlignment w:val="center"/>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71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pStyle w:val="2"/>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w:t>
      </w:r>
      <w:r>
        <w:rPr>
          <w:rFonts w:hint="eastAsia" w:ascii="仿宋_GB2312" w:hAnsi="宋体" w:eastAsia="仿宋_GB2312"/>
          <w:kern w:val="0"/>
          <w:sz w:val="24"/>
          <w:lang w:eastAsia="zh-CN"/>
        </w:rPr>
        <w:t>克孜勒苏柯尔克孜自治州草原工作站</w:t>
      </w:r>
      <w:r>
        <w:rPr>
          <w:rFonts w:hint="eastAsia" w:ascii="仿宋_GB2312" w:hAnsi="宋体" w:eastAsia="仿宋_GB2312"/>
          <w:kern w:val="0"/>
          <w:sz w:val="24"/>
        </w:rPr>
        <w:t xml:space="preserve">                  单位：万元</w:t>
      </w:r>
    </w:p>
    <w:tbl>
      <w:tblPr>
        <w:tblStyle w:val="11"/>
        <w:tblW w:w="9214" w:type="dxa"/>
        <w:tblInd w:w="-34" w:type="dxa"/>
        <w:tblLayout w:type="fixed"/>
        <w:tblCellMar>
          <w:top w:w="0" w:type="dxa"/>
          <w:left w:w="108" w:type="dxa"/>
          <w:bottom w:w="0" w:type="dxa"/>
          <w:right w:w="108" w:type="dxa"/>
        </w:tblCellMar>
      </w:tblPr>
      <w:tblGrid>
        <w:gridCol w:w="585"/>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395"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49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lang w:eastAsia="zh-CN"/>
        </w:rPr>
        <w:t>克孜勒苏柯尔克孜自治州草原站</w:t>
      </w:r>
      <w:r>
        <w:rPr>
          <w:rFonts w:hint="eastAsia" w:ascii="仿宋_GB2312" w:hAnsi="宋体" w:eastAsia="仿宋_GB2312"/>
          <w:b/>
          <w:kern w:val="0"/>
          <w:sz w:val="28"/>
          <w:szCs w:val="32"/>
          <w:lang w:val="en-US" w:eastAsia="zh-CN"/>
        </w:rPr>
        <w:t>2021年未安排</w:t>
      </w:r>
      <w:r>
        <w:rPr>
          <w:rFonts w:hint="eastAsia" w:ascii="仿宋_GB2312" w:hAnsi="宋体" w:eastAsia="仿宋_GB2312"/>
          <w:b/>
          <w:kern w:val="0"/>
          <w:sz w:val="28"/>
          <w:szCs w:val="28"/>
        </w:rPr>
        <w:t>政府性基金预算</w:t>
      </w:r>
      <w:r>
        <w:rPr>
          <w:rFonts w:hint="eastAsia" w:ascii="仿宋_GB2312" w:hAnsi="宋体" w:eastAsia="仿宋_GB2312"/>
          <w:b/>
          <w:kern w:val="0"/>
          <w:sz w:val="28"/>
          <w:szCs w:val="28"/>
          <w:lang w:eastAsia="zh-CN"/>
        </w:rPr>
        <w:t>支出，故此表为空</w:t>
      </w:r>
      <w:r>
        <w:rPr>
          <w:rFonts w:hint="eastAsia" w:ascii="仿宋_GB2312" w:hAnsi="宋体" w:eastAsia="仿宋_GB2312"/>
          <w:b/>
          <w:kern w:val="0"/>
          <w:sz w:val="28"/>
          <w:szCs w:val="32"/>
        </w:rPr>
        <w:t>。</w:t>
      </w:r>
    </w:p>
    <w:p>
      <w:pPr>
        <w:widowControl/>
        <w:jc w:val="left"/>
        <w:outlineLvl w:val="1"/>
        <w:rPr>
          <w:rFonts w:ascii="仿宋_GB2312" w:hAnsi="宋体" w:eastAsia="仿宋_GB2312"/>
          <w:kern w:val="0"/>
          <w:sz w:val="32"/>
          <w:szCs w:val="32"/>
        </w:rPr>
        <w:sectPr>
          <w:footerReference r:id="rId6" w:type="first"/>
          <w:footerReference r:id="rId5" w:type="default"/>
          <w:pgSz w:w="11906" w:h="16838"/>
          <w:pgMar w:top="2098" w:right="1418" w:bottom="1928" w:left="1588" w:header="851" w:footer="992" w:gutter="0"/>
          <w:pgNumType w:fmt="numberInDash" w:start="1"/>
          <w:cols w:space="720" w:num="1"/>
          <w:titlePg/>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 xml:space="preserve">第三部分  </w:t>
      </w:r>
      <w:r>
        <w:rPr>
          <w:rFonts w:hint="eastAsia" w:ascii="黑体" w:hAnsi="黑体" w:eastAsia="黑体"/>
          <w:kern w:val="0"/>
          <w:sz w:val="32"/>
          <w:szCs w:val="32"/>
          <w:lang w:val="en-US" w:eastAsia="zh-CN"/>
        </w:rPr>
        <w:t>2021</w:t>
      </w:r>
      <w:r>
        <w:rPr>
          <w:rFonts w:hint="eastAsia" w:ascii="黑体" w:hAnsi="黑体" w:eastAsia="黑体"/>
          <w:kern w:val="0"/>
          <w:sz w:val="32"/>
          <w:szCs w:val="32"/>
        </w:rPr>
        <w:t>年</w:t>
      </w:r>
      <w:r>
        <w:rPr>
          <w:rFonts w:hint="eastAsia" w:ascii="黑体" w:hAnsi="黑体" w:eastAsia="黑体"/>
          <w:kern w:val="0"/>
          <w:sz w:val="32"/>
          <w:szCs w:val="32"/>
          <w:lang w:eastAsia="zh-CN"/>
        </w:rPr>
        <w:t>部门</w:t>
      </w:r>
      <w:r>
        <w:rPr>
          <w:rFonts w:hint="eastAsia" w:ascii="黑体" w:hAnsi="黑体" w:eastAsia="黑体"/>
          <w:kern w:val="0"/>
          <w:sz w:val="32"/>
          <w:szCs w:val="32"/>
        </w:rPr>
        <w:t>预算情况说明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年收支预算情况的总体说明</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年所有收入和支出均纳入部门预算管理。收支总预算562.4万元。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收入预算包括：一般公共预算512.5</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、上级补助收入35.9</w:t>
      </w:r>
      <w:r>
        <w:rPr>
          <w:rFonts w:hint="eastAsia" w:ascii="仿宋_GB2312" w:hAnsi="宋体" w:eastAsia="仿宋_GB2312" w:cs="宋体"/>
          <w:kern w:val="0"/>
          <w:sz w:val="32"/>
          <w:szCs w:val="32"/>
          <w:lang w:eastAsia="zh-CN"/>
        </w:rPr>
        <w:t>万元、</w:t>
      </w:r>
      <w:r>
        <w:rPr>
          <w:rFonts w:hint="eastAsia" w:ascii="仿宋_GB2312" w:hAnsi="宋体" w:eastAsia="仿宋_GB2312" w:cs="宋体"/>
          <w:kern w:val="0"/>
          <w:sz w:val="32"/>
          <w:szCs w:val="32"/>
        </w:rPr>
        <w:t xml:space="preserve"> 上级专项收入</w:t>
      </w:r>
      <w:r>
        <w:rPr>
          <w:rFonts w:hint="eastAsia" w:ascii="仿宋_GB2312" w:hAnsi="宋体" w:eastAsia="仿宋_GB2312" w:cs="宋体"/>
          <w:kern w:val="0"/>
          <w:sz w:val="32"/>
          <w:szCs w:val="32"/>
          <w:lang w:val="en-US" w:eastAsia="zh-CN"/>
        </w:rPr>
        <w:t>14万元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支出预算包括：农林水支出557.</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lang w:eastAsia="zh-CN"/>
        </w:rPr>
        <w:t>万元、教育支出</w:t>
      </w:r>
      <w:r>
        <w:rPr>
          <w:rFonts w:hint="eastAsia" w:ascii="仿宋_GB2312" w:hAnsi="宋体" w:eastAsia="仿宋_GB2312" w:cs="宋体"/>
          <w:kern w:val="0"/>
          <w:sz w:val="32"/>
          <w:szCs w:val="32"/>
          <w:lang w:val="en-US" w:eastAsia="zh-CN"/>
        </w:rPr>
        <w:t>5.2万元。</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年收入预算情况说明</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收入预算562.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万元，其中：</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一般公共预算512.</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91.12</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98.36</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在职人员比上年减少</w:t>
      </w:r>
      <w:r>
        <w:rPr>
          <w:rFonts w:hint="eastAsia" w:ascii="仿宋_GB2312" w:hAnsi="宋体" w:eastAsia="仿宋_GB2312" w:cs="宋体"/>
          <w:kern w:val="0"/>
          <w:sz w:val="32"/>
          <w:szCs w:val="32"/>
          <w:lang w:val="en-US" w:eastAsia="zh-CN"/>
        </w:rPr>
        <w:t>9人</w:t>
      </w:r>
      <w:r>
        <w:rPr>
          <w:rFonts w:hint="eastAsia" w:ascii="仿宋_GB2312" w:hAnsi="宋体" w:eastAsia="仿宋_GB2312" w:cs="宋体"/>
          <w:kern w:val="0"/>
          <w:sz w:val="32"/>
          <w:szCs w:val="32"/>
        </w:rPr>
        <w:t xml:space="preserve">；    </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bookmarkStart w:id="0" w:name="_GoBack"/>
      <w:bookmarkEnd w:id="0"/>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政府性基金；</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w:t>
      </w:r>
      <w:r>
        <w:rPr>
          <w:rFonts w:hint="eastAsia" w:ascii="仿宋_GB2312" w:hAnsi="宋体" w:eastAsia="仿宋_GB2312" w:cs="宋体"/>
          <w:kern w:val="0"/>
          <w:sz w:val="32"/>
          <w:szCs w:val="32"/>
        </w:rPr>
        <w:t>国有资本经营预算；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上级专项收入14万元，占2.48</w:t>
      </w:r>
      <w:r>
        <w:rPr>
          <w:rFonts w:hint="eastAsia" w:ascii="仿宋_GB2312" w:hAnsi="宋体" w:eastAsia="仿宋_GB2312" w:cs="宋体"/>
          <w:kern w:val="0"/>
          <w:sz w:val="32"/>
          <w:szCs w:val="32"/>
        </w:rPr>
        <w:t>%，比上年增加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万元，主要原因是为民办实事经费</w:t>
      </w:r>
      <w:r>
        <w:rPr>
          <w:rFonts w:hint="eastAsia" w:ascii="仿宋_GB2312" w:hAnsi="宋体" w:eastAsia="仿宋_GB2312" w:cs="宋体"/>
          <w:kern w:val="0"/>
          <w:sz w:val="32"/>
          <w:szCs w:val="32"/>
          <w:lang w:eastAsia="zh-CN"/>
        </w:rPr>
        <w:t>和第一书记工作经费今年列为上级专项收入。</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上级补助收入</w:t>
      </w:r>
      <w:r>
        <w:rPr>
          <w:rFonts w:hint="eastAsia" w:ascii="仿宋_GB2312" w:hAnsi="宋体" w:eastAsia="仿宋_GB2312" w:cs="宋体"/>
          <w:kern w:val="0"/>
          <w:sz w:val="32"/>
          <w:szCs w:val="32"/>
          <w:lang w:val="en-US" w:eastAsia="zh-CN"/>
        </w:rPr>
        <w:t>35.9</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6.38</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lang w:val="en-US" w:eastAsia="zh-CN"/>
        </w:rPr>
        <w:t>35.9</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往年是单位结余采购预算无</w:t>
      </w:r>
      <w:r>
        <w:rPr>
          <w:rFonts w:hint="eastAsia" w:ascii="仿宋_GB2312" w:hAnsi="宋体" w:eastAsia="仿宋_GB2312" w:cs="宋体"/>
          <w:kern w:val="0"/>
          <w:sz w:val="32"/>
          <w:szCs w:val="32"/>
        </w:rPr>
        <w:t>上级补助收入。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年支出预算562.</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万元，其中：</w:t>
      </w:r>
    </w:p>
    <w:p>
      <w:pPr>
        <w:spacing w:line="560" w:lineRule="exact"/>
        <w:ind w:firstLine="640" w:firstLineChars="200"/>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基本支出538.</w:t>
      </w: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万元，占</w:t>
      </w:r>
      <w:r>
        <w:rPr>
          <w:rFonts w:hint="eastAsia" w:ascii="仿宋_GB2312" w:hAnsi="宋体" w:eastAsia="仿宋_GB2312" w:cs="宋体"/>
          <w:color w:val="auto"/>
          <w:kern w:val="0"/>
          <w:sz w:val="32"/>
          <w:szCs w:val="32"/>
          <w:lang w:val="en-US" w:eastAsia="zh-CN"/>
        </w:rPr>
        <w:t>95.73</w:t>
      </w:r>
      <w:r>
        <w:rPr>
          <w:rFonts w:hint="eastAsia" w:ascii="仿宋_GB2312" w:hAnsi="宋体" w:eastAsia="仿宋_GB2312" w:cs="宋体"/>
          <w:color w:val="auto"/>
          <w:kern w:val="0"/>
          <w:sz w:val="32"/>
          <w:szCs w:val="32"/>
        </w:rPr>
        <w:t>%，</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预算减少</w:t>
      </w:r>
      <w:r>
        <w:rPr>
          <w:rFonts w:hint="eastAsia" w:ascii="仿宋_GB2312" w:hAnsi="宋体" w:eastAsia="仿宋_GB2312" w:cs="宋体"/>
          <w:kern w:val="0"/>
          <w:sz w:val="32"/>
          <w:szCs w:val="32"/>
          <w:lang w:val="en-US" w:eastAsia="zh-CN"/>
        </w:rPr>
        <w:t>100.36</w:t>
      </w:r>
      <w:r>
        <w:rPr>
          <w:rFonts w:hint="eastAsia" w:ascii="仿宋_GB2312" w:hAnsi="宋体" w:eastAsia="仿宋_GB2312" w:cs="宋体"/>
          <w:kern w:val="0"/>
          <w:sz w:val="32"/>
          <w:szCs w:val="32"/>
        </w:rPr>
        <w:t xml:space="preserve">   万元，主要原因是</w:t>
      </w:r>
      <w:r>
        <w:rPr>
          <w:rFonts w:hint="eastAsia" w:ascii="仿宋_GB2312" w:hAnsi="宋体" w:eastAsia="仿宋_GB2312" w:cs="宋体"/>
          <w:kern w:val="0"/>
          <w:sz w:val="32"/>
          <w:szCs w:val="32"/>
          <w:lang w:val="en-US" w:eastAsia="zh-CN"/>
        </w:rPr>
        <w:t>2021年单位在职人员比上年预算减少9人</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rPr>
        <w:t>占</w:t>
      </w:r>
      <w:r>
        <w:rPr>
          <w:rFonts w:hint="eastAsia" w:ascii="仿宋_GB2312" w:hAnsi="宋体" w:eastAsia="仿宋_GB2312" w:cs="宋体"/>
          <w:color w:val="auto"/>
          <w:kern w:val="0"/>
          <w:sz w:val="32"/>
          <w:szCs w:val="32"/>
          <w:lang w:val="en-US" w:eastAsia="zh-CN"/>
        </w:rPr>
        <w:t>4.27</w:t>
      </w:r>
      <w:r>
        <w:rPr>
          <w:rFonts w:hint="eastAsia" w:ascii="仿宋_GB2312" w:hAnsi="宋体" w:eastAsia="仿宋_GB2312" w:cs="宋体"/>
          <w:color w:val="auto"/>
          <w:kern w:val="0"/>
          <w:sz w:val="32"/>
          <w:szCs w:val="32"/>
        </w:rPr>
        <w:t>%，</w:t>
      </w:r>
      <w:r>
        <w:rPr>
          <w:rFonts w:hint="eastAsia" w:ascii="仿宋_GB2312" w:hAnsi="宋体" w:eastAsia="仿宋_GB2312" w:cs="宋体"/>
          <w:kern w:val="0"/>
          <w:sz w:val="32"/>
          <w:szCs w:val="32"/>
          <w:lang w:eastAsia="zh-CN"/>
        </w:rPr>
        <w:t>比</w:t>
      </w:r>
      <w:r>
        <w:rPr>
          <w:rFonts w:hint="eastAsia" w:ascii="仿宋_GB2312" w:hAnsi="宋体" w:eastAsia="仿宋_GB2312" w:cs="宋体"/>
          <w:kern w:val="0"/>
          <w:sz w:val="32"/>
          <w:szCs w:val="32"/>
        </w:rPr>
        <w:t>上年</w:t>
      </w:r>
      <w:r>
        <w:rPr>
          <w:rFonts w:hint="eastAsia" w:ascii="仿宋_GB2312" w:hAnsi="宋体" w:eastAsia="仿宋_GB2312" w:cs="宋体"/>
          <w:kern w:val="0"/>
          <w:sz w:val="32"/>
          <w:szCs w:val="32"/>
          <w:lang w:eastAsia="zh-CN"/>
        </w:rPr>
        <w:t>预算增加或</w:t>
      </w:r>
      <w:r>
        <w:rPr>
          <w:rFonts w:hint="eastAsia" w:ascii="仿宋_GB2312" w:hAnsi="宋体" w:eastAsia="仿宋_GB2312" w:cs="宋体"/>
          <w:kern w:val="0"/>
          <w:sz w:val="32"/>
          <w:szCs w:val="32"/>
        </w:rPr>
        <w:t>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项目支出与上年预算一致</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cs="宋体"/>
          <w:bCs/>
          <w:kern w:val="0"/>
          <w:sz w:val="32"/>
          <w:szCs w:val="32"/>
          <w:lang w:eastAsia="zh-CN"/>
        </w:rPr>
        <w:t>克州草原工作站</w:t>
      </w:r>
      <w:r>
        <w:rPr>
          <w:rFonts w:hint="eastAsia" w:ascii="黑体" w:hAnsi="黑体" w:eastAsia="黑体" w:cs="宋体"/>
          <w:bCs/>
          <w:kern w:val="0"/>
          <w:sz w:val="32"/>
          <w:szCs w:val="32"/>
          <w:lang w:val="en-US" w:eastAsia="zh-CN"/>
        </w:rPr>
        <w:t>2021</w:t>
      </w:r>
      <w:r>
        <w:rPr>
          <w:rFonts w:hint="eastAsia" w:ascii="黑体" w:hAnsi="黑体" w:eastAsia="黑体" w:cs="宋体"/>
          <w:bCs/>
          <w:kern w:val="0"/>
          <w:sz w:val="32"/>
          <w:szCs w:val="32"/>
        </w:rPr>
        <w:t>年财政拨款收支预算情况的总体说明</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年财政拨款收支总预算512.5万元。</w:t>
      </w:r>
    </w:p>
    <w:p>
      <w:pPr>
        <w:keepNext w:val="0"/>
        <w:keepLines w:val="0"/>
        <w:pageBreakBefore w:val="0"/>
        <w:widowControl w:val="0"/>
        <w:kinsoku/>
        <w:wordWrap/>
        <w:overflowPunct/>
        <w:topLinePunct w:val="0"/>
        <w:autoSpaceDE/>
        <w:autoSpaceDN/>
        <w:bidi w:val="0"/>
        <w:adjustRightInd/>
        <w:snapToGrid/>
        <w:spacing w:line="500" w:lineRule="exact"/>
        <w:ind w:firstLine="616" w:firstLineChars="200"/>
        <w:textAlignment w:val="auto"/>
        <w:outlineLvl w:val="9"/>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收入全部为一般公共预算拨款，无政府性基金预算拨款和国有资本经营预算。</w:t>
      </w:r>
    </w:p>
    <w:p>
      <w:pPr>
        <w:keepNext w:val="0"/>
        <w:keepLines w:val="0"/>
        <w:pageBreakBefore w:val="0"/>
        <w:widowControl w:val="0"/>
        <w:kinsoku/>
        <w:wordWrap/>
        <w:overflowPunct/>
        <w:topLinePunct w:val="0"/>
        <w:autoSpaceDE/>
        <w:autoSpaceDN/>
        <w:bidi w:val="0"/>
        <w:adjustRightInd/>
        <w:snapToGrid/>
        <w:spacing w:line="500" w:lineRule="exact"/>
        <w:ind w:firstLine="616" w:firstLineChars="200"/>
        <w:textAlignment w:val="auto"/>
        <w:outlineLvl w:val="9"/>
        <w:rPr>
          <w:rFonts w:hint="eastAsia"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w:t>
      </w:r>
      <w:r>
        <w:rPr>
          <w:rFonts w:hint="eastAsia" w:ascii="仿宋_GB2312" w:hAnsi="宋体" w:eastAsia="仿宋_GB2312" w:cs="宋体"/>
          <w:kern w:val="0"/>
          <w:sz w:val="32"/>
          <w:szCs w:val="32"/>
        </w:rPr>
        <w:t>512.5</w:t>
      </w:r>
      <w:r>
        <w:rPr>
          <w:rFonts w:hint="eastAsia" w:ascii="仿宋_GB2312" w:hAnsi="宋体" w:eastAsia="仿宋_GB2312" w:cs="宋体"/>
          <w:spacing w:val="-6"/>
          <w:kern w:val="0"/>
          <w:sz w:val="32"/>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616"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spacing w:val="-6"/>
          <w:kern w:val="0"/>
          <w:sz w:val="32"/>
          <w:szCs w:val="32"/>
        </w:rPr>
        <w:t>一般公共预算</w:t>
      </w:r>
      <w:r>
        <w:rPr>
          <w:rFonts w:hint="eastAsia" w:ascii="仿宋_GB2312" w:hAnsi="宋体" w:eastAsia="仿宋_GB2312" w:cs="宋体"/>
          <w:kern w:val="0"/>
          <w:sz w:val="32"/>
          <w:szCs w:val="32"/>
        </w:rPr>
        <w:t>支出预算包括：</w:t>
      </w:r>
      <w:r>
        <w:rPr>
          <w:rFonts w:hint="eastAsia" w:ascii="仿宋_GB2312" w:hAnsi="宋体" w:eastAsia="仿宋_GB2312" w:cs="宋体"/>
          <w:spacing w:val="-6"/>
          <w:kern w:val="0"/>
          <w:sz w:val="32"/>
          <w:szCs w:val="32"/>
          <w:lang w:eastAsia="zh-CN"/>
        </w:rPr>
        <w:t>农林水牧</w:t>
      </w:r>
      <w:r>
        <w:rPr>
          <w:rFonts w:hint="eastAsia" w:ascii="仿宋_GB2312" w:hAnsi="宋体" w:eastAsia="仿宋_GB2312" w:cs="宋体"/>
          <w:kern w:val="0"/>
          <w:sz w:val="32"/>
          <w:szCs w:val="32"/>
        </w:rPr>
        <w:t>支出</w:t>
      </w:r>
      <w:r>
        <w:rPr>
          <w:rFonts w:hint="eastAsia" w:ascii="仿宋_GB2312" w:hAnsi="宋体" w:eastAsia="仿宋_GB2312" w:cs="宋体"/>
          <w:kern w:val="0"/>
          <w:sz w:val="32"/>
          <w:szCs w:val="32"/>
          <w:lang w:val="en-US" w:eastAsia="zh-CN"/>
        </w:rPr>
        <w:t>507.3</w:t>
      </w:r>
      <w:r>
        <w:rPr>
          <w:rFonts w:hint="eastAsia" w:ascii="仿宋_GB2312" w:hAnsi="宋体" w:eastAsia="仿宋_GB2312" w:cs="宋体"/>
          <w:kern w:val="0"/>
          <w:sz w:val="32"/>
          <w:szCs w:val="32"/>
        </w:rPr>
        <w:t>万元</w:t>
      </w:r>
      <w:r>
        <w:rPr>
          <w:rFonts w:hint="eastAsia" w:ascii="仿宋_GB2312" w:hAnsi="宋体" w:eastAsia="仿宋_GB2312" w:cs="宋体"/>
          <w:color w:val="auto"/>
          <w:kern w:val="0"/>
          <w:sz w:val="32"/>
          <w:szCs w:val="32"/>
          <w:lang w:eastAsia="zh-CN"/>
        </w:rPr>
        <w:t>、</w:t>
      </w:r>
      <w:r>
        <w:rPr>
          <w:rFonts w:hint="eastAsia" w:ascii="仿宋_GB2312" w:hAnsi="宋体" w:eastAsia="仿宋_GB2312" w:cs="宋体"/>
          <w:kern w:val="0"/>
          <w:sz w:val="32"/>
          <w:szCs w:val="32"/>
          <w:lang w:eastAsia="zh-CN"/>
        </w:rPr>
        <w:t>教育支出</w:t>
      </w:r>
      <w:r>
        <w:rPr>
          <w:rFonts w:hint="eastAsia" w:ascii="仿宋_GB2312" w:hAnsi="宋体" w:eastAsia="仿宋_GB2312" w:cs="宋体"/>
          <w:kern w:val="0"/>
          <w:sz w:val="32"/>
          <w:szCs w:val="32"/>
          <w:lang w:val="en-US" w:eastAsia="zh-CN"/>
        </w:rPr>
        <w:t>5.2万元</w:t>
      </w:r>
      <w:r>
        <w:rPr>
          <w:rFonts w:hint="eastAsia" w:ascii="仿宋_GB2312" w:hAnsi="宋体" w:eastAsia="仿宋_GB2312" w:cs="宋体"/>
          <w:color w:val="auto"/>
          <w:kern w:val="0"/>
          <w:sz w:val="32"/>
          <w:szCs w:val="32"/>
          <w:lang w:val="en-US" w:eastAsia="zh-CN"/>
        </w:rPr>
        <w:t>，</w:t>
      </w:r>
      <w:r>
        <w:rPr>
          <w:rFonts w:hint="eastAsia" w:ascii="仿宋_GB2312" w:hAnsi="宋体" w:eastAsia="仿宋_GB2312" w:cs="宋体"/>
          <w:color w:val="auto"/>
          <w:kern w:val="0"/>
          <w:sz w:val="32"/>
          <w:szCs w:val="32"/>
        </w:rPr>
        <w:t>主要用于</w:t>
      </w:r>
      <w:r>
        <w:rPr>
          <w:rFonts w:hint="eastAsia" w:ascii="仿宋_GB2312" w:hAnsi="宋体" w:eastAsia="仿宋_GB2312" w:cs="宋体"/>
          <w:color w:val="auto"/>
          <w:kern w:val="0"/>
          <w:sz w:val="32"/>
          <w:szCs w:val="32"/>
          <w:lang w:eastAsia="zh-CN"/>
        </w:rPr>
        <w:t>人员基本工资、日常公用经费等支出。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克州草原工作站2021年一般公共预算拨款合计支出502.5万元，比上年预算数减少98.36万元，下降16.09%。主要原因是：上年在职人员比今年多并追加指标较多、专项支出经费较高，而2021年预算中可预见的专项经费较少。项目支出10万元，比上年预算增加0万元，增长0%。主要原因是：</w:t>
      </w:r>
      <w:r>
        <w:rPr>
          <w:rFonts w:hint="eastAsia" w:ascii="仿宋_GB2312" w:hAnsi="宋体" w:eastAsia="仿宋_GB2312" w:cs="宋体"/>
          <w:kern w:val="0"/>
          <w:sz w:val="32"/>
          <w:szCs w:val="32"/>
          <w:lang w:eastAsia="zh-CN"/>
        </w:rPr>
        <w:t>与上年保持一致</w:t>
      </w:r>
      <w:r>
        <w:rPr>
          <w:rFonts w:hint="eastAsia" w:ascii="仿宋_GB2312" w:hAnsi="宋体" w:eastAsia="仿宋_GB2312" w:cs="宋体"/>
          <w:kern w:val="0"/>
          <w:sz w:val="32"/>
          <w:szCs w:val="32"/>
          <w:lang w:val="en-US" w:eastAsia="zh-CN"/>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eastAsia="仿宋_GB2312"/>
          <w:sz w:val="32"/>
          <w:szCs w:val="32"/>
        </w:rPr>
        <w:t>1.农林水</w:t>
      </w:r>
      <w:r>
        <w:rPr>
          <w:rFonts w:hint="eastAsia" w:ascii="仿宋_GB2312" w:hAnsi="宋体" w:eastAsia="仿宋_GB2312" w:cs="宋体"/>
          <w:spacing w:val="-6"/>
          <w:kern w:val="0"/>
          <w:sz w:val="32"/>
          <w:szCs w:val="32"/>
          <w:lang w:eastAsia="zh-CN"/>
        </w:rPr>
        <w:t>牧</w:t>
      </w:r>
      <w:r>
        <w:rPr>
          <w:rFonts w:hint="eastAsia" w:ascii="仿宋_GB2312" w:eastAsia="仿宋_GB2312"/>
          <w:sz w:val="32"/>
          <w:szCs w:val="32"/>
        </w:rPr>
        <w:t>支出（</w:t>
      </w:r>
      <w:r>
        <w:rPr>
          <w:rFonts w:hint="eastAsia" w:ascii="仿宋_GB2312" w:eastAsia="仿宋_GB2312"/>
          <w:sz w:val="32"/>
          <w:szCs w:val="32"/>
          <w:lang w:val="en-US" w:eastAsia="zh-CN"/>
        </w:rPr>
        <w:t>213</w:t>
      </w:r>
      <w:r>
        <w:rPr>
          <w:rFonts w:hint="eastAsia" w:ascii="仿宋_GB2312" w:eastAsia="仿宋_GB2312"/>
          <w:sz w:val="32"/>
          <w:szCs w:val="32"/>
        </w:rPr>
        <w:t>类）</w:t>
      </w:r>
      <w:r>
        <w:rPr>
          <w:rFonts w:hint="eastAsia" w:ascii="仿宋_GB2312" w:hAnsi="宋体" w:eastAsia="仿宋_GB2312" w:cs="宋体"/>
          <w:kern w:val="0"/>
          <w:sz w:val="32"/>
          <w:szCs w:val="32"/>
          <w:lang w:val="en-US" w:eastAsia="zh-CN"/>
        </w:rPr>
        <w:t>507.3</w:t>
      </w:r>
      <w:r>
        <w:rPr>
          <w:rFonts w:hint="eastAsia" w:ascii="仿宋_GB2312" w:hAnsi="宋体" w:eastAsia="仿宋_GB2312" w:cs="宋体"/>
          <w:kern w:val="0"/>
          <w:sz w:val="32"/>
          <w:szCs w:val="32"/>
        </w:rPr>
        <w:t>万元，占</w:t>
      </w:r>
      <w:r>
        <w:rPr>
          <w:rFonts w:hint="eastAsia" w:ascii="仿宋_GB2312" w:hAnsi="宋体" w:eastAsia="仿宋_GB2312" w:cs="宋体"/>
          <w:kern w:val="0"/>
          <w:sz w:val="32"/>
          <w:szCs w:val="32"/>
          <w:lang w:val="en-US" w:eastAsia="zh-CN"/>
        </w:rPr>
        <w:t>98.98</w:t>
      </w:r>
      <w:r>
        <w:rPr>
          <w:rFonts w:hint="eastAsia" w:ascii="仿宋_GB2312" w:hAnsi="宋体" w:eastAsia="仿宋_GB2312" w:cs="宋体"/>
          <w:kern w:val="0"/>
          <w:sz w:val="32"/>
          <w:szCs w:val="32"/>
        </w:rPr>
        <w:t>%。</w:t>
      </w:r>
    </w:p>
    <w:p>
      <w:pPr>
        <w:spacing w:line="560" w:lineRule="exact"/>
        <w:ind w:firstLine="640" w:firstLineChars="200"/>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lang w:val="en-US" w:eastAsia="zh-CN"/>
        </w:rPr>
        <w:t>2.教育支出（205类）5.2万元，占1.02%。</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宋体" w:eastAsia="仿宋_GB2312" w:cs="宋体"/>
          <w:kern w:val="0"/>
          <w:sz w:val="32"/>
          <w:szCs w:val="32"/>
          <w:lang w:val="en-US" w:eastAsia="zh-CN"/>
        </w:rPr>
      </w:pPr>
      <w:r>
        <w:rPr>
          <w:rFonts w:hint="eastAsia" w:ascii="仿宋_GB2312" w:hAnsi="宋体" w:eastAsia="仿宋_GB2312" w:cs="宋体"/>
          <w:kern w:val="0"/>
          <w:sz w:val="32"/>
          <w:szCs w:val="32"/>
        </w:rPr>
        <w:t>1.一般公共</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农林水</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（213）农业</w:t>
      </w:r>
      <w:r>
        <w:rPr>
          <w:rFonts w:hint="eastAsia" w:ascii="仿宋_GB2312" w:hAnsi="宋体" w:eastAsia="仿宋_GB2312" w:cs="宋体"/>
          <w:kern w:val="0"/>
          <w:sz w:val="32"/>
          <w:szCs w:val="32"/>
          <w:lang w:eastAsia="zh-CN"/>
        </w:rPr>
        <w:t>农村</w:t>
      </w:r>
      <w:r>
        <w:rPr>
          <w:rFonts w:hint="eastAsia" w:ascii="仿宋_GB2312" w:hAnsi="宋体" w:eastAsia="仿宋_GB2312" w:cs="宋体"/>
          <w:kern w:val="0"/>
          <w:sz w:val="32"/>
          <w:szCs w:val="32"/>
        </w:rPr>
        <w:t>（01）农业资源保护修复与利用（35）</w:t>
      </w:r>
      <w:r>
        <w:rPr>
          <w:rFonts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2021</w:t>
      </w:r>
      <w:r>
        <w:rPr>
          <w:rFonts w:ascii="仿宋_GB2312" w:hAnsi="宋体" w:eastAsia="仿宋_GB2312" w:cs="宋体"/>
          <w:kern w:val="0"/>
          <w:sz w:val="32"/>
          <w:szCs w:val="32"/>
        </w:rPr>
        <w:t>年预算数为</w:t>
      </w:r>
      <w:r>
        <w:rPr>
          <w:rFonts w:hint="eastAsia" w:ascii="楷体_GB2312" w:eastAsia="楷体_GB2312"/>
          <w:b w:val="0"/>
          <w:bCs/>
          <w:sz w:val="32"/>
          <w:szCs w:val="32"/>
          <w:lang w:val="en-US" w:eastAsia="zh-CN"/>
        </w:rPr>
        <w:t>497.3</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数减少</w:t>
      </w:r>
      <w:r>
        <w:rPr>
          <w:rFonts w:hint="eastAsia" w:ascii="仿宋_GB2312" w:hAnsi="宋体" w:eastAsia="仿宋_GB2312" w:cs="宋体"/>
          <w:kern w:val="0"/>
          <w:sz w:val="32"/>
          <w:szCs w:val="32"/>
          <w:lang w:val="en-US" w:eastAsia="zh-CN"/>
        </w:rPr>
        <w:t>98.36</w:t>
      </w:r>
      <w:r>
        <w:rPr>
          <w:rFonts w:hint="eastAsia" w:ascii="仿宋_GB2312" w:hAnsi="宋体" w:eastAsia="仿宋_GB2312" w:cs="宋体"/>
          <w:kern w:val="0"/>
          <w:sz w:val="32"/>
          <w:szCs w:val="32"/>
        </w:rPr>
        <w:t>万元，下降</w:t>
      </w:r>
      <w:r>
        <w:rPr>
          <w:rFonts w:hint="eastAsia" w:ascii="仿宋_GB2312" w:hAnsi="宋体" w:eastAsia="仿宋_GB2312" w:cs="宋体"/>
          <w:kern w:val="0"/>
          <w:sz w:val="32"/>
          <w:szCs w:val="32"/>
          <w:lang w:val="en-US" w:eastAsia="zh-CN"/>
        </w:rPr>
        <w:t>16.51</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上年在职人员比今年多并追加指标较多、专项支出经费较高</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lang w:eastAsia="zh-CN"/>
        </w:rPr>
        <w:t>而</w:t>
      </w:r>
      <w:r>
        <w:rPr>
          <w:rFonts w:hint="eastAsia" w:ascii="仿宋_GB2312" w:hAnsi="宋体" w:eastAsia="仿宋_GB2312" w:cs="宋体"/>
          <w:kern w:val="0"/>
          <w:sz w:val="32"/>
          <w:szCs w:val="32"/>
          <w:lang w:val="en-US" w:eastAsia="zh-CN"/>
        </w:rPr>
        <w:t>2021年预算中可预见的专项经费较少，造成预算数下降。</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2.一般公共预算</w:t>
      </w:r>
      <w:r>
        <w:rPr>
          <w:rFonts w:hint="eastAsia" w:ascii="仿宋_GB2312" w:hAnsi="宋体" w:eastAsia="仿宋_GB2312" w:cs="宋体"/>
          <w:kern w:val="0"/>
          <w:sz w:val="32"/>
          <w:szCs w:val="32"/>
        </w:rPr>
        <w:t>农林水</w:t>
      </w:r>
      <w:r>
        <w:rPr>
          <w:rFonts w:hint="eastAsia" w:ascii="仿宋_GB2312" w:hAnsi="宋体" w:eastAsia="仿宋_GB2312" w:cs="宋体"/>
          <w:kern w:val="0"/>
          <w:sz w:val="32"/>
          <w:szCs w:val="32"/>
          <w:lang w:eastAsia="zh-CN"/>
        </w:rPr>
        <w:t>支出</w:t>
      </w:r>
      <w:r>
        <w:rPr>
          <w:rFonts w:hint="eastAsia" w:ascii="仿宋_GB2312" w:hAnsi="宋体" w:eastAsia="仿宋_GB2312" w:cs="宋体"/>
          <w:kern w:val="0"/>
          <w:sz w:val="32"/>
          <w:szCs w:val="32"/>
        </w:rPr>
        <w:t>（213）农业</w:t>
      </w:r>
      <w:r>
        <w:rPr>
          <w:rFonts w:hint="eastAsia" w:ascii="仿宋_GB2312" w:hAnsi="宋体" w:eastAsia="仿宋_GB2312" w:cs="宋体"/>
          <w:kern w:val="0"/>
          <w:sz w:val="32"/>
          <w:szCs w:val="32"/>
          <w:lang w:eastAsia="zh-CN"/>
        </w:rPr>
        <w:t>农村</w:t>
      </w:r>
      <w:r>
        <w:rPr>
          <w:rFonts w:hint="eastAsia" w:ascii="仿宋_GB2312" w:hAnsi="宋体" w:eastAsia="仿宋_GB2312" w:cs="宋体"/>
          <w:kern w:val="0"/>
          <w:sz w:val="32"/>
          <w:szCs w:val="32"/>
        </w:rPr>
        <w:t>（01）</w:t>
      </w:r>
      <w:r>
        <w:rPr>
          <w:rFonts w:hint="eastAsia" w:ascii="仿宋_GB2312" w:hAnsi="宋体" w:eastAsia="仿宋_GB2312" w:cs="宋体"/>
          <w:kern w:val="0"/>
          <w:sz w:val="32"/>
          <w:szCs w:val="32"/>
          <w:lang w:eastAsia="zh-CN"/>
        </w:rPr>
        <w:t>其他农业农村支出</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99</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2021年预算数为10万元，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与上年保持一致。</w:t>
      </w:r>
    </w:p>
    <w:p>
      <w:pPr>
        <w:keepNext w:val="0"/>
        <w:keepLines w:val="0"/>
        <w:pageBreakBefore w:val="0"/>
        <w:widowControl w:val="0"/>
        <w:kinsoku/>
        <w:wordWrap/>
        <w:overflowPunct/>
        <w:topLinePunct w:val="0"/>
        <w:autoSpaceDE/>
        <w:autoSpaceDN/>
        <w:bidi w:val="0"/>
        <w:adjustRightInd/>
        <w:snapToGrid/>
        <w:spacing w:line="420" w:lineRule="exact"/>
        <w:ind w:firstLine="640"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3.一般公共预算</w:t>
      </w:r>
      <w:r>
        <w:rPr>
          <w:rFonts w:hint="eastAsia" w:ascii="仿宋_GB2312" w:hAnsi="宋体" w:eastAsia="仿宋_GB2312" w:cs="宋体"/>
          <w:kern w:val="0"/>
          <w:sz w:val="32"/>
          <w:szCs w:val="32"/>
          <w:lang w:eastAsia="zh-CN"/>
        </w:rPr>
        <w:t>教育支出</w:t>
      </w:r>
      <w:r>
        <w:rPr>
          <w:rFonts w:hint="eastAsia" w:ascii="仿宋_GB2312" w:hAnsi="宋体" w:eastAsia="仿宋_GB2312" w:cs="宋体"/>
          <w:kern w:val="0"/>
          <w:sz w:val="32"/>
          <w:szCs w:val="32"/>
        </w:rPr>
        <w:t>（2</w:t>
      </w:r>
      <w:r>
        <w:rPr>
          <w:rFonts w:hint="eastAsia" w:ascii="仿宋_GB2312" w:hAnsi="宋体" w:eastAsia="仿宋_GB2312" w:cs="宋体"/>
          <w:kern w:val="0"/>
          <w:sz w:val="32"/>
          <w:szCs w:val="32"/>
          <w:lang w:val="en-US" w:eastAsia="zh-CN"/>
        </w:rPr>
        <w:t>05</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普通教育</w:t>
      </w:r>
      <w:r>
        <w:rPr>
          <w:rFonts w:hint="eastAsia" w:ascii="仿宋_GB2312" w:hAnsi="宋体" w:eastAsia="仿宋_GB2312" w:cs="宋体"/>
          <w:kern w:val="0"/>
          <w:sz w:val="32"/>
          <w:szCs w:val="32"/>
        </w:rPr>
        <w:t>（0</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学前教育</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01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2021年预算数为5.2万元，</w:t>
      </w:r>
      <w:r>
        <w:rPr>
          <w:rFonts w:hint="eastAsia" w:ascii="仿宋_GB2312" w:hAnsi="宋体" w:eastAsia="仿宋_GB2312" w:cs="宋体"/>
          <w:kern w:val="0"/>
          <w:sz w:val="32"/>
          <w:szCs w:val="32"/>
        </w:rPr>
        <w:t>比上年</w:t>
      </w:r>
      <w:r>
        <w:rPr>
          <w:rFonts w:hint="eastAsia" w:ascii="仿宋_GB2312" w:hAnsi="宋体" w:eastAsia="仿宋_GB2312" w:cs="宋体"/>
          <w:kern w:val="0"/>
          <w:sz w:val="32"/>
          <w:szCs w:val="32"/>
          <w:lang w:eastAsia="zh-CN"/>
        </w:rPr>
        <w:t>预算</w:t>
      </w:r>
      <w:r>
        <w:rPr>
          <w:rFonts w:hint="eastAsia" w:ascii="仿宋_GB2312" w:hAnsi="宋体" w:eastAsia="仿宋_GB2312" w:cs="宋体"/>
          <w:kern w:val="0"/>
          <w:sz w:val="32"/>
          <w:szCs w:val="32"/>
        </w:rPr>
        <w:t>数增加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万元，增长</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与上年保持一致。</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年一般公共预算基本支出情况说明</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年一般公共预算基本支出</w:t>
      </w:r>
      <w:r>
        <w:rPr>
          <w:rFonts w:hint="eastAsia" w:ascii="仿宋_GB2312" w:hAnsi="宋体" w:eastAsia="仿宋_GB2312" w:cs="宋体"/>
          <w:kern w:val="0"/>
          <w:sz w:val="32"/>
          <w:szCs w:val="32"/>
          <w:lang w:val="en-US" w:eastAsia="zh-CN"/>
        </w:rPr>
        <w:t>502</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其中：</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人员经费</w:t>
      </w:r>
      <w:r>
        <w:rPr>
          <w:rFonts w:hint="eastAsia" w:ascii="仿宋_GB2312" w:hAnsi="宋体" w:eastAsia="仿宋_GB2312" w:cs="宋体"/>
          <w:kern w:val="0"/>
          <w:sz w:val="32"/>
          <w:szCs w:val="32"/>
          <w:lang w:val="en-US" w:eastAsia="zh-CN"/>
        </w:rPr>
        <w:t>491.17</w:t>
      </w:r>
      <w:r>
        <w:rPr>
          <w:rFonts w:hint="eastAsia" w:ascii="仿宋_GB2312" w:hAnsi="宋体" w:eastAsia="仿宋_GB2312" w:cs="宋体"/>
          <w:kern w:val="0"/>
          <w:sz w:val="32"/>
          <w:szCs w:val="32"/>
        </w:rPr>
        <w:t>万元，主要包括：基本工资</w:t>
      </w:r>
      <w:r>
        <w:rPr>
          <w:rFonts w:hint="eastAsia" w:ascii="仿宋_GB2312" w:hAnsi="宋体" w:eastAsia="仿宋_GB2312" w:cs="宋体"/>
          <w:kern w:val="0"/>
          <w:sz w:val="32"/>
          <w:szCs w:val="32"/>
          <w:lang w:val="en-US" w:eastAsia="zh-CN"/>
        </w:rPr>
        <w:t>145.11万元</w:t>
      </w:r>
      <w:r>
        <w:rPr>
          <w:rFonts w:hint="eastAsia" w:ascii="仿宋_GB2312" w:hAnsi="宋体" w:eastAsia="仿宋_GB2312" w:cs="宋体"/>
          <w:kern w:val="0"/>
          <w:sz w:val="32"/>
          <w:szCs w:val="32"/>
        </w:rPr>
        <w:t>、津贴补贴</w:t>
      </w:r>
      <w:r>
        <w:rPr>
          <w:rFonts w:hint="eastAsia" w:ascii="仿宋_GB2312" w:hAnsi="宋体" w:eastAsia="仿宋_GB2312" w:cs="宋体"/>
          <w:kern w:val="0"/>
          <w:sz w:val="32"/>
          <w:szCs w:val="32"/>
          <w:lang w:val="en-US" w:eastAsia="zh-CN"/>
        </w:rPr>
        <w:t>173.61万元</w:t>
      </w:r>
      <w:r>
        <w:rPr>
          <w:rFonts w:hint="eastAsia" w:ascii="仿宋_GB2312" w:hAnsi="宋体" w:eastAsia="仿宋_GB2312" w:cs="宋体"/>
          <w:kern w:val="0"/>
          <w:sz w:val="32"/>
          <w:szCs w:val="32"/>
        </w:rPr>
        <w:t>、奖金</w:t>
      </w:r>
      <w:r>
        <w:rPr>
          <w:rFonts w:hint="eastAsia" w:ascii="仿宋_GB2312" w:hAnsi="宋体" w:eastAsia="仿宋_GB2312" w:cs="宋体"/>
          <w:kern w:val="0"/>
          <w:sz w:val="32"/>
          <w:szCs w:val="32"/>
          <w:lang w:val="en-US" w:eastAsia="zh-CN"/>
        </w:rPr>
        <w:t>12.09万元</w:t>
      </w:r>
      <w:r>
        <w:rPr>
          <w:rFonts w:hint="eastAsia" w:ascii="仿宋_GB2312" w:hAnsi="宋体" w:eastAsia="仿宋_GB2312" w:cs="宋体"/>
          <w:kern w:val="0"/>
          <w:sz w:val="32"/>
          <w:szCs w:val="32"/>
        </w:rPr>
        <w:t>、机关事业单位基本养老保险缴费</w:t>
      </w:r>
      <w:r>
        <w:rPr>
          <w:rFonts w:hint="eastAsia" w:ascii="仿宋_GB2312" w:hAnsi="宋体" w:eastAsia="仿宋_GB2312" w:cs="宋体"/>
          <w:kern w:val="0"/>
          <w:sz w:val="32"/>
          <w:szCs w:val="32"/>
          <w:lang w:val="en-US" w:eastAsia="zh-CN"/>
        </w:rPr>
        <w:t>46.97万元</w:t>
      </w:r>
      <w:r>
        <w:rPr>
          <w:rFonts w:hint="eastAsia" w:ascii="仿宋_GB2312" w:hAnsi="宋体" w:eastAsia="仿宋_GB2312" w:cs="宋体"/>
          <w:kern w:val="0"/>
          <w:sz w:val="32"/>
          <w:szCs w:val="32"/>
        </w:rPr>
        <w:t>、其他社会保障缴费</w:t>
      </w:r>
      <w:r>
        <w:rPr>
          <w:rFonts w:hint="eastAsia" w:ascii="仿宋_GB2312" w:hAnsi="宋体" w:eastAsia="仿宋_GB2312" w:cs="宋体"/>
          <w:kern w:val="0"/>
          <w:sz w:val="32"/>
          <w:szCs w:val="32"/>
          <w:lang w:val="en-US" w:eastAsia="zh-CN"/>
        </w:rPr>
        <w:t>26.59万元</w:t>
      </w:r>
      <w:r>
        <w:rPr>
          <w:rFonts w:hint="eastAsia" w:ascii="仿宋_GB2312" w:hAnsi="宋体" w:eastAsia="仿宋_GB2312" w:cs="宋体"/>
          <w:kern w:val="0"/>
          <w:sz w:val="32"/>
          <w:szCs w:val="32"/>
        </w:rPr>
        <w:t>、住房公积金</w:t>
      </w:r>
      <w:r>
        <w:rPr>
          <w:rFonts w:hint="eastAsia" w:ascii="仿宋_GB2312" w:hAnsi="宋体" w:eastAsia="仿宋_GB2312" w:cs="宋体"/>
          <w:kern w:val="0"/>
          <w:sz w:val="32"/>
          <w:szCs w:val="32"/>
          <w:lang w:val="en-US" w:eastAsia="zh-CN"/>
        </w:rPr>
        <w:t>33.78万元</w:t>
      </w:r>
      <w:r>
        <w:rPr>
          <w:rFonts w:hint="eastAsia" w:ascii="仿宋_GB2312" w:hAnsi="宋体" w:eastAsia="仿宋_GB2312" w:cs="宋体"/>
          <w:kern w:val="0"/>
          <w:sz w:val="32"/>
          <w:szCs w:val="32"/>
        </w:rPr>
        <w:t>、退休费</w:t>
      </w:r>
      <w:r>
        <w:rPr>
          <w:rFonts w:hint="eastAsia" w:ascii="仿宋_GB2312" w:hAnsi="宋体" w:eastAsia="仿宋_GB2312" w:cs="宋体"/>
          <w:kern w:val="0"/>
          <w:sz w:val="32"/>
          <w:szCs w:val="32"/>
          <w:lang w:val="en-US" w:eastAsia="zh-CN"/>
        </w:rPr>
        <w:t>12.92万元</w:t>
      </w:r>
      <w:r>
        <w:rPr>
          <w:rFonts w:hint="eastAsia" w:ascii="仿宋_GB2312" w:hAnsi="宋体" w:eastAsia="仿宋_GB2312" w:cs="宋体"/>
          <w:kern w:val="0"/>
          <w:sz w:val="32"/>
          <w:szCs w:val="32"/>
        </w:rPr>
        <w:t>、生活补助</w:t>
      </w:r>
      <w:r>
        <w:rPr>
          <w:rFonts w:hint="eastAsia" w:ascii="仿宋_GB2312" w:hAnsi="宋体" w:eastAsia="仿宋_GB2312" w:cs="宋体"/>
          <w:kern w:val="0"/>
          <w:sz w:val="32"/>
          <w:szCs w:val="32"/>
          <w:lang w:val="en-US" w:eastAsia="zh-CN"/>
        </w:rPr>
        <w:t>0.89万元</w:t>
      </w:r>
      <w:r>
        <w:rPr>
          <w:rFonts w:hint="eastAsia" w:ascii="仿宋_GB2312" w:hAnsi="宋体" w:eastAsia="仿宋_GB2312" w:cs="宋体"/>
          <w:kern w:val="0"/>
          <w:sz w:val="32"/>
          <w:szCs w:val="32"/>
        </w:rPr>
        <w:t>、奖励金</w:t>
      </w:r>
      <w:r>
        <w:rPr>
          <w:rFonts w:hint="eastAsia" w:ascii="仿宋_GB2312" w:hAnsi="宋体" w:eastAsia="仿宋_GB2312" w:cs="宋体"/>
          <w:kern w:val="0"/>
          <w:sz w:val="32"/>
          <w:szCs w:val="32"/>
          <w:lang w:val="en-US" w:eastAsia="zh-CN"/>
        </w:rPr>
        <w:t>1.6万元</w:t>
      </w:r>
      <w:r>
        <w:rPr>
          <w:rFonts w:hint="eastAsia" w:ascii="仿宋_GB2312" w:hAnsi="宋体" w:eastAsia="仿宋_GB2312" w:cs="宋体"/>
          <w:kern w:val="0"/>
          <w:sz w:val="32"/>
          <w:szCs w:val="32"/>
        </w:rPr>
        <w:t>、其他对个人和家庭的补助</w:t>
      </w:r>
      <w:r>
        <w:rPr>
          <w:rFonts w:hint="eastAsia" w:ascii="仿宋_GB2312" w:hAnsi="宋体" w:eastAsia="仿宋_GB2312" w:cs="宋体"/>
          <w:kern w:val="0"/>
          <w:sz w:val="32"/>
          <w:szCs w:val="32"/>
          <w:lang w:val="en-US" w:eastAsia="zh-CN"/>
        </w:rPr>
        <w:t>37.6万元</w:t>
      </w:r>
      <w:r>
        <w:rPr>
          <w:rFonts w:hint="eastAsia" w:ascii="仿宋_GB2312" w:hAnsi="宋体" w:eastAsia="仿宋_GB2312" w:cs="宋体"/>
          <w:kern w:val="0"/>
          <w:sz w:val="32"/>
          <w:szCs w:val="32"/>
        </w:rPr>
        <w:t>等。</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公用经费</w:t>
      </w:r>
      <w:r>
        <w:rPr>
          <w:rFonts w:hint="eastAsia" w:ascii="仿宋_GB2312" w:hAnsi="宋体" w:eastAsia="仿宋_GB2312" w:cs="宋体"/>
          <w:kern w:val="0"/>
          <w:sz w:val="32"/>
          <w:szCs w:val="32"/>
          <w:lang w:val="en-US" w:eastAsia="zh-CN"/>
        </w:rPr>
        <w:t>11</w:t>
      </w:r>
      <w:r>
        <w:rPr>
          <w:rFonts w:hint="eastAsia" w:ascii="仿宋_GB2312" w:hAnsi="宋体" w:eastAsia="仿宋_GB2312" w:cs="宋体"/>
          <w:kern w:val="0"/>
          <w:sz w:val="32"/>
          <w:szCs w:val="32"/>
        </w:rPr>
        <w:t>.</w:t>
      </w:r>
      <w:r>
        <w:rPr>
          <w:rFonts w:hint="eastAsia" w:ascii="仿宋_GB2312" w:hAnsi="宋体" w:eastAsia="仿宋_GB2312" w:cs="宋体"/>
          <w:kern w:val="0"/>
          <w:sz w:val="32"/>
          <w:szCs w:val="32"/>
          <w:lang w:val="en-US" w:eastAsia="zh-CN"/>
        </w:rPr>
        <w:t>33</w:t>
      </w:r>
      <w:r>
        <w:rPr>
          <w:rFonts w:hint="eastAsia" w:ascii="仿宋_GB2312" w:hAnsi="宋体" w:eastAsia="仿宋_GB2312" w:cs="宋体"/>
          <w:kern w:val="0"/>
          <w:sz w:val="32"/>
          <w:szCs w:val="32"/>
        </w:rPr>
        <w:t>万元，主要包括：办公费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、印刷费</w:t>
      </w:r>
      <w:r>
        <w:rPr>
          <w:rFonts w:hint="eastAsia" w:ascii="仿宋_GB2312" w:hAnsi="宋体" w:eastAsia="仿宋_GB2312" w:cs="宋体"/>
          <w:kern w:val="0"/>
          <w:sz w:val="32"/>
          <w:szCs w:val="32"/>
          <w:lang w:val="en-US" w:eastAsia="zh-CN"/>
        </w:rPr>
        <w:t>0.1万元</w:t>
      </w:r>
      <w:r>
        <w:rPr>
          <w:rFonts w:hint="eastAsia" w:ascii="仿宋_GB2312" w:hAnsi="宋体" w:eastAsia="仿宋_GB2312" w:cs="宋体"/>
          <w:kern w:val="0"/>
          <w:sz w:val="32"/>
          <w:szCs w:val="32"/>
        </w:rPr>
        <w:t>、水费</w:t>
      </w:r>
      <w:r>
        <w:rPr>
          <w:rFonts w:hint="eastAsia" w:ascii="仿宋_GB2312" w:hAnsi="宋体" w:eastAsia="仿宋_GB2312" w:cs="宋体"/>
          <w:kern w:val="0"/>
          <w:sz w:val="32"/>
          <w:szCs w:val="32"/>
          <w:lang w:val="en-US" w:eastAsia="zh-CN"/>
        </w:rPr>
        <w:t>0.2万元</w:t>
      </w:r>
      <w:r>
        <w:rPr>
          <w:rFonts w:hint="eastAsia" w:ascii="仿宋_GB2312" w:hAnsi="宋体" w:eastAsia="仿宋_GB2312" w:cs="宋体"/>
          <w:kern w:val="0"/>
          <w:sz w:val="32"/>
          <w:szCs w:val="32"/>
        </w:rPr>
        <w:t>、电费</w:t>
      </w:r>
      <w:r>
        <w:rPr>
          <w:rFonts w:hint="eastAsia" w:ascii="仿宋_GB2312" w:hAnsi="宋体" w:eastAsia="仿宋_GB2312" w:cs="宋体"/>
          <w:kern w:val="0"/>
          <w:sz w:val="32"/>
          <w:szCs w:val="32"/>
          <w:lang w:val="en-US" w:eastAsia="zh-CN"/>
        </w:rPr>
        <w:t>0.7万元</w:t>
      </w:r>
      <w:r>
        <w:rPr>
          <w:rFonts w:hint="eastAsia" w:ascii="仿宋_GB2312" w:hAnsi="宋体" w:eastAsia="仿宋_GB2312" w:cs="宋体"/>
          <w:kern w:val="0"/>
          <w:sz w:val="32"/>
          <w:szCs w:val="32"/>
        </w:rPr>
        <w:t>、邮电费</w:t>
      </w:r>
      <w:r>
        <w:rPr>
          <w:rFonts w:hint="eastAsia" w:ascii="仿宋_GB2312" w:hAnsi="宋体" w:eastAsia="仿宋_GB2312" w:cs="宋体"/>
          <w:kern w:val="0"/>
          <w:sz w:val="32"/>
          <w:szCs w:val="32"/>
          <w:lang w:val="en-US" w:eastAsia="zh-CN"/>
        </w:rPr>
        <w:t>0.43万元</w:t>
      </w:r>
      <w:r>
        <w:rPr>
          <w:rFonts w:hint="eastAsia" w:ascii="仿宋_GB2312" w:hAnsi="宋体" w:eastAsia="仿宋_GB2312" w:cs="宋体"/>
          <w:kern w:val="0"/>
          <w:sz w:val="32"/>
          <w:szCs w:val="32"/>
        </w:rPr>
        <w:t>、差旅费</w:t>
      </w:r>
      <w:r>
        <w:rPr>
          <w:rFonts w:hint="eastAsia" w:ascii="仿宋_GB2312" w:hAnsi="宋体" w:eastAsia="仿宋_GB2312" w:cs="宋体"/>
          <w:kern w:val="0"/>
          <w:sz w:val="32"/>
          <w:szCs w:val="32"/>
          <w:lang w:val="en-US" w:eastAsia="zh-CN"/>
        </w:rPr>
        <w:t>1万元</w:t>
      </w:r>
      <w:r>
        <w:rPr>
          <w:rFonts w:hint="eastAsia" w:ascii="仿宋_GB2312" w:hAnsi="宋体" w:eastAsia="仿宋_GB2312" w:cs="宋体"/>
          <w:kern w:val="0"/>
          <w:sz w:val="32"/>
          <w:szCs w:val="32"/>
        </w:rPr>
        <w:t>、办公用品及设备采购</w:t>
      </w:r>
      <w:r>
        <w:rPr>
          <w:rFonts w:hint="eastAsia" w:ascii="仿宋_GB2312" w:hAnsi="宋体" w:eastAsia="仿宋_GB2312" w:cs="宋体"/>
          <w:kern w:val="0"/>
          <w:sz w:val="32"/>
          <w:szCs w:val="32"/>
          <w:lang w:val="en-US" w:eastAsia="zh-CN"/>
        </w:rPr>
        <w:t>0.38万元</w:t>
      </w:r>
      <w:r>
        <w:rPr>
          <w:rFonts w:hint="eastAsia" w:ascii="仿宋_GB2312" w:hAnsi="宋体" w:eastAsia="仿宋_GB2312" w:cs="宋体"/>
          <w:kern w:val="0"/>
          <w:sz w:val="32"/>
          <w:szCs w:val="32"/>
        </w:rPr>
        <w:t>、工会经费</w:t>
      </w:r>
      <w:r>
        <w:rPr>
          <w:rFonts w:hint="eastAsia" w:ascii="仿宋_GB2312" w:hAnsi="宋体" w:eastAsia="仿宋_GB2312" w:cs="宋体"/>
          <w:kern w:val="0"/>
          <w:sz w:val="32"/>
          <w:szCs w:val="32"/>
          <w:lang w:val="en-US" w:eastAsia="zh-CN"/>
        </w:rPr>
        <w:t>2.05万元</w:t>
      </w:r>
      <w:r>
        <w:rPr>
          <w:rFonts w:hint="eastAsia" w:ascii="仿宋_GB2312" w:hAnsi="宋体" w:eastAsia="仿宋_GB2312" w:cs="宋体"/>
          <w:kern w:val="0"/>
          <w:sz w:val="32"/>
          <w:szCs w:val="32"/>
        </w:rPr>
        <w:t>、福利费</w:t>
      </w:r>
      <w:r>
        <w:rPr>
          <w:rFonts w:hint="eastAsia" w:ascii="仿宋_GB2312" w:hAnsi="宋体" w:eastAsia="仿宋_GB2312" w:cs="宋体"/>
          <w:kern w:val="0"/>
          <w:sz w:val="32"/>
          <w:szCs w:val="32"/>
          <w:lang w:val="en-US" w:eastAsia="zh-CN"/>
        </w:rPr>
        <w:t>3.68万元</w:t>
      </w:r>
      <w:r>
        <w:rPr>
          <w:rFonts w:hint="eastAsia" w:ascii="仿宋_GB2312" w:hAnsi="宋体" w:eastAsia="仿宋_GB2312" w:cs="宋体"/>
          <w:kern w:val="0"/>
          <w:sz w:val="32"/>
          <w:szCs w:val="32"/>
        </w:rPr>
        <w:t>、公务用车运行维护费</w:t>
      </w:r>
      <w:r>
        <w:rPr>
          <w:rFonts w:hint="eastAsia" w:ascii="仿宋_GB2312" w:hAnsi="宋体" w:eastAsia="仿宋_GB2312" w:cs="宋体"/>
          <w:kern w:val="0"/>
          <w:sz w:val="32"/>
          <w:szCs w:val="32"/>
          <w:lang w:val="en-US" w:eastAsia="zh-CN"/>
        </w:rPr>
        <w:t>1.8万元</w:t>
      </w:r>
      <w:r>
        <w:rPr>
          <w:rFonts w:hint="eastAsia" w:ascii="仿宋_GB2312" w:hAnsi="宋体" w:eastAsia="仿宋_GB2312" w:cs="宋体"/>
          <w:kern w:val="0"/>
          <w:sz w:val="32"/>
          <w:szCs w:val="32"/>
        </w:rPr>
        <w:t>。</w:t>
      </w:r>
    </w:p>
    <w:p>
      <w:pPr>
        <w:keepNext w:val="0"/>
        <w:keepLines w:val="0"/>
        <w:pageBreakBefore w:val="0"/>
        <w:widowControl w:val="0"/>
        <w:kinsoku/>
        <w:wordWrap/>
        <w:overflowPunct/>
        <w:topLinePunct w:val="0"/>
        <w:autoSpaceDE/>
        <w:autoSpaceDN/>
        <w:bidi w:val="0"/>
        <w:adjustRightInd/>
        <w:snapToGrid/>
        <w:spacing w:line="440" w:lineRule="exact"/>
        <w:ind w:firstLine="640" w:firstLineChars="200"/>
        <w:textAlignment w:val="auto"/>
        <w:outlineLvl w:val="9"/>
        <w:rPr>
          <w:rFonts w:ascii="黑体" w:hAnsi="宋体" w:eastAsia="黑体" w:cs="宋体"/>
          <w:kern w:val="0"/>
          <w:sz w:val="32"/>
          <w:szCs w:val="32"/>
        </w:rPr>
      </w:pPr>
      <w:r>
        <w:rPr>
          <w:rFonts w:hint="eastAsia" w:ascii="黑体" w:hAnsi="宋体" w:eastAsia="黑体" w:cs="宋体"/>
          <w:kern w:val="0"/>
          <w:sz w:val="32"/>
          <w:szCs w:val="32"/>
        </w:rPr>
        <w:t>七、关于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年项目支出情况说明</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情况一：（项目支出、专项业务费按下列内容说明）</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b/>
          <w:bCs/>
          <w:sz w:val="32"/>
          <w:szCs w:val="32"/>
          <w:lang w:eastAsia="zh-CN"/>
        </w:rPr>
        <w:t>（一）群众工作经费</w:t>
      </w:r>
      <w:r>
        <w:rPr>
          <w:rFonts w:hint="eastAsia" w:ascii="仿宋_GB2312" w:hAnsi="黑体" w:eastAsia="仿宋_GB2312"/>
          <w:b/>
          <w:bCs/>
          <w:sz w:val="32"/>
          <w:szCs w:val="32"/>
          <w:lang w:val="en-US" w:eastAsia="zh-CN"/>
        </w:rPr>
        <w:t>1</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黑体" w:eastAsia="仿宋_GB2312"/>
          <w:b w:val="0"/>
          <w:bCs w:val="0"/>
          <w:sz w:val="32"/>
          <w:szCs w:val="32"/>
          <w:lang w:eastAsia="zh-CN"/>
        </w:rPr>
        <w:t>群众工作经费</w:t>
      </w:r>
      <w:r>
        <w:rPr>
          <w:rFonts w:hint="eastAsia" w:ascii="仿宋_GB2312" w:hAnsi="黑体" w:eastAsia="仿宋_GB2312"/>
          <w:b w:val="0"/>
          <w:bCs w:val="0"/>
          <w:sz w:val="32"/>
          <w:szCs w:val="32"/>
          <w:lang w:val="en-US" w:eastAsia="zh-CN"/>
        </w:rPr>
        <w:t>1</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rPr>
        <w:t>根据州财政</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年预算编制内容</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小</w:t>
      </w:r>
      <w:r>
        <w:rPr>
          <w:rFonts w:hint="eastAsia" w:ascii="仿宋_GB2312" w:hAnsi="宋体" w:eastAsia="仿宋_GB2312" w:cs="宋体"/>
          <w:kern w:val="0"/>
          <w:sz w:val="32"/>
          <w:szCs w:val="32"/>
        </w:rPr>
        <w:t>村</w:t>
      </w: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（州草原站</w:t>
      </w:r>
      <w:r>
        <w:rPr>
          <w:rFonts w:hint="eastAsia" w:ascii="仿宋_GB2312" w:hAnsi="宋体" w:eastAsia="仿宋_GB2312" w:cs="宋体"/>
          <w:kern w:val="0"/>
          <w:sz w:val="32"/>
          <w:szCs w:val="32"/>
          <w:lang w:val="en-US" w:eastAsia="zh-CN"/>
        </w:rPr>
        <w:t>2个小村）</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eastAsia="zh-CN"/>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克孜勒苏柯尔克孜自治州草原工作站</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黑体" w:eastAsia="仿宋_GB2312"/>
          <w:sz w:val="32"/>
          <w:szCs w:val="32"/>
          <w:lang w:val="en-US" w:eastAsia="zh-CN"/>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黑体" w:eastAsia="仿宋_GB2312"/>
          <w:sz w:val="32"/>
          <w:szCs w:val="32"/>
          <w:lang w:eastAsia="zh-CN"/>
        </w:rPr>
        <w:t>办公费</w:t>
      </w:r>
      <w:r>
        <w:rPr>
          <w:rFonts w:hint="eastAsia" w:ascii="仿宋_GB2312" w:hAnsi="黑体" w:eastAsia="仿宋_GB2312"/>
          <w:sz w:val="32"/>
          <w:szCs w:val="32"/>
          <w:lang w:val="en-US" w:eastAsia="zh-CN"/>
        </w:rPr>
        <w:t>2万元、印刷费1万元、租赁费1万元、其他交通费2万元、其他商品和服务支出4万元。</w:t>
      </w:r>
    </w:p>
    <w:p>
      <w:pPr>
        <w:keepNext w:val="0"/>
        <w:keepLines w:val="0"/>
        <w:pageBreakBefore w:val="0"/>
        <w:widowControl/>
        <w:kinsoku/>
        <w:wordWrap/>
        <w:overflowPunct/>
        <w:topLinePunct w:val="0"/>
        <w:autoSpaceDE/>
        <w:autoSpaceDN/>
        <w:bidi w:val="0"/>
        <w:adjustRightInd/>
        <w:snapToGrid/>
        <w:spacing w:line="500" w:lineRule="exact"/>
        <w:ind w:left="0" w:leftChars="0" w:right="0" w:rightChars="0" w:firstLine="640"/>
        <w:jc w:val="left"/>
        <w:textAlignment w:val="auto"/>
        <w:rPr>
          <w:rFonts w:hint="eastAsia"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黑体" w:eastAsia="仿宋_GB2312"/>
          <w:sz w:val="32"/>
          <w:szCs w:val="32"/>
          <w:lang w:val="en-US" w:eastAsia="zh-CN"/>
        </w:rPr>
        <w:t>2021</w:t>
      </w:r>
      <w:r>
        <w:rPr>
          <w:rFonts w:hint="eastAsia" w:ascii="仿宋_GB2312" w:hAnsi="宋体" w:eastAsia="仿宋_GB2312" w:cs="宋体"/>
          <w:kern w:val="0"/>
          <w:sz w:val="32"/>
          <w:szCs w:val="32"/>
        </w:rPr>
        <w:t>年1月1日—12月31日</w:t>
      </w:r>
    </w:p>
    <w:p>
      <w:pPr>
        <w:spacing w:line="560" w:lineRule="exact"/>
        <w:ind w:firstLine="643" w:firstLineChars="200"/>
        <w:rPr>
          <w:rFonts w:ascii="仿宋_GB2312" w:hAnsi="黑体" w:eastAsia="仿宋_GB2312"/>
          <w:b/>
          <w:sz w:val="32"/>
          <w:szCs w:val="32"/>
        </w:rPr>
      </w:pPr>
      <w:r>
        <w:rPr>
          <w:rFonts w:hint="eastAsia" w:ascii="仿宋_GB2312" w:hAnsi="黑体" w:eastAsia="仿宋_GB2312"/>
          <w:b/>
          <w:sz w:val="32"/>
          <w:szCs w:val="32"/>
        </w:rPr>
        <w:t>情况二：（</w:t>
      </w:r>
      <w:r>
        <w:rPr>
          <w:rFonts w:ascii="仿宋_GB2312" w:hAnsi="宋体" w:eastAsia="仿宋_GB2312"/>
          <w:b/>
          <w:sz w:val="32"/>
          <w:szCs w:val="22"/>
        </w:rPr>
        <w:t>属于</w:t>
      </w:r>
      <w:r>
        <w:rPr>
          <w:rFonts w:ascii="仿宋_GB2312" w:hAnsi="宋体" w:eastAsia="仿宋_GB2312"/>
          <w:b/>
          <w:spacing w:val="-8"/>
          <w:sz w:val="32"/>
          <w:szCs w:val="22"/>
        </w:rPr>
        <w:t>对个人补贴的项目支出</w:t>
      </w:r>
      <w:r>
        <w:rPr>
          <w:rFonts w:hint="eastAsia" w:ascii="仿宋_GB2312" w:hAnsi="黑体" w:eastAsia="仿宋_GB2312"/>
          <w:b/>
          <w:sz w:val="32"/>
          <w:szCs w:val="32"/>
        </w:rPr>
        <w:t>按下列内容说明）</w:t>
      </w:r>
    </w:p>
    <w:p>
      <w:pPr>
        <w:spacing w:line="560" w:lineRule="exact"/>
        <w:ind w:firstLine="640" w:firstLineChars="200"/>
        <w:rPr>
          <w:rFonts w:hint="eastAsia" w:ascii="仿宋_GB2312" w:hAnsi="黑体" w:eastAsia="仿宋_GB2312"/>
          <w:sz w:val="32"/>
          <w:szCs w:val="32"/>
          <w:lang w:eastAsia="zh-CN"/>
        </w:rPr>
      </w:pPr>
      <w:r>
        <w:rPr>
          <w:rFonts w:hint="eastAsia" w:ascii="仿宋_GB2312" w:hAnsi="黑体" w:eastAsia="仿宋_GB2312"/>
          <w:sz w:val="32"/>
          <w:szCs w:val="32"/>
        </w:rPr>
        <w:t>项目</w:t>
      </w:r>
      <w:r>
        <w:rPr>
          <w:rFonts w:ascii="仿宋_GB2312" w:hAnsi="黑体" w:eastAsia="仿宋_GB2312"/>
          <w:sz w:val="32"/>
          <w:szCs w:val="32"/>
        </w:rPr>
        <w:t>名称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ascii="仿宋_GB2312" w:hAnsi="宋体" w:eastAsia="仿宋_GB2312" w:cs="宋体"/>
          <w:kern w:val="0"/>
          <w:sz w:val="32"/>
          <w:szCs w:val="32"/>
          <w:lang w:eastAsia="zh-CN"/>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资金来源</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补贴人数</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补贴标准</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ascii="仿宋_GB2312" w:hAnsi="宋体" w:eastAsia="仿宋_GB2312"/>
          <w:sz w:val="32"/>
          <w:szCs w:val="22"/>
        </w:rPr>
        <w:t>补贴范围</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cs="宋体"/>
          <w:kern w:val="0"/>
          <w:sz w:val="32"/>
          <w:szCs w:val="32"/>
        </w:rPr>
      </w:pPr>
      <w:r>
        <w:rPr>
          <w:rFonts w:ascii="仿宋_GB2312" w:hAnsi="宋体" w:eastAsia="仿宋_GB2312"/>
          <w:sz w:val="32"/>
          <w:szCs w:val="22"/>
        </w:rPr>
        <w:t>补贴方式</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仿宋_GB2312" w:hAnsi="宋体" w:eastAsia="仿宋_GB2312"/>
          <w:sz w:val="32"/>
          <w:szCs w:val="22"/>
        </w:rPr>
      </w:pPr>
      <w:r>
        <w:rPr>
          <w:rFonts w:hint="eastAsia" w:ascii="仿宋_GB2312" w:hAnsi="宋体" w:eastAsia="仿宋_GB2312" w:cs="宋体"/>
          <w:kern w:val="0"/>
          <w:sz w:val="32"/>
          <w:szCs w:val="32"/>
        </w:rPr>
        <w:t>发放程序：</w:t>
      </w:r>
      <w:r>
        <w:rPr>
          <w:rFonts w:hint="eastAsia" w:ascii="仿宋_GB2312" w:hAnsi="宋体" w:eastAsia="仿宋_GB2312" w:cs="宋体"/>
          <w:kern w:val="0"/>
          <w:sz w:val="32"/>
          <w:szCs w:val="32"/>
          <w:lang w:eastAsia="zh-CN"/>
        </w:rPr>
        <w:t>无</w:t>
      </w:r>
    </w:p>
    <w:p>
      <w:pPr>
        <w:spacing w:line="560" w:lineRule="exact"/>
        <w:ind w:firstLine="640" w:firstLineChars="200"/>
        <w:rPr>
          <w:rFonts w:hint="eastAsia"/>
        </w:rPr>
      </w:pPr>
      <w:r>
        <w:rPr>
          <w:rFonts w:ascii="仿宋_GB2312" w:hAnsi="宋体" w:eastAsia="仿宋_GB2312"/>
          <w:sz w:val="32"/>
          <w:szCs w:val="22"/>
        </w:rPr>
        <w:t>受益人群和社会效益</w:t>
      </w:r>
      <w:r>
        <w:rPr>
          <w:rFonts w:hint="eastAsia" w:ascii="仿宋_GB2312" w:hAnsi="黑体" w:eastAsia="仿宋_GB2312"/>
          <w:sz w:val="32"/>
          <w:szCs w:val="32"/>
        </w:rPr>
        <w:t>：</w:t>
      </w:r>
      <w:r>
        <w:rPr>
          <w:rFonts w:hint="eastAsia" w:ascii="仿宋_GB2312" w:hAnsi="宋体" w:eastAsia="仿宋_GB2312" w:cs="宋体"/>
          <w:kern w:val="0"/>
          <w:sz w:val="32"/>
          <w:szCs w:val="32"/>
          <w:lang w:eastAsia="zh-CN"/>
        </w:rPr>
        <w:t>无</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年一般公共预算“三公”经费预算情况说明</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年“三公”经费财政拨款预算数为</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万元，其中：因公出国（境）费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万元，公务用车购置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万元，公务用车运行费</w:t>
      </w:r>
      <w:r>
        <w:rPr>
          <w:rFonts w:hint="eastAsia" w:ascii="仿宋_GB2312" w:hAnsi="宋体" w:eastAsia="仿宋_GB2312" w:cs="宋体"/>
          <w:kern w:val="0"/>
          <w:sz w:val="32"/>
          <w:szCs w:val="32"/>
          <w:lang w:val="en-US" w:eastAsia="zh-CN"/>
        </w:rPr>
        <w:t>1.8</w:t>
      </w:r>
      <w:r>
        <w:rPr>
          <w:rFonts w:hint="eastAsia" w:ascii="仿宋_GB2312" w:hAnsi="宋体" w:eastAsia="仿宋_GB2312" w:cs="宋体"/>
          <w:kern w:val="0"/>
          <w:sz w:val="32"/>
          <w:szCs w:val="32"/>
        </w:rPr>
        <w:t>万元，公务接待费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年“三公”经费财政拨款预算比上年</w:t>
      </w:r>
      <w:r>
        <w:rPr>
          <w:rFonts w:hint="eastAsia" w:ascii="仿宋_GB2312" w:hAnsi="宋体" w:eastAsia="仿宋_GB2312" w:cs="宋体"/>
          <w:color w:val="auto"/>
          <w:kern w:val="0"/>
          <w:sz w:val="32"/>
          <w:szCs w:val="32"/>
        </w:rPr>
        <w:t>减少</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万元，其中：因公出国（境）费增加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：未安排因公出国</w:t>
      </w:r>
      <w:r>
        <w:rPr>
          <w:rFonts w:hint="eastAsia" w:ascii="仿宋_GB2312" w:hAnsi="宋体" w:eastAsia="仿宋_GB2312" w:cs="宋体"/>
          <w:kern w:val="0"/>
          <w:sz w:val="32"/>
          <w:szCs w:val="32"/>
        </w:rPr>
        <w:t>；公务用车购置费为0，未安排预算；公务用车运行费减少</w:t>
      </w:r>
      <w:r>
        <w:rPr>
          <w:rFonts w:hint="eastAsia" w:ascii="仿宋_GB2312" w:hAnsi="宋体" w:eastAsia="仿宋_GB2312" w:cs="宋体"/>
          <w:kern w:val="0"/>
          <w:sz w:val="32"/>
          <w:szCs w:val="32"/>
          <w:lang w:val="en-US" w:eastAsia="zh-CN"/>
        </w:rPr>
        <w:t>0.4</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群众工作点搬迁油费减少</w:t>
      </w:r>
      <w:r>
        <w:rPr>
          <w:rFonts w:hint="eastAsia" w:ascii="仿宋_GB2312" w:hAnsi="宋体" w:eastAsia="仿宋_GB2312" w:cs="宋体"/>
          <w:kern w:val="0"/>
          <w:sz w:val="32"/>
          <w:szCs w:val="32"/>
        </w:rPr>
        <w:t>；公务接待费</w:t>
      </w:r>
      <w:r>
        <w:rPr>
          <w:rFonts w:hint="eastAsia" w:ascii="仿宋_GB2312" w:hAnsi="宋体" w:eastAsia="仿宋_GB2312" w:cs="宋体"/>
          <w:kern w:val="0"/>
          <w:sz w:val="32"/>
          <w:szCs w:val="32"/>
          <w:lang w:eastAsia="zh-CN"/>
        </w:rPr>
        <w:t>减少</w:t>
      </w:r>
      <w:r>
        <w:rPr>
          <w:rFonts w:hint="eastAsia" w:ascii="仿宋_GB2312" w:hAnsi="宋体" w:eastAsia="仿宋_GB2312" w:cs="宋体"/>
          <w:kern w:val="0"/>
          <w:sz w:val="32"/>
          <w:szCs w:val="32"/>
          <w:lang w:val="en-US" w:eastAsia="zh-CN"/>
        </w:rPr>
        <w:t>0.2</w:t>
      </w:r>
      <w:r>
        <w:rPr>
          <w:rFonts w:hint="eastAsia" w:ascii="仿宋_GB2312" w:hAnsi="宋体" w:eastAsia="仿宋_GB2312" w:cs="宋体"/>
          <w:kern w:val="0"/>
          <w:sz w:val="32"/>
          <w:szCs w:val="32"/>
        </w:rPr>
        <w:t>万元，主要原因是</w:t>
      </w:r>
      <w:r>
        <w:rPr>
          <w:rFonts w:hint="eastAsia" w:ascii="仿宋_GB2312" w:hAnsi="宋体" w:eastAsia="仿宋_GB2312" w:cs="宋体"/>
          <w:kern w:val="0"/>
          <w:sz w:val="32"/>
          <w:szCs w:val="32"/>
          <w:lang w:eastAsia="zh-CN"/>
        </w:rPr>
        <w:t>公用经费减少未安排</w:t>
      </w:r>
      <w:r>
        <w:rPr>
          <w:rFonts w:hint="eastAsia" w:ascii="仿宋_GB2312" w:hAnsi="宋体" w:eastAsia="仿宋_GB2312" w:cs="宋体"/>
          <w:kern w:val="0"/>
          <w:sz w:val="32"/>
          <w:szCs w:val="32"/>
        </w:rPr>
        <w:t>。</w:t>
      </w:r>
    </w:p>
    <w:p>
      <w:pPr>
        <w:spacing w:line="560" w:lineRule="exact"/>
        <w:ind w:firstLine="640" w:firstLineChars="200"/>
        <w:rPr>
          <w:rFonts w:ascii="仿宋_GB2312" w:hAnsi="宋体" w:eastAsia="仿宋_GB2312" w:cs="宋体"/>
          <w:kern w:val="0"/>
          <w:sz w:val="32"/>
          <w:szCs w:val="32"/>
        </w:rPr>
      </w:pPr>
      <w:r>
        <w:rPr>
          <w:rFonts w:hint="eastAsia" w:ascii="黑体" w:hAnsi="宋体" w:eastAsia="黑体" w:cs="宋体"/>
          <w:kern w:val="0"/>
          <w:sz w:val="32"/>
          <w:szCs w:val="32"/>
        </w:rPr>
        <w:t>九、关于</w:t>
      </w:r>
      <w:r>
        <w:rPr>
          <w:rFonts w:hint="eastAsia" w:ascii="黑体" w:hAnsi="宋体" w:eastAsia="黑体" w:cs="宋体"/>
          <w:kern w:val="0"/>
          <w:sz w:val="32"/>
          <w:szCs w:val="32"/>
          <w:lang w:eastAsia="zh-CN"/>
        </w:rPr>
        <w:t>克州草原工作站</w:t>
      </w:r>
      <w:r>
        <w:rPr>
          <w:rFonts w:hint="eastAsia" w:ascii="黑体" w:hAnsi="宋体" w:eastAsia="黑体" w:cs="宋体"/>
          <w:kern w:val="0"/>
          <w:sz w:val="32"/>
          <w:szCs w:val="32"/>
          <w:lang w:val="en-US" w:eastAsia="zh-CN"/>
        </w:rPr>
        <w:t>2021</w:t>
      </w:r>
      <w:r>
        <w:rPr>
          <w:rFonts w:hint="eastAsia" w:ascii="黑体" w:hAnsi="宋体" w:eastAsia="黑体" w:cs="宋体"/>
          <w:kern w:val="0"/>
          <w:sz w:val="32"/>
          <w:szCs w:val="32"/>
        </w:rPr>
        <w:t>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lang w:eastAsia="zh-CN"/>
        </w:rPr>
        <w:t>年没有使用政府性基金预算拨款安排的支出，政府性基金预算支出情况表为空表</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lang w:eastAsia="zh-CN"/>
        </w:rPr>
        <w:t>年，克州草原工作站本级及下属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家行政单位和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lang w:eastAsia="zh-CN"/>
        </w:rPr>
        <w:t>家事业单位的机关运行经费财政拨款预算1</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lang w:val="en-US" w:eastAsia="zh-CN"/>
        </w:rPr>
        <w:t>33</w:t>
      </w:r>
      <w:r>
        <w:rPr>
          <w:rFonts w:hint="eastAsia" w:ascii="仿宋_GB2312" w:hAnsi="宋体" w:eastAsia="仿宋_GB2312" w:cs="宋体"/>
          <w:kern w:val="0"/>
          <w:sz w:val="32"/>
          <w:szCs w:val="32"/>
          <w:lang w:eastAsia="zh-CN"/>
        </w:rPr>
        <w:t>万元，比上年预算减少</w:t>
      </w:r>
      <w:r>
        <w:rPr>
          <w:rFonts w:hint="eastAsia" w:ascii="仿宋_GB2312" w:hAnsi="宋体" w:eastAsia="仿宋_GB2312" w:cs="宋体"/>
          <w:kern w:val="0"/>
          <w:sz w:val="32"/>
          <w:szCs w:val="32"/>
          <w:lang w:val="en-US" w:eastAsia="zh-CN"/>
        </w:rPr>
        <w:t>4.1</w:t>
      </w:r>
      <w:r>
        <w:rPr>
          <w:rFonts w:hint="eastAsia" w:ascii="仿宋_GB2312" w:hAnsi="宋体" w:eastAsia="仿宋_GB2312" w:cs="宋体"/>
          <w:kern w:val="0"/>
          <w:sz w:val="32"/>
          <w:szCs w:val="32"/>
          <w:lang w:eastAsia="zh-CN"/>
        </w:rPr>
        <w:t>万元，减少</w:t>
      </w:r>
      <w:r>
        <w:rPr>
          <w:rFonts w:hint="eastAsia" w:ascii="仿宋_GB2312" w:hAnsi="宋体" w:eastAsia="仿宋_GB2312" w:cs="宋体"/>
          <w:kern w:val="0"/>
          <w:sz w:val="32"/>
          <w:szCs w:val="32"/>
          <w:lang w:val="en-US" w:eastAsia="zh-CN"/>
        </w:rPr>
        <w:t>26.57</w:t>
      </w:r>
      <w:r>
        <w:rPr>
          <w:rFonts w:hint="eastAsia" w:ascii="仿宋_GB2312" w:hAnsi="宋体" w:eastAsia="仿宋_GB2312" w:cs="宋体"/>
          <w:kern w:val="0"/>
          <w:sz w:val="32"/>
          <w:szCs w:val="32"/>
          <w:lang w:eastAsia="zh-CN"/>
        </w:rPr>
        <w:t>%。主要原因是</w:t>
      </w:r>
      <w:r>
        <w:rPr>
          <w:rFonts w:hint="eastAsia" w:ascii="仿宋_GB2312" w:hAnsi="宋体" w:eastAsia="仿宋_GB2312" w:cs="宋体"/>
          <w:kern w:val="0"/>
          <w:sz w:val="32"/>
          <w:szCs w:val="32"/>
          <w:lang w:val="en-US" w:eastAsia="zh-CN"/>
        </w:rPr>
        <w:t>:单位在职人员减少9人</w:t>
      </w:r>
      <w:r>
        <w:rPr>
          <w:rFonts w:hint="eastAsia" w:ascii="仿宋_GB2312" w:hAnsi="宋体" w:eastAsia="仿宋_GB2312" w:cs="宋体"/>
          <w:kern w:val="0"/>
          <w:sz w:val="32"/>
          <w:szCs w:val="32"/>
          <w:lang w:eastAsia="zh-CN"/>
        </w:rPr>
        <w:t>后办公费相对上年减少</w:t>
      </w:r>
      <w:r>
        <w:rPr>
          <w:rFonts w:hint="eastAsia" w:ascii="仿宋_GB2312" w:hAnsi="宋体" w:eastAsia="仿宋_GB2312" w:cs="宋体"/>
          <w:kern w:val="0"/>
          <w:sz w:val="32"/>
          <w:szCs w:val="32"/>
          <w:lang w:val="en-US" w:eastAsia="zh-CN"/>
        </w:rPr>
        <w:t>4.1万元。</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单位政府采购预算</w:t>
      </w:r>
      <w:r>
        <w:rPr>
          <w:rFonts w:hint="eastAsia" w:ascii="仿宋_GB2312" w:hAnsi="宋体" w:eastAsia="仿宋_GB2312" w:cs="宋体"/>
          <w:kern w:val="0"/>
          <w:sz w:val="32"/>
          <w:szCs w:val="32"/>
          <w:lang w:val="en-US" w:eastAsia="zh-CN"/>
        </w:rPr>
        <w:t>35.9</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33</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2.9</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仿宋_GB2312" w:eastAsia="仿宋_GB2312"/>
          <w:sz w:val="32"/>
          <w:lang w:val="en-US" w:eastAsia="zh-CN"/>
        </w:rPr>
        <w:t>2021</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35.9</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截至</w:t>
      </w:r>
      <w:r>
        <w:rPr>
          <w:rFonts w:hint="eastAsia" w:ascii="仿宋_GB2312" w:hAnsi="宋体" w:eastAsia="仿宋_GB2312" w:cs="宋体"/>
          <w:kern w:val="0"/>
          <w:sz w:val="32"/>
          <w:szCs w:val="32"/>
          <w:lang w:val="en-US" w:eastAsia="zh-CN"/>
        </w:rPr>
        <w:t>2020</w:t>
      </w:r>
      <w:r>
        <w:rPr>
          <w:rFonts w:hint="eastAsia" w:ascii="仿宋_GB2312" w:hAnsi="宋体" w:eastAsia="仿宋_GB2312" w:cs="宋体"/>
          <w:kern w:val="0"/>
          <w:sz w:val="32"/>
          <w:szCs w:val="32"/>
        </w:rPr>
        <w:t>年底，</w:t>
      </w:r>
      <w:r>
        <w:rPr>
          <w:rFonts w:hint="eastAsia" w:ascii="仿宋_GB2312" w:hAnsi="宋体" w:eastAsia="仿宋_GB2312" w:cs="宋体"/>
          <w:kern w:val="0"/>
          <w:sz w:val="32"/>
          <w:szCs w:val="32"/>
          <w:lang w:eastAsia="zh-CN"/>
        </w:rPr>
        <w:t>克州草原工作站</w:t>
      </w:r>
      <w:r>
        <w:rPr>
          <w:rFonts w:hint="eastAsia" w:ascii="仿宋_GB2312" w:hAnsi="宋体" w:eastAsia="仿宋_GB2312" w:cs="宋体"/>
          <w:kern w:val="0"/>
          <w:sz w:val="32"/>
          <w:szCs w:val="32"/>
        </w:rPr>
        <w:t>部门及下属各预算单位占用使用国有资产总体情况为</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40" w:firstLineChars="200"/>
        <w:textAlignment w:val="auto"/>
        <w:outlineLvl w:val="9"/>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房屋</w:t>
      </w:r>
      <w:r>
        <w:rPr>
          <w:rFonts w:hint="eastAsia" w:ascii="仿宋_GB2312" w:hAnsi="宋体" w:eastAsia="仿宋_GB2312" w:cs="宋体"/>
          <w:kern w:val="0"/>
          <w:sz w:val="32"/>
          <w:szCs w:val="32"/>
          <w:lang w:val="en-US" w:eastAsia="zh-CN"/>
        </w:rPr>
        <w:t>860</w:t>
      </w:r>
      <w:r>
        <w:rPr>
          <w:rFonts w:hint="eastAsia" w:ascii="仿宋_GB2312" w:hAnsi="宋体" w:eastAsia="仿宋_GB2312" w:cs="宋体"/>
          <w:kern w:val="0"/>
          <w:sz w:val="32"/>
          <w:szCs w:val="32"/>
        </w:rPr>
        <w:t xml:space="preserve">平方米，价值 </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keepNext w:val="0"/>
        <w:keepLines w:val="0"/>
        <w:pageBreakBefore w:val="0"/>
        <w:widowControl w:val="0"/>
        <w:numPr>
          <w:ilvl w:val="0"/>
          <w:numId w:val="1"/>
        </w:numPr>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车辆</w:t>
      </w: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40.98</w:t>
      </w:r>
      <w:r>
        <w:rPr>
          <w:rFonts w:hint="eastAsia" w:ascii="仿宋_GB2312" w:hAnsi="宋体" w:eastAsia="仿宋_GB2312" w:cs="宋体"/>
          <w:kern w:val="0"/>
          <w:sz w:val="32"/>
          <w:szCs w:val="32"/>
        </w:rPr>
        <w:t>万元；其中：一般公务用车</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29.4</w:t>
      </w:r>
      <w:r>
        <w:rPr>
          <w:rFonts w:hint="eastAsia" w:ascii="仿宋_GB2312" w:hAnsi="宋体" w:eastAsia="仿宋_GB2312" w:cs="宋体"/>
          <w:kern w:val="0"/>
          <w:sz w:val="32"/>
          <w:szCs w:val="32"/>
        </w:rPr>
        <w:t>万元；执法执勤用车</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万元；其他车辆</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辆，价值</w:t>
      </w:r>
      <w:r>
        <w:rPr>
          <w:rFonts w:hint="eastAsia" w:ascii="仿宋_GB2312" w:hAnsi="宋体" w:eastAsia="仿宋_GB2312" w:cs="宋体"/>
          <w:kern w:val="0"/>
          <w:sz w:val="32"/>
          <w:szCs w:val="32"/>
          <w:lang w:val="en-US" w:eastAsia="zh-CN"/>
        </w:rPr>
        <w:t>11.58</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w:t>
      </w:r>
      <w:r>
        <w:rPr>
          <w:rFonts w:hint="eastAsia" w:ascii="仿宋_GB2312" w:hAnsi="仿宋_GB2312" w:eastAsia="仿宋_GB2312" w:cs="仿宋_GB2312"/>
          <w:i w:val="0"/>
          <w:caps w:val="0"/>
          <w:color w:val="414141"/>
          <w:spacing w:val="0"/>
          <w:sz w:val="32"/>
          <w:szCs w:val="32"/>
          <w:shd w:val="clear" w:fill="FFFFFF"/>
        </w:rPr>
        <w:t>10.25</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w:t>
      </w:r>
      <w:r>
        <w:rPr>
          <w:rFonts w:hint="eastAsia" w:ascii="仿宋_GB2312" w:hAnsi="宋体" w:eastAsia="仿宋_GB2312" w:cs="宋体"/>
          <w:kern w:val="0"/>
          <w:sz w:val="32"/>
          <w:szCs w:val="32"/>
          <w:lang w:val="en-US" w:eastAsia="zh-CN"/>
        </w:rPr>
        <w:t>2.4</w:t>
      </w:r>
      <w:r>
        <w:rPr>
          <w:rFonts w:hint="eastAsia" w:ascii="仿宋_GB2312" w:hAnsi="宋体" w:eastAsia="仿宋_GB2312" w:cs="宋体"/>
          <w:kern w:val="0"/>
          <w:sz w:val="32"/>
          <w:szCs w:val="32"/>
        </w:rPr>
        <w:t>万元。</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widowControl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年部门预算未安排购置车辆经费（或安排购置车辆经费</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万元），安排购置50万元以上大型设备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台（套），单位价值100万元以上大型设备</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台（套）。</w:t>
      </w:r>
    </w:p>
    <w:p>
      <w:pPr>
        <w:keepNext w:val="0"/>
        <w:keepLines w:val="0"/>
        <w:pageBreakBefore w:val="0"/>
        <w:kinsoku/>
        <w:wordWrap/>
        <w:overflowPunct/>
        <w:topLinePunct w:val="0"/>
        <w:autoSpaceDE/>
        <w:autoSpaceDN/>
        <w:bidi w:val="0"/>
        <w:adjustRightInd/>
        <w:snapToGrid/>
        <w:spacing w:line="500" w:lineRule="exact"/>
        <w:ind w:firstLine="643" w:firstLineChars="200"/>
        <w:textAlignment w:val="auto"/>
        <w:outlineLvl w:val="9"/>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keepNext w:val="0"/>
        <w:keepLines w:val="0"/>
        <w:pageBreakBefore w:val="0"/>
        <w:kinsoku/>
        <w:wordWrap/>
        <w:overflowPunct/>
        <w:topLinePunct w:val="0"/>
        <w:autoSpaceDE/>
        <w:autoSpaceDN/>
        <w:bidi w:val="0"/>
        <w:adjustRightInd/>
        <w:snapToGrid/>
        <w:spacing w:line="500" w:lineRule="exact"/>
        <w:ind w:firstLine="640" w:firstLineChars="200"/>
        <w:textAlignment w:val="auto"/>
        <w:outlineLvl w:val="9"/>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2021</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1</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10</w:t>
      </w:r>
      <w:r>
        <w:rPr>
          <w:rFonts w:hint="eastAsia" w:ascii="仿宋_GB2312" w:hAnsi="宋体" w:eastAsia="仿宋_GB2312" w:cs="宋体"/>
          <w:kern w:val="0"/>
          <w:sz w:val="32"/>
          <w:szCs w:val="32"/>
        </w:rPr>
        <w:t>万元。具体情况见下表（按项目分别填报）：</w:t>
      </w:r>
    </w:p>
    <w:p>
      <w:pPr>
        <w:spacing w:line="500" w:lineRule="exact"/>
        <w:ind w:firstLine="2249" w:firstLineChars="700"/>
        <w:jc w:val="both"/>
        <w:rPr>
          <w:rFonts w:hint="eastAsia" w:ascii="仿宋_GB2312" w:hAnsi="宋体" w:eastAsia="仿宋_GB2312" w:cs="宋体"/>
          <w:b/>
          <w:bCs/>
          <w:kern w:val="0"/>
          <w:sz w:val="32"/>
          <w:szCs w:val="32"/>
          <w:lang w:val="en-US" w:eastAsia="zh-CN"/>
        </w:rPr>
      </w:pPr>
    </w:p>
    <w:p>
      <w:pPr>
        <w:pStyle w:val="2"/>
        <w:rPr>
          <w:rFonts w:hint="eastAsia" w:ascii="仿宋_GB2312" w:hAnsi="宋体" w:eastAsia="仿宋_GB2312" w:cs="宋体"/>
          <w:b/>
          <w:bCs/>
          <w:kern w:val="0"/>
          <w:sz w:val="32"/>
          <w:szCs w:val="32"/>
          <w:lang w:val="en-US" w:eastAsia="zh-CN"/>
        </w:rPr>
      </w:pPr>
    </w:p>
    <w:p>
      <w:pPr>
        <w:rPr>
          <w:rFonts w:hint="eastAsia" w:ascii="仿宋_GB2312" w:hAnsi="宋体" w:eastAsia="仿宋_GB2312" w:cs="宋体"/>
          <w:b/>
          <w:bCs/>
          <w:kern w:val="0"/>
          <w:sz w:val="32"/>
          <w:szCs w:val="32"/>
          <w:lang w:val="en-US" w:eastAsia="zh-CN"/>
        </w:rPr>
      </w:pPr>
    </w:p>
    <w:p>
      <w:pPr>
        <w:pStyle w:val="2"/>
        <w:rPr>
          <w:rFonts w:hint="eastAsia" w:ascii="仿宋_GB2312" w:hAnsi="宋体" w:eastAsia="仿宋_GB2312" w:cs="宋体"/>
          <w:b/>
          <w:bCs/>
          <w:kern w:val="0"/>
          <w:sz w:val="32"/>
          <w:szCs w:val="32"/>
          <w:lang w:val="en-US" w:eastAsia="zh-CN"/>
        </w:rPr>
      </w:pPr>
    </w:p>
    <w:p>
      <w:pPr>
        <w:rPr>
          <w:rFonts w:hint="eastAsia" w:ascii="仿宋_GB2312" w:hAnsi="宋体" w:eastAsia="仿宋_GB2312" w:cs="宋体"/>
          <w:b/>
          <w:bCs/>
          <w:kern w:val="0"/>
          <w:sz w:val="32"/>
          <w:szCs w:val="32"/>
          <w:lang w:val="en-US" w:eastAsia="zh-CN"/>
        </w:rPr>
      </w:pPr>
    </w:p>
    <w:p>
      <w:pPr>
        <w:pStyle w:val="2"/>
        <w:rPr>
          <w:rFonts w:hint="eastAsia" w:ascii="仿宋_GB2312" w:hAnsi="宋体" w:eastAsia="仿宋_GB2312" w:cs="宋体"/>
          <w:b/>
          <w:bCs/>
          <w:kern w:val="0"/>
          <w:sz w:val="32"/>
          <w:szCs w:val="32"/>
          <w:lang w:val="en-US" w:eastAsia="zh-CN"/>
        </w:rPr>
      </w:pPr>
    </w:p>
    <w:p>
      <w:pPr>
        <w:rPr>
          <w:rFonts w:hint="eastAsia" w:ascii="仿宋_GB2312" w:hAnsi="宋体" w:eastAsia="仿宋_GB2312" w:cs="宋体"/>
          <w:b/>
          <w:bCs/>
          <w:kern w:val="0"/>
          <w:sz w:val="32"/>
          <w:szCs w:val="32"/>
          <w:lang w:val="en-US" w:eastAsia="zh-CN"/>
        </w:rPr>
      </w:pPr>
    </w:p>
    <w:p>
      <w:pPr>
        <w:pStyle w:val="2"/>
        <w:rPr>
          <w:rFonts w:hint="eastAsia" w:ascii="仿宋_GB2312" w:hAnsi="宋体" w:eastAsia="仿宋_GB2312" w:cs="宋体"/>
          <w:b/>
          <w:bCs/>
          <w:kern w:val="0"/>
          <w:sz w:val="32"/>
          <w:szCs w:val="32"/>
          <w:lang w:val="en-US" w:eastAsia="zh-CN"/>
        </w:rPr>
      </w:pPr>
    </w:p>
    <w:p>
      <w:pPr>
        <w:rPr>
          <w:rFonts w:hint="eastAsia" w:ascii="仿宋_GB2312" w:hAnsi="宋体" w:eastAsia="仿宋_GB2312" w:cs="宋体"/>
          <w:b/>
          <w:bCs/>
          <w:kern w:val="0"/>
          <w:sz w:val="32"/>
          <w:szCs w:val="32"/>
          <w:lang w:val="en-US" w:eastAsia="zh-CN"/>
        </w:rPr>
      </w:pPr>
    </w:p>
    <w:p>
      <w:pPr>
        <w:pStyle w:val="2"/>
        <w:rPr>
          <w:rFonts w:hint="eastAsia"/>
          <w:lang w:val="en-US" w:eastAsia="zh-CN"/>
        </w:rPr>
      </w:pPr>
    </w:p>
    <w:p>
      <w:pPr>
        <w:spacing w:line="500" w:lineRule="exact"/>
        <w:ind w:firstLine="2249" w:firstLineChars="700"/>
        <w:jc w:val="both"/>
        <w:rPr>
          <w:rFonts w:hint="eastAsia" w:ascii="仿宋_GB2312" w:hAnsi="宋体" w:eastAsia="仿宋_GB2312" w:cs="宋体"/>
          <w:b/>
          <w:bCs/>
          <w:kern w:val="0"/>
          <w:sz w:val="32"/>
          <w:szCs w:val="32"/>
          <w:lang w:val="en-US" w:eastAsia="zh-CN"/>
        </w:rPr>
      </w:pPr>
      <w:r>
        <w:rPr>
          <w:rFonts w:hint="eastAsia" w:ascii="仿宋_GB2312" w:hAnsi="宋体" w:eastAsia="仿宋_GB2312" w:cs="宋体"/>
          <w:b/>
          <w:bCs/>
          <w:kern w:val="0"/>
          <w:sz w:val="32"/>
          <w:szCs w:val="32"/>
          <w:lang w:val="en-US" w:eastAsia="zh-CN"/>
        </w:rPr>
        <w:t>项 目 支 出 绩 效 目 标 表</w:t>
      </w:r>
    </w:p>
    <w:tbl>
      <w:tblPr>
        <w:tblStyle w:val="11"/>
        <w:tblW w:w="8504" w:type="dxa"/>
        <w:tblInd w:w="93" w:type="dxa"/>
        <w:tblLayout w:type="fixed"/>
        <w:tblCellMar>
          <w:top w:w="0" w:type="dxa"/>
          <w:left w:w="108" w:type="dxa"/>
          <w:bottom w:w="0" w:type="dxa"/>
          <w:right w:w="108" w:type="dxa"/>
        </w:tblCellMar>
      </w:tblPr>
      <w:tblGrid>
        <w:gridCol w:w="1664"/>
        <w:gridCol w:w="1508"/>
        <w:gridCol w:w="781"/>
        <w:gridCol w:w="1020"/>
        <w:gridCol w:w="553"/>
        <w:gridCol w:w="460"/>
        <w:gridCol w:w="1003"/>
        <w:gridCol w:w="1515"/>
      </w:tblGrid>
      <w:tr>
        <w:tblPrEx>
          <w:tblLayout w:type="fixed"/>
          <w:tblCellMar>
            <w:top w:w="0" w:type="dxa"/>
            <w:left w:w="108" w:type="dxa"/>
            <w:bottom w:w="0" w:type="dxa"/>
            <w:right w:w="108" w:type="dxa"/>
          </w:tblCellMar>
        </w:tblPrEx>
        <w:trPr>
          <w:trHeight w:val="468" w:hRule="atLeast"/>
        </w:trPr>
        <w:tc>
          <w:tcPr>
            <w:tcW w:w="1664"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33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eastAsia="zh-CN"/>
              </w:rPr>
            </w:pPr>
            <w:r>
              <w:rPr>
                <w:rFonts w:hint="eastAsia" w:ascii="宋体" w:hAnsi="宋体" w:cs="宋体"/>
                <w:kern w:val="0"/>
                <w:sz w:val="18"/>
                <w:szCs w:val="18"/>
                <w:lang w:eastAsia="zh-CN"/>
              </w:rPr>
              <w:t>克州草原工作站</w:t>
            </w:r>
          </w:p>
        </w:tc>
        <w:tc>
          <w:tcPr>
            <w:tcW w:w="1013"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2518"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lang w:val="en-US" w:eastAsia="zh-CN"/>
              </w:rPr>
              <w:t>群众工作经费1</w:t>
            </w:r>
          </w:p>
        </w:tc>
      </w:tr>
      <w:tr>
        <w:tblPrEx>
          <w:tblLayout w:type="fixed"/>
          <w:tblCellMar>
            <w:top w:w="0" w:type="dxa"/>
            <w:left w:w="108" w:type="dxa"/>
            <w:bottom w:w="0" w:type="dxa"/>
            <w:right w:w="108" w:type="dxa"/>
          </w:tblCellMar>
        </w:tblPrEx>
        <w:trPr>
          <w:trHeight w:val="822" w:hRule="atLeast"/>
        </w:trPr>
        <w:tc>
          <w:tcPr>
            <w:tcW w:w="166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508"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78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10万元</w:t>
            </w:r>
            <w:r>
              <w:rPr>
                <w:rFonts w:hint="eastAsia" w:ascii="宋体" w:hAnsi="宋体" w:cs="宋体"/>
                <w:kern w:val="0"/>
                <w:sz w:val="18"/>
                <w:szCs w:val="18"/>
              </w:rPr>
              <w:t>　</w:t>
            </w:r>
          </w:p>
        </w:tc>
        <w:tc>
          <w:tcPr>
            <w:tcW w:w="102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013" w:type="dxa"/>
            <w:gridSpan w:val="2"/>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10万元</w:t>
            </w:r>
            <w:r>
              <w:rPr>
                <w:rFonts w:hint="eastAsia" w:ascii="宋体" w:hAnsi="宋体" w:cs="宋体"/>
                <w:kern w:val="0"/>
                <w:sz w:val="18"/>
                <w:szCs w:val="18"/>
              </w:rPr>
              <w:t>　</w:t>
            </w:r>
          </w:p>
        </w:tc>
        <w:tc>
          <w:tcPr>
            <w:tcW w:w="1003"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151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6840" w:type="dxa"/>
            <w:gridSpan w:val="7"/>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eastAsia="宋体" w:cs="宋体"/>
                <w:i w:val="0"/>
                <w:caps w:val="0"/>
                <w:color w:val="414141"/>
                <w:spacing w:val="0"/>
                <w:sz w:val="18"/>
                <w:szCs w:val="18"/>
                <w:shd w:val="clear" w:fill="FFFFFF"/>
              </w:rPr>
              <w:t>摸清联建村的底数，对家庭做到一户一表，建立档案台账，做好扶贫帮教工作，全面开展入户走访，大力宣讲十九大精神、《宪法》、法律法规、惠民政策、大病救助等内容，协助村委会、驻村队做好脱贫攻坚工作。扎实开展民族团结“结亲周”和干部入户入住“两个全覆盖”工作，确保群众思想状况稳定。</w:t>
            </w:r>
          </w:p>
        </w:tc>
      </w:tr>
      <w:tr>
        <w:tblPrEx>
          <w:tblLayout w:type="fixed"/>
          <w:tblCellMar>
            <w:top w:w="0" w:type="dxa"/>
            <w:left w:w="108" w:type="dxa"/>
            <w:bottom w:w="0" w:type="dxa"/>
            <w:right w:w="108" w:type="dxa"/>
          </w:tblCellMar>
        </w:tblPrEx>
        <w:trPr>
          <w:trHeight w:val="462" w:hRule="atLeast"/>
        </w:trPr>
        <w:tc>
          <w:tcPr>
            <w:tcW w:w="1664"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508"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6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508" w:type="dxa"/>
            <w:vMerge w:val="restart"/>
            <w:tcBorders>
              <w:top w:val="nil"/>
              <w:left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2354" w:type="dxa"/>
            <w:gridSpan w:val="3"/>
            <w:tcBorders>
              <w:top w:val="single" w:color="000000" w:sz="4" w:space="0"/>
              <w:left w:val="nil"/>
              <w:right w:val="single" w:color="000000" w:sz="4" w:space="0"/>
            </w:tcBorders>
            <w:shd w:val="clear" w:color="auto" w:fill="auto"/>
            <w:vAlign w:val="center"/>
          </w:tcPr>
          <w:p>
            <w:pPr>
              <w:widowControl/>
              <w:jc w:val="center"/>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用于办公费等开支</w:t>
            </w:r>
          </w:p>
          <w:p>
            <w:pPr>
              <w:widowControl/>
              <w:jc w:val="center"/>
              <w:rPr>
                <w:rFonts w:hint="eastAsia" w:ascii="仿宋_GB2312" w:hAnsi="仿宋_GB2312" w:eastAsia="仿宋_GB2312" w:cs="仿宋_GB2312"/>
                <w:kern w:val="0"/>
                <w:sz w:val="21"/>
                <w:szCs w:val="21"/>
                <w:lang w:val="en-US"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8万元</w:t>
            </w:r>
          </w:p>
        </w:tc>
      </w:tr>
      <w:tr>
        <w:tblPrEx>
          <w:tblLayout w:type="fixed"/>
        </w:tblPrEx>
        <w:trPr>
          <w:trHeight w:val="578" w:hRule="atLeast"/>
        </w:trPr>
        <w:tc>
          <w:tcPr>
            <w:tcW w:w="1664" w:type="dxa"/>
            <w:vMerge w:val="continue"/>
            <w:tcBorders>
              <w:left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1508" w:type="dxa"/>
            <w:vMerge w:val="continue"/>
            <w:tcBorders>
              <w:left w:val="single" w:color="000000" w:sz="4" w:space="0"/>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both"/>
              <w:rPr>
                <w:rFonts w:hint="eastAsia" w:ascii="仿宋_GB2312" w:hAnsi="仿宋_GB2312" w:eastAsia="仿宋_GB2312" w:cs="仿宋_GB2312"/>
                <w:kern w:val="0"/>
                <w:sz w:val="21"/>
                <w:szCs w:val="21"/>
                <w:lang w:val="en-US" w:eastAsia="zh-CN"/>
              </w:rPr>
            </w:pPr>
            <w:r>
              <w:rPr>
                <w:rFonts w:hint="eastAsia" w:ascii="仿宋_GB2312" w:hAnsi="仿宋_GB2312" w:eastAsia="仿宋_GB2312" w:cs="仿宋_GB2312"/>
                <w:kern w:val="0"/>
                <w:sz w:val="21"/>
                <w:szCs w:val="21"/>
                <w:lang w:val="en-US" w:eastAsia="zh-CN"/>
              </w:rPr>
              <w:t>购买办公用品车辆加油</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cs="宋体"/>
                <w:kern w:val="0"/>
                <w:sz w:val="18"/>
                <w:szCs w:val="18"/>
                <w:lang w:val="en-US" w:eastAsia="zh-CN"/>
              </w:rPr>
            </w:pPr>
            <w:r>
              <w:rPr>
                <w:rFonts w:hint="eastAsia" w:ascii="宋体" w:hAnsi="宋体" w:cs="宋体"/>
                <w:kern w:val="0"/>
                <w:sz w:val="18"/>
                <w:szCs w:val="18"/>
                <w:lang w:val="en-US" w:eastAsia="zh-CN"/>
              </w:rPr>
              <w:t>2万元</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完成时限</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2021年1月-12月</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lang w:eastAsia="zh-CN"/>
              </w:rPr>
              <w:t>帮助他们解决生产生活中的实际困难</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98%</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仿宋_GB2312" w:hAnsi="仿宋_GB2312" w:eastAsia="仿宋_GB2312" w:cs="仿宋_GB2312"/>
                <w:kern w:val="0"/>
                <w:sz w:val="21"/>
                <w:szCs w:val="21"/>
                <w:lang w:eastAsia="zh-CN"/>
              </w:rPr>
            </w:pPr>
            <w:r>
              <w:rPr>
                <w:rFonts w:hint="eastAsia" w:ascii="仿宋_GB2312" w:hAnsi="仿宋_GB2312" w:eastAsia="仿宋_GB2312" w:cs="仿宋_GB2312"/>
                <w:kern w:val="0"/>
                <w:sz w:val="21"/>
                <w:szCs w:val="21"/>
                <w:lang w:eastAsia="zh-CN"/>
              </w:rPr>
              <w:t>到2021年1</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lang w:eastAsia="zh-CN"/>
              </w:rPr>
              <w:t>月项目资金使用1</w:t>
            </w:r>
            <w:r>
              <w:rPr>
                <w:rFonts w:hint="eastAsia" w:ascii="仿宋_GB2312" w:hAnsi="仿宋_GB2312" w:eastAsia="仿宋_GB2312" w:cs="仿宋_GB2312"/>
                <w:kern w:val="0"/>
                <w:sz w:val="21"/>
                <w:szCs w:val="21"/>
                <w:lang w:val="en-US" w:eastAsia="zh-CN"/>
              </w:rPr>
              <w:t>0</w:t>
            </w:r>
            <w:r>
              <w:rPr>
                <w:rFonts w:hint="eastAsia" w:ascii="仿宋_GB2312" w:hAnsi="仿宋_GB2312" w:eastAsia="仿宋_GB2312" w:cs="仿宋_GB2312"/>
                <w:kern w:val="0"/>
                <w:sz w:val="21"/>
                <w:szCs w:val="21"/>
                <w:lang w:eastAsia="zh-CN"/>
              </w:rPr>
              <w:t>万元</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100%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6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62"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p>
        </w:tc>
      </w:tr>
      <w:tr>
        <w:tblPrEx>
          <w:tblLayout w:type="fixed"/>
        </w:tblPrEx>
        <w:trPr>
          <w:trHeight w:val="462"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20"/>
                <w:szCs w:val="20"/>
              </w:rPr>
            </w:pPr>
            <w:r>
              <w:rPr>
                <w:rFonts w:hint="eastAsia" w:ascii="宋体" w:hAnsi="宋体" w:cs="宋体"/>
                <w:kern w:val="0"/>
                <w:sz w:val="20"/>
                <w:szCs w:val="20"/>
              </w:rPr>
              <w:t>可持续影响指标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szCs w:val="20"/>
              </w:rPr>
            </w:pPr>
            <w:r>
              <w:rPr>
                <w:rFonts w:hint="eastAsia" w:ascii="宋体" w:hAnsi="宋体" w:eastAsia="宋体" w:cs="宋体"/>
                <w:i w:val="0"/>
                <w:caps w:val="0"/>
                <w:color w:val="414141"/>
                <w:spacing w:val="0"/>
                <w:sz w:val="20"/>
                <w:szCs w:val="20"/>
                <w:shd w:val="clear" w:fill="FFFFFF"/>
              </w:rPr>
              <w:t>宣传活动</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i w:val="0"/>
                <w:caps w:val="0"/>
                <w:color w:val="414141"/>
                <w:spacing w:val="0"/>
                <w:sz w:val="20"/>
                <w:szCs w:val="20"/>
                <w:shd w:val="clear" w:fill="FFFFFF"/>
              </w:rPr>
              <w:t>开展宣传活动12场次等</w:t>
            </w:r>
            <w:r>
              <w:rPr>
                <w:rFonts w:hint="eastAsia" w:ascii="宋体" w:hAnsi="宋体" w:eastAsia="宋体" w:cs="宋体"/>
                <w:i w:val="0"/>
                <w:caps w:val="0"/>
                <w:color w:val="414141"/>
                <w:spacing w:val="0"/>
                <w:sz w:val="24"/>
                <w:szCs w:val="24"/>
                <w:shd w:val="clear" w:fill="FFFFFF"/>
              </w:rPr>
              <w:t>　</w:t>
            </w:r>
          </w:p>
        </w:tc>
      </w:tr>
      <w:tr>
        <w:tblPrEx>
          <w:tblLayout w:type="fixed"/>
          <w:tblCellMar>
            <w:top w:w="0" w:type="dxa"/>
            <w:left w:w="108" w:type="dxa"/>
            <w:bottom w:w="0" w:type="dxa"/>
            <w:right w:w="108" w:type="dxa"/>
          </w:tblCellMar>
        </w:tblPrEx>
        <w:trPr>
          <w:trHeight w:val="3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20"/>
                <w:szCs w:val="20"/>
              </w:rPr>
            </w:pPr>
            <w:r>
              <w:rPr>
                <w:rFonts w:hint="eastAsia" w:ascii="宋体" w:hAnsi="宋体" w:eastAsia="宋体" w:cs="宋体"/>
                <w:i w:val="0"/>
                <w:caps w:val="0"/>
                <w:color w:val="414141"/>
                <w:spacing w:val="0"/>
                <w:sz w:val="20"/>
                <w:szCs w:val="20"/>
                <w:shd w:val="clear" w:fill="FFFFFF"/>
              </w:rPr>
              <w:t>扶贫帮困</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hint="eastAsia" w:ascii="宋体" w:hAnsi="宋体" w:eastAsia="宋体" w:cs="宋体"/>
                <w:kern w:val="0"/>
                <w:sz w:val="20"/>
                <w:szCs w:val="20"/>
                <w:lang w:eastAsia="zh-CN"/>
              </w:rPr>
            </w:pPr>
            <w:r>
              <w:rPr>
                <w:rFonts w:hint="eastAsia" w:ascii="宋体" w:hAnsi="宋体" w:eastAsia="宋体" w:cs="宋体"/>
                <w:i w:val="0"/>
                <w:caps w:val="0"/>
                <w:color w:val="414141"/>
                <w:spacing w:val="0"/>
                <w:sz w:val="20"/>
                <w:szCs w:val="20"/>
                <w:shd w:val="clear" w:fill="FFFFFF"/>
              </w:rPr>
              <w:t>为村建立家庭档案扶贫帮困档案</w:t>
            </w:r>
            <w:r>
              <w:rPr>
                <w:rFonts w:hint="eastAsia" w:ascii="宋体" w:hAnsi="宋体" w:cs="宋体"/>
                <w:i w:val="0"/>
                <w:caps w:val="0"/>
                <w:color w:val="414141"/>
                <w:spacing w:val="0"/>
                <w:sz w:val="20"/>
                <w:szCs w:val="20"/>
                <w:shd w:val="clear" w:fill="FFFFFF"/>
                <w:lang w:eastAsia="zh-CN"/>
              </w:rPr>
              <w:t>全覆盖</w:t>
            </w:r>
          </w:p>
        </w:tc>
      </w:tr>
      <w:tr>
        <w:tblPrEx>
          <w:tblLayout w:type="fixed"/>
          <w:tblCellMar>
            <w:top w:w="0" w:type="dxa"/>
            <w:left w:w="108" w:type="dxa"/>
            <w:bottom w:w="0" w:type="dxa"/>
            <w:right w:w="108" w:type="dxa"/>
          </w:tblCellMar>
        </w:tblPrEx>
        <w:trPr>
          <w:trHeight w:val="42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578"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13" w:hRule="atLeast"/>
        </w:trPr>
        <w:tc>
          <w:tcPr>
            <w:tcW w:w="1664"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508"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hint="eastAsia" w:ascii="宋体" w:hAnsi="宋体" w:eastAsia="宋体" w:cs="宋体"/>
                <w:kern w:val="0"/>
                <w:sz w:val="18"/>
                <w:szCs w:val="18"/>
                <w:lang w:eastAsia="zh-CN"/>
              </w:rPr>
            </w:pPr>
            <w:r>
              <w:rPr>
                <w:rFonts w:hint="eastAsia" w:ascii="宋体" w:hAnsi="宋体" w:cs="宋体"/>
                <w:kern w:val="0"/>
                <w:sz w:val="18"/>
                <w:szCs w:val="18"/>
                <w:lang w:eastAsia="zh-CN"/>
              </w:rPr>
              <w:t>受益人员满意度</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eastAsia="宋体" w:cs="宋体"/>
                <w:kern w:val="0"/>
                <w:sz w:val="18"/>
                <w:szCs w:val="18"/>
              </w:rPr>
              <w:t>≧</w:t>
            </w:r>
            <w:r>
              <w:rPr>
                <w:rFonts w:hint="eastAsia" w:ascii="宋体" w:hAnsi="宋体" w:cs="宋体"/>
                <w:kern w:val="0"/>
                <w:sz w:val="18"/>
                <w:szCs w:val="18"/>
                <w:lang w:val="en-US" w:eastAsia="zh-CN"/>
              </w:rPr>
              <w:t>95%</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97" w:hRule="atLeast"/>
        </w:trPr>
        <w:tc>
          <w:tcPr>
            <w:tcW w:w="1664"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508"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2354"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2978" w:type="dxa"/>
            <w:gridSpan w:val="3"/>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20" w:lineRule="exact"/>
        <w:ind w:firstLine="630" w:firstLineChars="196"/>
        <w:jc w:val="left"/>
        <w:rPr>
          <w:rFonts w:hint="eastAsia" w:ascii="楷体_GB2312" w:hAnsi="宋体" w:eastAsia="楷体_GB2312" w:cs="宋体"/>
          <w:b/>
          <w:kern w:val="0"/>
          <w:sz w:val="32"/>
          <w:szCs w:val="32"/>
        </w:rPr>
      </w:pPr>
    </w:p>
    <w:p>
      <w:pPr>
        <w:widowControl/>
        <w:spacing w:line="52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1600" w:firstLineChars="500"/>
        <w:jc w:val="left"/>
        <w:rPr>
          <w:rFonts w:ascii="仿宋_GB2312" w:hAnsi="宋体" w:eastAsia="仿宋_GB2312" w:cs="宋体"/>
          <w:kern w:val="0"/>
          <w:sz w:val="32"/>
          <w:szCs w:val="32"/>
        </w:rPr>
      </w:pPr>
      <w:r>
        <w:rPr>
          <w:rFonts w:hint="eastAsia" w:ascii="仿宋_GB2312" w:hAnsi="宋体" w:eastAsia="仿宋_GB2312" w:cs="宋体"/>
          <w:kern w:val="0"/>
          <w:sz w:val="32"/>
          <w:szCs w:val="32"/>
          <w:lang w:eastAsia="zh-CN"/>
        </w:rPr>
        <w:t>克州草原工作站无其他需说明的事项。</w:t>
      </w:r>
      <w:r>
        <w:rPr>
          <w:rFonts w:hint="eastAsia" w:ascii="仿宋_GB2312" w:hAnsi="宋体" w:eastAsia="仿宋_GB2312" w:cs="宋体"/>
          <w:kern w:val="0"/>
          <w:sz w:val="32"/>
          <w:szCs w:val="32"/>
        </w:rPr>
        <w:t xml:space="preserve">     </w:t>
      </w: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hint="eastAsia" w:ascii="黑体" w:hAnsi="黑体" w:eastAsia="黑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三、其他资金：</w:t>
      </w:r>
      <w:r>
        <w:rPr>
          <w:rFonts w:hint="eastAsia" w:ascii="仿宋_GB2312" w:eastAsia="仿宋_GB2312"/>
          <w:sz w:val="32"/>
          <w:szCs w:val="32"/>
        </w:rPr>
        <w:t>包括事业收入、经营收入、其他收入等。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四</w:t>
      </w:r>
      <w:r>
        <w:rPr>
          <w:rFonts w:hint="eastAsia" w:ascii="黑体" w:hAnsi="黑体" w:eastAsia="黑体"/>
          <w:sz w:val="32"/>
          <w:szCs w:val="32"/>
        </w:rPr>
        <w:t>、基本支出：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五</w:t>
      </w:r>
      <w:r>
        <w:rPr>
          <w:rFonts w:hint="eastAsia" w:ascii="黑体" w:hAnsi="黑体" w:eastAsia="黑体"/>
          <w:sz w:val="32"/>
          <w:szCs w:val="32"/>
        </w:rPr>
        <w:t>、项目支出：</w:t>
      </w:r>
      <w:r>
        <w:rPr>
          <w:rFonts w:hint="eastAsia" w:ascii="仿宋_GB2312" w:eastAsia="仿宋_GB2312"/>
          <w:sz w:val="32"/>
          <w:szCs w:val="32"/>
        </w:rPr>
        <w:t>部门支出预算的组成部分，是自治州本级部门为完成其特定的行政任务或事业发展目标，在基本支出预算之外编制的年度项目支出计划。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六</w:t>
      </w:r>
      <w:r>
        <w:rPr>
          <w:rFonts w:hint="eastAsia" w:ascii="黑体" w:hAnsi="黑体" w:eastAsia="黑体"/>
          <w:sz w:val="32"/>
          <w:szCs w:val="32"/>
        </w:rPr>
        <w:t>、“三公”经费：</w:t>
      </w:r>
      <w:r>
        <w:rPr>
          <w:rFonts w:hint="eastAsia" w:ascii="仿宋_GB2312" w:eastAsia="仿宋_GB2312"/>
          <w:sz w:val="32"/>
          <w:szCs w:val="32"/>
        </w:rPr>
        <w:t>指自治州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lang w:eastAsia="zh-CN"/>
        </w:rPr>
        <w:t>七</w:t>
      </w:r>
      <w:r>
        <w:rPr>
          <w:rFonts w:hint="eastAsia" w:ascii="黑体" w:hAnsi="黑体" w:eastAsia="黑体"/>
          <w:sz w:val="32"/>
          <w:szCs w:val="32"/>
        </w:rPr>
        <w:t>、机关运行经费：</w:t>
      </w:r>
      <w:r>
        <w:rPr>
          <w:rFonts w:hint="eastAsia" w:ascii="仿宋_GB2312" w:eastAsia="仿宋_GB2312"/>
          <w:sz w:val="32"/>
          <w:szCs w:val="32"/>
        </w:rPr>
        <w:t>指各部门的公用经费，包括办公及印刷费、邮电费、差旅费、会议费、福利费、日常维修费、办公用房水电费、公务用车运行维护费及其他费用。</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eastAsia="zh-CN"/>
        </w:rPr>
        <w:t>克州草原工作站</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cs="宋体"/>
          <w:kern w:val="0"/>
          <w:sz w:val="32"/>
          <w:szCs w:val="32"/>
          <w:lang w:val="en-US" w:eastAsia="zh-CN"/>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lang w:val="en-US" w:eastAsia="zh-CN"/>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lang w:val="en-US" w:eastAsia="zh-CN"/>
        </w:rPr>
        <w:t>5</w:t>
      </w:r>
      <w:r>
        <w:rPr>
          <w:rFonts w:ascii="仿宋_GB2312" w:hAnsi="宋体" w:eastAsia="仿宋_GB2312" w:cs="宋体"/>
          <w:kern w:val="0"/>
          <w:sz w:val="32"/>
          <w:szCs w:val="32"/>
        </w:rPr>
        <w:t>日</w:t>
      </w:r>
    </w:p>
    <w:p/>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560" w:lineRule="exact"/>
        <w:ind w:left="3150" w:leftChars="1500"/>
        <w:jc w:val="center"/>
        <w:rPr>
          <w:rFonts w:ascii="仿宋_GB2312" w:eastAsia="仿宋_GB2312"/>
          <w:sz w:val="32"/>
          <w:szCs w:val="32"/>
        </w:rPr>
      </w:pPr>
    </w:p>
    <w:p>
      <w:pPr>
        <w:spacing w:line="20" w:lineRule="exact"/>
        <w:ind w:firstLine="280" w:firstLineChars="100"/>
        <w:rPr>
          <w:rFonts w:ascii="仿宋_GB2312" w:eastAsia="仿宋_GB2312"/>
          <w:sz w:val="28"/>
          <w:szCs w:val="28"/>
        </w:rPr>
      </w:pPr>
    </w:p>
    <w:p/>
    <w:p/>
    <w:sectPr>
      <w:pgSz w:w="11906" w:h="16838"/>
      <w:pgMar w:top="1985" w:right="1531" w:bottom="1843" w:left="1531" w:header="851" w:footer="992" w:gutter="0"/>
      <w:pgNumType w:fmt="numberInDash"/>
      <w:cols w:space="425" w:num="1"/>
      <w:docGrid w:type="lines" w:linePitch="312" w:charSpace="64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panose1 w:val="02010600030101010101"/>
    <w:charset w:val="50"/>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A00002EF" w:usb1="4000207B" w:usb2="00000000" w:usb3="00000000" w:csb0="2000009F" w:csb1="00000000"/>
  </w:font>
  <w:font w:name="等线">
    <w:altName w:val="微软雅黑"/>
    <w:panose1 w:val="02010600030101010101"/>
    <w:charset w:val="86"/>
    <w:family w:val="auto"/>
    <w:pitch w:val="default"/>
    <w:sig w:usb0="00000000" w:usb1="00000000" w:usb2="00000016" w:usb3="00000000" w:csb0="0004000F" w:csb1="00000000"/>
  </w:font>
  <w:font w:name="等线">
    <w:altName w:val="微软雅黑"/>
    <w:panose1 w:val="00000000000000000000"/>
    <w:charset w:val="86"/>
    <w:family w:val="auto"/>
    <w:pitch w:val="default"/>
    <w:sig w:usb0="00000000" w:usb1="00000000" w:usb2="00000000" w:usb3="00000000" w:csb0="00000000" w:csb1="00000000"/>
  </w:font>
  <w:font w:name="等线">
    <w:altName w:val="微软雅黑"/>
    <w:panose1 w:val="00000000000000000000"/>
    <w:charset w:val="00"/>
    <w:family w:val="auto"/>
    <w:pitch w:val="default"/>
    <w:sig w:usb0="00000000" w:usb1="00000000" w:usb2="00000000" w:usb3="00000000" w:csb0="00000000" w:csb1="00000000"/>
  </w:font>
  <w:font w:name="仿宋">
    <w:altName w:val="微软雅黑"/>
    <w:panose1 w:val="02010609060101010101"/>
    <w:charset w:val="86"/>
    <w:family w:val="modern"/>
    <w:pitch w:val="default"/>
    <w:sig w:usb0="00000000" w:usb1="00000000"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504020202020204"/>
    <w:charset w:val="00"/>
    <w:family w:val="swiss"/>
    <w:pitch w:val="default"/>
    <w:sig w:usb0="00000000" w:usb1="00000000" w:usb2="00000009" w:usb3="00000000" w:csb0="000001FF"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1A0F3C52" w:usb2="00000010"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right</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sz w:val="28"/>
        <w:szCs w:val="28"/>
      </w:rPr>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p>
    <w:pPr>
      <w:pStyle w:val="4"/>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rFonts w:ascii="宋体" w:hAnsi="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right;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jc w:val="right"/>
                    </w:pPr>
                    <w:r>
                      <w:rPr>
                        <w:rFonts w:ascii="宋体" w:hAnsi="宋体"/>
                        <w:sz w:val="28"/>
                        <w:szCs w:val="28"/>
                      </w:rPr>
                      <w:fldChar w:fldCharType="begin"/>
                    </w:r>
                    <w:r>
                      <w:rPr>
                        <w:rFonts w:ascii="宋体" w:hAnsi="宋体"/>
                        <w:sz w:val="28"/>
                        <w:szCs w:val="28"/>
                      </w:rPr>
                      <w:instrText xml:space="preserve">PAGE   \* MERGEFORMAT</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rPr>
                      <w:fldChar w:fldCharType="end"/>
                    </w:r>
                  </w:p>
                </w:txbxContent>
              </v:textbox>
            </v:shape>
          </w:pict>
        </mc:Fallback>
      </mc:AlternateContent>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5B3B62E"/>
    <w:multiLevelType w:val="singleLevel"/>
    <w:tmpl w:val="F5B3B62E"/>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213"/>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CD5"/>
    <w:rsid w:val="00012D28"/>
    <w:rsid w:val="00032AE8"/>
    <w:rsid w:val="000343F0"/>
    <w:rsid w:val="000D56B0"/>
    <w:rsid w:val="00106382"/>
    <w:rsid w:val="00114DEC"/>
    <w:rsid w:val="001934F0"/>
    <w:rsid w:val="00324290"/>
    <w:rsid w:val="00387451"/>
    <w:rsid w:val="00432267"/>
    <w:rsid w:val="00481CD5"/>
    <w:rsid w:val="005C42E0"/>
    <w:rsid w:val="008160EE"/>
    <w:rsid w:val="009D0AA2"/>
    <w:rsid w:val="009D750D"/>
    <w:rsid w:val="00B22D8A"/>
    <w:rsid w:val="00D06D6F"/>
    <w:rsid w:val="00E469CA"/>
    <w:rsid w:val="00E7167C"/>
    <w:rsid w:val="028E2440"/>
    <w:rsid w:val="03590885"/>
    <w:rsid w:val="05B422DD"/>
    <w:rsid w:val="06297459"/>
    <w:rsid w:val="068C3FBC"/>
    <w:rsid w:val="08603616"/>
    <w:rsid w:val="096810FB"/>
    <w:rsid w:val="09764631"/>
    <w:rsid w:val="09EC4087"/>
    <w:rsid w:val="0B550148"/>
    <w:rsid w:val="0BAB4587"/>
    <w:rsid w:val="0C913207"/>
    <w:rsid w:val="0CCB262A"/>
    <w:rsid w:val="0D0B3ABA"/>
    <w:rsid w:val="0D98247A"/>
    <w:rsid w:val="0E19604D"/>
    <w:rsid w:val="0E2D66EA"/>
    <w:rsid w:val="0EC86BCE"/>
    <w:rsid w:val="10447BCE"/>
    <w:rsid w:val="10BA7794"/>
    <w:rsid w:val="11343731"/>
    <w:rsid w:val="11A04155"/>
    <w:rsid w:val="130A3E12"/>
    <w:rsid w:val="13F43C4C"/>
    <w:rsid w:val="15016950"/>
    <w:rsid w:val="163D50EE"/>
    <w:rsid w:val="16C64717"/>
    <w:rsid w:val="16CE3B56"/>
    <w:rsid w:val="176B52BD"/>
    <w:rsid w:val="18BF4A74"/>
    <w:rsid w:val="1AFF6DA5"/>
    <w:rsid w:val="1B5B299F"/>
    <w:rsid w:val="1BE14D0D"/>
    <w:rsid w:val="1C524485"/>
    <w:rsid w:val="1C6F0869"/>
    <w:rsid w:val="1C8C4914"/>
    <w:rsid w:val="1CC05F55"/>
    <w:rsid w:val="1DA936C2"/>
    <w:rsid w:val="1DC26693"/>
    <w:rsid w:val="1F352219"/>
    <w:rsid w:val="1F6801AB"/>
    <w:rsid w:val="1F922E1A"/>
    <w:rsid w:val="236308A5"/>
    <w:rsid w:val="238E1CA8"/>
    <w:rsid w:val="238E7D73"/>
    <w:rsid w:val="24816786"/>
    <w:rsid w:val="249756E5"/>
    <w:rsid w:val="25964A0B"/>
    <w:rsid w:val="25CA3801"/>
    <w:rsid w:val="264931FC"/>
    <w:rsid w:val="26C57DC1"/>
    <w:rsid w:val="27470874"/>
    <w:rsid w:val="2ABD50C7"/>
    <w:rsid w:val="2AD97479"/>
    <w:rsid w:val="2D631F88"/>
    <w:rsid w:val="2EE35BD2"/>
    <w:rsid w:val="2FEB11BC"/>
    <w:rsid w:val="31862B8F"/>
    <w:rsid w:val="319B34EE"/>
    <w:rsid w:val="333027E0"/>
    <w:rsid w:val="33AF2B5E"/>
    <w:rsid w:val="33E335C4"/>
    <w:rsid w:val="346915A4"/>
    <w:rsid w:val="357B7D21"/>
    <w:rsid w:val="37455B14"/>
    <w:rsid w:val="378367FE"/>
    <w:rsid w:val="37942064"/>
    <w:rsid w:val="398B6DA6"/>
    <w:rsid w:val="3B836F8A"/>
    <w:rsid w:val="3BFC7A7F"/>
    <w:rsid w:val="3C41585A"/>
    <w:rsid w:val="3CDE61DC"/>
    <w:rsid w:val="3EA85C26"/>
    <w:rsid w:val="40302E3B"/>
    <w:rsid w:val="4105579C"/>
    <w:rsid w:val="42366CB9"/>
    <w:rsid w:val="42D91C3E"/>
    <w:rsid w:val="44BA136B"/>
    <w:rsid w:val="451A7862"/>
    <w:rsid w:val="462F5090"/>
    <w:rsid w:val="468A6128"/>
    <w:rsid w:val="46AC7CEA"/>
    <w:rsid w:val="480F4CC2"/>
    <w:rsid w:val="490B475A"/>
    <w:rsid w:val="4B4439DB"/>
    <w:rsid w:val="4B480F16"/>
    <w:rsid w:val="4BED0A7E"/>
    <w:rsid w:val="4ECB6197"/>
    <w:rsid w:val="4F0147CD"/>
    <w:rsid w:val="4F082427"/>
    <w:rsid w:val="4F222A23"/>
    <w:rsid w:val="4F4A2B7D"/>
    <w:rsid w:val="4FC37A42"/>
    <w:rsid w:val="4FE76A41"/>
    <w:rsid w:val="517656FD"/>
    <w:rsid w:val="52133657"/>
    <w:rsid w:val="53380C10"/>
    <w:rsid w:val="534368A4"/>
    <w:rsid w:val="5486337C"/>
    <w:rsid w:val="56076400"/>
    <w:rsid w:val="5A8D187D"/>
    <w:rsid w:val="5BDD0B94"/>
    <w:rsid w:val="5D45595C"/>
    <w:rsid w:val="5EB7255A"/>
    <w:rsid w:val="5F3102ED"/>
    <w:rsid w:val="600E7E81"/>
    <w:rsid w:val="61884AAA"/>
    <w:rsid w:val="61942298"/>
    <w:rsid w:val="61F930F0"/>
    <w:rsid w:val="620D5545"/>
    <w:rsid w:val="638E1933"/>
    <w:rsid w:val="648A2885"/>
    <w:rsid w:val="666469DF"/>
    <w:rsid w:val="66EF00E2"/>
    <w:rsid w:val="68E52679"/>
    <w:rsid w:val="6A4B7A24"/>
    <w:rsid w:val="6A6501A0"/>
    <w:rsid w:val="6AAE6908"/>
    <w:rsid w:val="6B565CA0"/>
    <w:rsid w:val="6B8A6DA4"/>
    <w:rsid w:val="6F31443F"/>
    <w:rsid w:val="6F374B17"/>
    <w:rsid w:val="7122793D"/>
    <w:rsid w:val="712812DF"/>
    <w:rsid w:val="724224D6"/>
    <w:rsid w:val="734617AB"/>
    <w:rsid w:val="743F645B"/>
    <w:rsid w:val="757D75D7"/>
    <w:rsid w:val="76477828"/>
    <w:rsid w:val="77A6745C"/>
    <w:rsid w:val="78443085"/>
    <w:rsid w:val="78696D88"/>
    <w:rsid w:val="7895738E"/>
    <w:rsid w:val="78D52BDA"/>
    <w:rsid w:val="79106B95"/>
    <w:rsid w:val="794145C1"/>
    <w:rsid w:val="7B1F169E"/>
    <w:rsid w:val="7C0F1B30"/>
    <w:rsid w:val="7D446FC9"/>
    <w:rsid w:val="7DDE4880"/>
    <w:rsid w:val="7F1D63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3"/>
    <w:basedOn w:val="1"/>
    <w:next w:val="1"/>
    <w:qFormat/>
    <w:uiPriority w:val="99"/>
    <w:pPr>
      <w:keepNext/>
      <w:keepLines/>
      <w:ind w:firstLine="200" w:firstLineChars="200"/>
      <w:outlineLvl w:val="2"/>
    </w:pPr>
    <w:rPr>
      <w:rFonts w:ascii="仿宋" w:hAnsi="仿宋" w:cs="宋体"/>
      <w:color w:val="FF0000"/>
      <w:sz w:val="32"/>
      <w:szCs w:val="32"/>
    </w:rPr>
  </w:style>
  <w:style w:type="character" w:default="1" w:styleId="8">
    <w:name w:val="Default Paragraph Font"/>
    <w:semiHidden/>
    <w:unhideWhenUsed/>
    <w:qFormat/>
    <w:uiPriority w:val="1"/>
  </w:style>
  <w:style w:type="table" w:default="1" w:styleId="11">
    <w:name w:val="Normal Table"/>
    <w:semiHidden/>
    <w:unhideWhenUsed/>
    <w:qFormat/>
    <w:uiPriority w:val="99"/>
    <w:tblPr>
      <w:tblLayout w:type="fixed"/>
      <w:tblCellMar>
        <w:top w:w="0" w:type="dxa"/>
        <w:left w:w="108" w:type="dxa"/>
        <w:bottom w:w="0" w:type="dxa"/>
        <w:right w:w="108" w:type="dxa"/>
      </w:tblCellMar>
    </w:tblPr>
  </w:style>
  <w:style w:type="paragraph" w:styleId="3">
    <w:name w:val="Balloon Text"/>
    <w:basedOn w:val="1"/>
    <w:link w:val="19"/>
    <w:semiHidden/>
    <w:qFormat/>
    <w:uiPriority w:val="0"/>
    <w:rPr>
      <w:sz w:val="18"/>
      <w:szCs w:val="18"/>
      <w:lang w:val="zh-CN" w:eastAsia="zh-CN"/>
    </w:rPr>
  </w:style>
  <w:style w:type="paragraph" w:styleId="4">
    <w:name w:val="footer"/>
    <w:basedOn w:val="1"/>
    <w:link w:val="14"/>
    <w:unhideWhenUsed/>
    <w:qFormat/>
    <w:uiPriority w:val="99"/>
    <w:pPr>
      <w:tabs>
        <w:tab w:val="center" w:pos="4153"/>
        <w:tab w:val="right" w:pos="8306"/>
      </w:tabs>
      <w:snapToGrid w:val="0"/>
      <w:jc w:val="left"/>
    </w:pPr>
    <w:rPr>
      <w:sz w:val="18"/>
      <w:szCs w:val="18"/>
    </w:rPr>
  </w:style>
  <w:style w:type="paragraph" w:styleId="5">
    <w:name w:val="header"/>
    <w:basedOn w:val="1"/>
    <w:link w:val="13"/>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21"/>
    <w:qFormat/>
    <w:uiPriority w:val="0"/>
    <w:pPr>
      <w:pBdr>
        <w:top w:val="single" w:color="auto" w:sz="12" w:space="1"/>
        <w:bottom w:val="single" w:color="auto" w:sz="12" w:space="1"/>
      </w:pBdr>
      <w:spacing w:line="600" w:lineRule="exact"/>
      <w:ind w:left="1280" w:hanging="1280" w:hangingChars="400"/>
    </w:pPr>
    <w:rPr>
      <w:rFonts w:eastAsia="仿宋_GB2312"/>
      <w:sz w:val="32"/>
      <w:lang w:val="zh-CN" w:eastAsia="zh-CN"/>
    </w:rPr>
  </w:style>
  <w:style w:type="paragraph" w:styleId="7">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character" w:styleId="9">
    <w:name w:val="Strong"/>
    <w:qFormat/>
    <w:uiPriority w:val="0"/>
    <w:rPr>
      <w:rFonts w:cs="Times New Roman"/>
      <w:b/>
      <w:bCs/>
    </w:rPr>
  </w:style>
  <w:style w:type="character" w:styleId="10">
    <w:name w:val="page number"/>
    <w:basedOn w:val="8"/>
    <w:qFormat/>
    <w:uiPriority w:val="0"/>
  </w:style>
  <w:style w:type="table" w:styleId="12">
    <w:name w:val="Table Grid"/>
    <w:basedOn w:val="11"/>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3">
    <w:name w:val="页眉 字符"/>
    <w:basedOn w:val="8"/>
    <w:link w:val="5"/>
    <w:qFormat/>
    <w:uiPriority w:val="99"/>
    <w:rPr>
      <w:sz w:val="18"/>
      <w:szCs w:val="18"/>
    </w:rPr>
  </w:style>
  <w:style w:type="character" w:customStyle="1" w:styleId="14">
    <w:name w:val="页脚 字符"/>
    <w:basedOn w:val="8"/>
    <w:link w:val="4"/>
    <w:qFormat/>
    <w:uiPriority w:val="99"/>
    <w:rPr>
      <w:sz w:val="18"/>
      <w:szCs w:val="18"/>
    </w:rPr>
  </w:style>
  <w:style w:type="paragraph" w:customStyle="1" w:styleId="15">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6">
    <w:name w:val="批注框文本 字符"/>
    <w:basedOn w:val="8"/>
    <w:semiHidden/>
    <w:qFormat/>
    <w:uiPriority w:val="99"/>
    <w:rPr>
      <w:rFonts w:ascii="Times New Roman" w:hAnsi="Times New Roman" w:eastAsia="宋体" w:cs="Times New Roman"/>
      <w:sz w:val="18"/>
      <w:szCs w:val="18"/>
    </w:rPr>
  </w:style>
  <w:style w:type="character" w:customStyle="1" w:styleId="17">
    <w:name w:val="正文文本缩进 3 字符"/>
    <w:basedOn w:val="8"/>
    <w:semiHidden/>
    <w:qFormat/>
    <w:uiPriority w:val="99"/>
    <w:rPr>
      <w:rFonts w:ascii="Times New Roman" w:hAnsi="Times New Roman" w:eastAsia="宋体" w:cs="Times New Roman"/>
      <w:sz w:val="16"/>
      <w:szCs w:val="16"/>
    </w:rPr>
  </w:style>
  <w:style w:type="character" w:customStyle="1" w:styleId="18">
    <w:name w:val="页脚 字符1"/>
    <w:qFormat/>
    <w:uiPriority w:val="99"/>
    <w:rPr>
      <w:rFonts w:ascii="Times New Roman" w:hAnsi="Times New Roman" w:eastAsia="黑体" w:cs="Times New Roman"/>
      <w:snapToGrid w:val="0"/>
      <w:kern w:val="0"/>
      <w:sz w:val="18"/>
      <w:szCs w:val="18"/>
      <w:lang w:val="zh-CN" w:eastAsia="zh-CN"/>
    </w:rPr>
  </w:style>
  <w:style w:type="character" w:customStyle="1" w:styleId="19">
    <w:name w:val="批注框文本 字符1"/>
    <w:link w:val="3"/>
    <w:semiHidden/>
    <w:qFormat/>
    <w:uiPriority w:val="0"/>
    <w:rPr>
      <w:rFonts w:ascii="Times New Roman" w:hAnsi="Times New Roman" w:eastAsia="宋体" w:cs="Times New Roman"/>
      <w:sz w:val="18"/>
      <w:szCs w:val="18"/>
      <w:lang w:val="zh-CN" w:eastAsia="zh-CN"/>
    </w:rPr>
  </w:style>
  <w:style w:type="character" w:customStyle="1" w:styleId="20">
    <w:name w:val="页眉 字符1"/>
    <w:qFormat/>
    <w:uiPriority w:val="0"/>
    <w:rPr>
      <w:rFonts w:ascii="Times New Roman" w:hAnsi="Times New Roman" w:eastAsia="宋体" w:cs="Times New Roman"/>
      <w:sz w:val="18"/>
      <w:szCs w:val="18"/>
      <w:lang w:val="zh-CN" w:eastAsia="zh-CN"/>
    </w:rPr>
  </w:style>
  <w:style w:type="character" w:customStyle="1" w:styleId="21">
    <w:name w:val="正文文本缩进 3 字符1"/>
    <w:link w:val="6"/>
    <w:qFormat/>
    <w:uiPriority w:val="0"/>
    <w:rPr>
      <w:rFonts w:ascii="Times New Roman" w:hAnsi="Times New Roman" w:eastAsia="仿宋_GB2312" w:cs="Times New Roman"/>
      <w:sz w:val="32"/>
      <w:szCs w:val="24"/>
      <w:lang w:val="zh-CN" w:eastAsia="zh-CN"/>
    </w:rPr>
  </w:style>
  <w:style w:type="paragraph" w:styleId="22">
    <w:name w:val="List Paragraph"/>
    <w:basedOn w:val="1"/>
    <w:qFormat/>
    <w:uiPriority w:val="34"/>
    <w:pPr>
      <w:ind w:firstLine="420" w:firstLineChars="200"/>
    </w:pPr>
    <w:rPr>
      <w:rFonts w:ascii="Calibri" w:hAnsi="Calibri"/>
      <w:szCs w:val="22"/>
    </w:rPr>
  </w:style>
  <w:style w:type="paragraph" w:customStyle="1" w:styleId="23">
    <w:name w:val="普通(网站)1"/>
    <w:basedOn w:val="1"/>
    <w:qFormat/>
    <w:uiPriority w:val="0"/>
    <w:rPr>
      <w:rFonts w:ascii="Calibri" w:hAnsi="Calibri" w:cs="黑体"/>
      <w:sz w:val="24"/>
    </w:rPr>
  </w:style>
  <w:style w:type="paragraph" w:customStyle="1" w:styleId="24">
    <w:name w:val="普通(网站)2"/>
    <w:basedOn w:val="1"/>
    <w:qFormat/>
    <w:uiPriority w:val="0"/>
    <w:rPr>
      <w:rFonts w:ascii="Calibri" w:hAnsi="Calibri" w:cs="黑体"/>
      <w:sz w:val="24"/>
    </w:rPr>
  </w:style>
  <w:style w:type="paragraph" w:customStyle="1" w:styleId="25">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21</Pages>
  <Words>6465</Words>
  <Characters>7730</Characters>
  <Lines>74</Lines>
  <Paragraphs>21</Paragraphs>
  <TotalTime>18</TotalTime>
  <ScaleCrop>false</ScaleCrop>
  <LinksUpToDate>false</LinksUpToDate>
  <CharactersWithSpaces>8719</CharactersWithSpaces>
  <Application>WPS Office_10.8.2.6837_F1E327BC-269C-435d-A152-05C5408002CA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2020-01-09T08:29:00Z</dcterms:created>
  <dc:creator>穆斯塔帕</dc:creator>
  <cp:lastModifiedBy>lenovo</cp:lastModifiedBy>
  <cp:lastPrinted>2020-11-25T09:45:00Z</cp:lastPrinted>
  <dcterms:modified xsi:type="dcterms:W3CDTF">2021-03-01T10:58:06Z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2052-10.8.2.6837</vt:lpwstr>
  </property>
</Properties>
</file>