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bookmarkStart w:id="0" w:name="csmb"/>
      <w:r>
        <w:rPr>
          <w:rFonts w:hint="eastAsia" w:ascii="楷体_GB2312" w:hAnsi="黑体" w:eastAsia="楷体_GB2312"/>
          <w:spacing w:val="-30000"/>
          <w:w w:val="1"/>
          <w:sz w:val="10"/>
          <w:szCs w:val="10"/>
        </w:rPr>
        <w:t>厅领导，本厅有关处室</w:t>
      </w:r>
      <w:bookmarkEnd w:id="0"/>
      <w:bookmarkStart w:id="1" w:name="yinfadanwei"/>
      <w:r>
        <w:rPr>
          <w:rFonts w:hint="eastAsia" w:ascii="楷体_GB2312" w:hAnsi="黑体" w:eastAsia="楷体_GB2312"/>
          <w:spacing w:val="-30000"/>
          <w:w w:val="1"/>
          <w:sz w:val="10"/>
          <w:szCs w:val="10"/>
        </w:rPr>
        <w:t>新疆维吾尔自治区财政厅</w:t>
      </w:r>
      <w:bookmarkEnd w:id="1"/>
      <w:r>
        <w:rPr>
          <w:rFonts w:hint="eastAsia" w:ascii="黑体" w:hAnsi="黑体" w:eastAsia="黑体"/>
          <w:sz w:val="32"/>
          <w:szCs w:val="32"/>
        </w:rPr>
        <w:t>附件：</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eastAsia="zh-CN"/>
        </w:rPr>
        <w:t>发展和改革委员会</w:t>
      </w:r>
      <w:r>
        <w:rPr>
          <w:rFonts w:hint="eastAsia" w:ascii="方正小标宋_GBK" w:hAnsi="宋体" w:eastAsia="方正小标宋_GBK"/>
          <w:kern w:val="0"/>
          <w:sz w:val="44"/>
          <w:szCs w:val="44"/>
          <w:lang w:val="en-US" w:eastAsia="zh-CN"/>
        </w:rPr>
        <w:t>2021</w:t>
      </w:r>
      <w:r>
        <w:rPr>
          <w:rFonts w:hint="eastAsia" w:ascii="方正小标宋_GBK" w:hAnsi="宋体" w:eastAsia="方正小标宋_GBK"/>
          <w:kern w:val="0"/>
          <w:sz w:val="44"/>
          <w:szCs w:val="44"/>
        </w:rPr>
        <w:t>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ascii="宋体" w:hAnsi="宋体"/>
          <w:b/>
          <w:kern w:val="0"/>
          <w:sz w:val="44"/>
          <w:szCs w:val="44"/>
        </w:rPr>
      </w:pPr>
    </w:p>
    <w:p>
      <w:pPr>
        <w:widowControl/>
        <w:spacing w:line="440" w:lineRule="exact"/>
        <w:jc w:val="center"/>
        <w:outlineLvl w:val="1"/>
        <w:rPr>
          <w:rFonts w:ascii="宋体" w:hAnsi="宋体"/>
          <w:b/>
          <w:kern w:val="0"/>
          <w:sz w:val="44"/>
          <w:szCs w:val="44"/>
        </w:rPr>
      </w:pPr>
    </w:p>
    <w:p>
      <w:pPr>
        <w:keepNext w:val="0"/>
        <w:keepLines w:val="0"/>
        <w:pageBreakBefore w:val="0"/>
        <w:widowControl/>
        <w:kinsoku/>
        <w:wordWrap/>
        <w:overflowPunct/>
        <w:topLinePunct w:val="0"/>
        <w:autoSpaceDE/>
        <w:autoSpaceDN/>
        <w:bidi w:val="0"/>
        <w:adjustRightInd/>
        <w:snapToGrid/>
        <w:spacing w:line="400" w:lineRule="exact"/>
        <w:ind w:firstLine="900" w:firstLineChars="250"/>
        <w:jc w:val="center"/>
        <w:textAlignment w:val="auto"/>
        <w:outlineLvl w:val="1"/>
        <w:rPr>
          <w:rFonts w:hint="eastAsia" w:ascii="黑体" w:hAnsi="黑体" w:eastAsia="黑体"/>
          <w:kern w:val="0"/>
          <w:sz w:val="36"/>
          <w:szCs w:val="32"/>
        </w:rPr>
      </w:pPr>
      <w:r>
        <w:rPr>
          <w:rFonts w:hint="eastAsia" w:ascii="黑体" w:hAnsi="黑体" w:eastAsia="黑体"/>
          <w:kern w:val="0"/>
          <w:sz w:val="36"/>
          <w:szCs w:val="32"/>
        </w:rPr>
        <w:t>目 录</w:t>
      </w:r>
    </w:p>
    <w:p>
      <w:pPr>
        <w:pStyle w:val="2"/>
      </w:pP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hint="eastAsia" w:ascii="仿宋_GB2312" w:hAnsi="宋体" w:eastAsia="仿宋_GB2312"/>
          <w:b/>
          <w:kern w:val="0"/>
          <w:sz w:val="32"/>
          <w:szCs w:val="32"/>
          <w:lang w:val="en-US" w:eastAsia="zh-CN"/>
        </w:rPr>
        <w:t xml:space="preserve"> </w:t>
      </w:r>
      <w:r>
        <w:rPr>
          <w:rFonts w:hint="eastAsia" w:ascii="仿宋_GB2312" w:hAnsi="宋体" w:eastAsia="仿宋_GB2312"/>
          <w:b/>
          <w:kern w:val="0"/>
          <w:sz w:val="32"/>
          <w:szCs w:val="32"/>
          <w:lang w:eastAsia="zh-CN"/>
        </w:rPr>
        <w:t>克孜勒苏柯尔克孜自治州发展和改革委员会</w:t>
      </w:r>
      <w:r>
        <w:rPr>
          <w:rFonts w:hint="eastAsia" w:ascii="仿宋_GB2312" w:hAnsi="宋体" w:eastAsia="仿宋_GB2312"/>
          <w:b/>
          <w:kern w:val="0"/>
          <w:sz w:val="32"/>
          <w:szCs w:val="32"/>
        </w:rPr>
        <w:t>单位概况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hint="eastAsia" w:ascii="仿宋_GB2312" w:hAnsi="宋体" w:eastAsia="仿宋_GB2312"/>
          <w:b/>
          <w:kern w:val="0"/>
          <w:sz w:val="32"/>
          <w:szCs w:val="32"/>
          <w:lang w:val="en-US" w:eastAsia="zh-CN"/>
        </w:rPr>
        <w:t xml:space="preserve">  2021</w:t>
      </w:r>
      <w:r>
        <w:rPr>
          <w:rFonts w:hint="eastAsia" w:ascii="仿宋_GB2312" w:hAnsi="宋体" w:eastAsia="仿宋_GB2312"/>
          <w:b/>
          <w:kern w:val="0"/>
          <w:sz w:val="32"/>
          <w:szCs w:val="32"/>
        </w:rPr>
        <w:t>年</w:t>
      </w:r>
      <w:r>
        <w:rPr>
          <w:rFonts w:hint="eastAsia" w:ascii="仿宋_GB2312" w:hAnsi="宋体" w:eastAsia="仿宋_GB2312"/>
          <w:b/>
          <w:kern w:val="0"/>
          <w:sz w:val="32"/>
          <w:szCs w:val="32"/>
          <w:lang w:eastAsia="zh-CN"/>
        </w:rPr>
        <w:t>部门</w:t>
      </w:r>
      <w:r>
        <w:rPr>
          <w:rFonts w:hint="eastAsia" w:ascii="仿宋_GB2312" w:hAnsi="宋体" w:eastAsia="仿宋_GB2312"/>
          <w:b/>
          <w:bCs/>
          <w:kern w:val="0"/>
          <w:sz w:val="32"/>
          <w:szCs w:val="32"/>
          <w:lang w:eastAsia="zh-CN"/>
        </w:rPr>
        <w:t>（单位）</w:t>
      </w:r>
      <w:r>
        <w:rPr>
          <w:rFonts w:hint="eastAsia" w:ascii="仿宋_GB2312" w:hAnsi="宋体" w:eastAsia="仿宋_GB2312"/>
          <w:b/>
          <w:kern w:val="0"/>
          <w:sz w:val="32"/>
          <w:szCs w:val="32"/>
        </w:rPr>
        <w:t>预算公开表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一、部门</w:t>
      </w:r>
      <w:r>
        <w:rPr>
          <w:rFonts w:hint="eastAsia" w:ascii="仿宋_GB2312" w:hAnsi="宋体" w:eastAsia="仿宋_GB2312"/>
          <w:kern w:val="0"/>
          <w:sz w:val="32"/>
          <w:szCs w:val="32"/>
          <w:lang w:eastAsia="zh-CN"/>
        </w:rPr>
        <w:t>（单位）</w:t>
      </w:r>
      <w:r>
        <w:rPr>
          <w:rFonts w:hint="eastAsia" w:ascii="仿宋_GB2312" w:hAnsi="宋体" w:eastAsia="仿宋_GB2312"/>
          <w:kern w:val="0"/>
          <w:sz w:val="32"/>
          <w:szCs w:val="32"/>
        </w:rPr>
        <w:t>收支总体情况表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二、部门</w:t>
      </w:r>
      <w:r>
        <w:rPr>
          <w:rFonts w:hint="eastAsia" w:ascii="仿宋_GB2312" w:hAnsi="宋体" w:eastAsia="仿宋_GB2312"/>
          <w:kern w:val="0"/>
          <w:sz w:val="32"/>
          <w:szCs w:val="32"/>
          <w:lang w:eastAsia="zh-CN"/>
        </w:rPr>
        <w:t>（单位）</w:t>
      </w:r>
      <w:r>
        <w:rPr>
          <w:rFonts w:hint="eastAsia" w:ascii="仿宋_GB2312" w:hAnsi="宋体" w:eastAsia="仿宋_GB2312"/>
          <w:kern w:val="0"/>
          <w:sz w:val="32"/>
          <w:szCs w:val="32"/>
        </w:rPr>
        <w:t>收入总体情况表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三、部门</w:t>
      </w:r>
      <w:r>
        <w:rPr>
          <w:rFonts w:hint="eastAsia" w:ascii="仿宋_GB2312" w:hAnsi="宋体" w:eastAsia="仿宋_GB2312"/>
          <w:kern w:val="0"/>
          <w:sz w:val="32"/>
          <w:szCs w:val="32"/>
          <w:lang w:eastAsia="zh-CN"/>
        </w:rPr>
        <w:t>（单位）</w:t>
      </w:r>
      <w:r>
        <w:rPr>
          <w:rFonts w:hint="eastAsia" w:ascii="仿宋_GB2312" w:hAnsi="宋体" w:eastAsia="仿宋_GB2312"/>
          <w:kern w:val="0"/>
          <w:sz w:val="32"/>
          <w:szCs w:val="32"/>
        </w:rPr>
        <w:t>支出总体情况表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hint="eastAsia" w:ascii="仿宋_GB2312" w:hAnsi="宋体" w:eastAsia="仿宋_GB2312"/>
          <w:b/>
          <w:kern w:val="0"/>
          <w:sz w:val="32"/>
          <w:szCs w:val="32"/>
          <w:lang w:val="en-US" w:eastAsia="zh-CN"/>
        </w:rPr>
        <w:t xml:space="preserve">  2021</w:t>
      </w:r>
      <w:r>
        <w:rPr>
          <w:rFonts w:hint="eastAsia" w:ascii="仿宋_GB2312" w:hAnsi="宋体" w:eastAsia="仿宋_GB2312"/>
          <w:b/>
          <w:kern w:val="0"/>
          <w:sz w:val="32"/>
          <w:szCs w:val="32"/>
        </w:rPr>
        <w:t>年</w:t>
      </w:r>
      <w:r>
        <w:rPr>
          <w:rFonts w:hint="eastAsia" w:ascii="仿宋_GB2312" w:hAnsi="宋体" w:eastAsia="仿宋_GB2312"/>
          <w:b/>
          <w:kern w:val="0"/>
          <w:sz w:val="32"/>
          <w:szCs w:val="32"/>
          <w:lang w:eastAsia="zh-CN"/>
        </w:rPr>
        <w:t>部门</w:t>
      </w:r>
      <w:r>
        <w:rPr>
          <w:rFonts w:hint="eastAsia" w:ascii="仿宋_GB2312" w:hAnsi="宋体" w:eastAsia="仿宋_GB2312"/>
          <w:b/>
          <w:bCs/>
          <w:kern w:val="0"/>
          <w:sz w:val="32"/>
          <w:szCs w:val="32"/>
          <w:lang w:eastAsia="zh-CN"/>
        </w:rPr>
        <w:t>（单位）</w:t>
      </w:r>
      <w:r>
        <w:rPr>
          <w:rFonts w:hint="eastAsia" w:ascii="仿宋_GB2312" w:hAnsi="宋体" w:eastAsia="仿宋_GB2312"/>
          <w:b/>
          <w:kern w:val="0"/>
          <w:sz w:val="32"/>
          <w:szCs w:val="32"/>
        </w:rPr>
        <w:t>预算情况说明</w:t>
      </w:r>
    </w:p>
    <w:p>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outlineLvl w:val="1"/>
        <w:rPr>
          <w:rFonts w:ascii="仿宋_GB2312" w:hAnsi="宋体" w:eastAsia="仿宋_GB2312"/>
          <w:spacing w:val="-20"/>
          <w:kern w:val="0"/>
          <w:sz w:val="32"/>
          <w:szCs w:val="32"/>
        </w:rPr>
      </w:pPr>
      <w:r>
        <w:rPr>
          <w:rFonts w:hint="eastAsia" w:ascii="仿宋_GB2312" w:hAnsi="宋体" w:eastAsia="仿宋_GB2312"/>
          <w:spacing w:val="-20"/>
          <w:kern w:val="0"/>
          <w:sz w:val="32"/>
          <w:szCs w:val="32"/>
        </w:rPr>
        <w:t>一、</w:t>
      </w:r>
      <w:r>
        <w:rPr>
          <w:rFonts w:hint="eastAsia" w:ascii="仿宋_GB2312" w:hAnsi="宋体" w:eastAsia="仿宋_GB2312"/>
          <w:kern w:val="0"/>
          <w:sz w:val="32"/>
          <w:szCs w:val="32"/>
        </w:rPr>
        <w:t>关于</w:t>
      </w:r>
      <w:r>
        <w:rPr>
          <w:rFonts w:hint="eastAsia" w:ascii="仿宋_GB2312" w:hAnsi="宋体" w:eastAsia="仿宋_GB2312"/>
          <w:spacing w:val="-20"/>
          <w:kern w:val="0"/>
          <w:sz w:val="32"/>
          <w:szCs w:val="32"/>
          <w:lang w:eastAsia="zh-CN"/>
        </w:rPr>
        <w:t>克孜勒苏柯尔克孜自治州发展和改革委员会</w:t>
      </w:r>
      <w:r>
        <w:rPr>
          <w:rFonts w:hint="eastAsia" w:ascii="仿宋_GB2312" w:hAnsi="宋体" w:eastAsia="仿宋_GB2312"/>
          <w:spacing w:val="-20"/>
          <w:kern w:val="0"/>
          <w:sz w:val="32"/>
          <w:szCs w:val="32"/>
          <w:lang w:val="en-US" w:eastAsia="zh-CN"/>
        </w:rPr>
        <w:t>2021</w:t>
      </w:r>
      <w:r>
        <w:rPr>
          <w:rFonts w:hint="eastAsia" w:ascii="仿宋_GB2312" w:hAnsi="宋体" w:eastAsia="仿宋_GB2312"/>
          <w:spacing w:val="-20"/>
          <w:kern w:val="0"/>
          <w:sz w:val="32"/>
          <w:szCs w:val="32"/>
        </w:rPr>
        <w:t>年收支预算情况的总体说明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spacing w:val="-20"/>
          <w:kern w:val="0"/>
          <w:sz w:val="32"/>
          <w:szCs w:val="32"/>
          <w:lang w:eastAsia="zh-CN"/>
        </w:rPr>
        <w:t>克孜勒苏柯尔克孜自治州</w:t>
      </w:r>
      <w:r>
        <w:rPr>
          <w:rFonts w:hint="eastAsia" w:ascii="仿宋_GB2312" w:hAnsi="宋体" w:eastAsia="仿宋_GB2312"/>
          <w:kern w:val="0"/>
          <w:sz w:val="32"/>
          <w:szCs w:val="32"/>
          <w:lang w:eastAsia="zh-CN"/>
        </w:rPr>
        <w:t>发展和改革委员会</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年收入预算情况说明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spacing w:val="-20"/>
          <w:kern w:val="0"/>
          <w:sz w:val="32"/>
          <w:szCs w:val="32"/>
          <w:lang w:eastAsia="zh-CN"/>
        </w:rPr>
        <w:t>克孜勒苏柯尔克孜自治州</w:t>
      </w:r>
      <w:r>
        <w:rPr>
          <w:rFonts w:hint="eastAsia" w:ascii="仿宋_GB2312" w:hAnsi="宋体" w:eastAsia="仿宋_GB2312"/>
          <w:kern w:val="0"/>
          <w:sz w:val="32"/>
          <w:szCs w:val="32"/>
          <w:lang w:eastAsia="zh-CN"/>
        </w:rPr>
        <w:t>发展和改革委员会</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年支出预算情况说明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spacing w:val="-20"/>
          <w:kern w:val="0"/>
          <w:sz w:val="32"/>
          <w:szCs w:val="32"/>
          <w:lang w:eastAsia="zh-CN"/>
        </w:rPr>
        <w:t>克孜勒苏柯尔克孜自治州</w:t>
      </w:r>
      <w:r>
        <w:rPr>
          <w:rFonts w:hint="eastAsia" w:ascii="仿宋_GB2312" w:hAnsi="宋体" w:eastAsia="仿宋_GB2312"/>
          <w:kern w:val="0"/>
          <w:sz w:val="32"/>
          <w:szCs w:val="32"/>
          <w:lang w:eastAsia="zh-CN"/>
        </w:rPr>
        <w:t>发展和改革委员会</w:t>
      </w:r>
      <w:r>
        <w:rPr>
          <w:rFonts w:hint="eastAsia" w:ascii="仿宋_GB2312" w:hAnsi="宋体" w:eastAsia="仿宋_GB2312"/>
          <w:kern w:val="0"/>
          <w:sz w:val="32"/>
          <w:szCs w:val="32"/>
          <w:lang w:val="en-US" w:eastAsia="zh-CN"/>
        </w:rPr>
        <w:t>2021</w:t>
      </w:r>
      <w:r>
        <w:rPr>
          <w:rFonts w:hint="eastAsia" w:ascii="仿宋_GB2312" w:hAnsi="宋体" w:eastAsia="仿宋_GB2312"/>
          <w:bCs/>
          <w:kern w:val="0"/>
          <w:sz w:val="32"/>
          <w:szCs w:val="32"/>
        </w:rPr>
        <w:t>年财政拨款收支预算情况的总体说明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spacing w:val="-20"/>
          <w:kern w:val="0"/>
          <w:sz w:val="32"/>
          <w:szCs w:val="32"/>
          <w:lang w:eastAsia="zh-CN"/>
        </w:rPr>
        <w:t>克孜勒苏柯尔克孜自治州</w:t>
      </w:r>
      <w:r>
        <w:rPr>
          <w:rFonts w:hint="eastAsia" w:ascii="仿宋_GB2312" w:hAnsi="宋体" w:eastAsia="仿宋_GB2312"/>
          <w:kern w:val="0"/>
          <w:sz w:val="32"/>
          <w:szCs w:val="32"/>
          <w:lang w:eastAsia="zh-CN"/>
        </w:rPr>
        <w:t>发展和改革委员会</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年一般公共预算当年拨款情况说明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spacing w:val="-20"/>
          <w:kern w:val="0"/>
          <w:sz w:val="32"/>
          <w:szCs w:val="32"/>
          <w:lang w:eastAsia="zh-CN"/>
        </w:rPr>
        <w:t>克孜勒苏柯尔克孜自治州</w:t>
      </w:r>
      <w:r>
        <w:rPr>
          <w:rFonts w:hint="eastAsia" w:ascii="仿宋_GB2312" w:hAnsi="宋体" w:eastAsia="仿宋_GB2312"/>
          <w:kern w:val="0"/>
          <w:sz w:val="32"/>
          <w:szCs w:val="32"/>
          <w:lang w:eastAsia="zh-CN"/>
        </w:rPr>
        <w:t>发展和改革委员会</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年一般公共预算基本支出情况说明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spacing w:val="-20"/>
          <w:kern w:val="0"/>
          <w:sz w:val="32"/>
          <w:szCs w:val="32"/>
          <w:lang w:eastAsia="zh-CN"/>
        </w:rPr>
        <w:t>克孜勒苏柯尔克孜自治州</w:t>
      </w:r>
      <w:r>
        <w:rPr>
          <w:rFonts w:hint="eastAsia" w:ascii="仿宋_GB2312" w:hAnsi="宋体" w:eastAsia="仿宋_GB2312"/>
          <w:kern w:val="0"/>
          <w:sz w:val="32"/>
          <w:szCs w:val="32"/>
          <w:lang w:eastAsia="zh-CN"/>
        </w:rPr>
        <w:t>发展和改革委员会</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年项目支出情况说明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spacing w:val="-20"/>
          <w:kern w:val="0"/>
          <w:sz w:val="32"/>
          <w:szCs w:val="32"/>
          <w:lang w:eastAsia="zh-CN"/>
        </w:rPr>
        <w:t>克孜勒苏柯尔克孜自治州</w:t>
      </w:r>
      <w:r>
        <w:rPr>
          <w:rFonts w:hint="eastAsia" w:ascii="仿宋_GB2312" w:hAnsi="宋体" w:eastAsia="仿宋_GB2312"/>
          <w:kern w:val="0"/>
          <w:sz w:val="32"/>
          <w:szCs w:val="32"/>
          <w:lang w:eastAsia="zh-CN"/>
        </w:rPr>
        <w:t>发展和改革委员会</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年一般公共预算“三公”经费预算情况说明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spacing w:val="-20"/>
          <w:kern w:val="0"/>
          <w:sz w:val="32"/>
          <w:szCs w:val="32"/>
          <w:lang w:eastAsia="zh-CN"/>
        </w:rPr>
        <w:t>克孜勒苏柯尔克孜自治州</w:t>
      </w:r>
      <w:r>
        <w:rPr>
          <w:rFonts w:hint="eastAsia" w:ascii="仿宋_GB2312" w:hAnsi="宋体" w:eastAsia="仿宋_GB2312"/>
          <w:kern w:val="0"/>
          <w:sz w:val="32"/>
          <w:szCs w:val="32"/>
          <w:lang w:eastAsia="zh-CN"/>
        </w:rPr>
        <w:t>发展和改革委员会</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年政府性基金预算拨款情况说明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克孜勒苏柯尔克孜自治州发展和改革委员会</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ind w:left="0" w:leftChars="0" w:firstLine="640"/>
        <w:jc w:val="left"/>
        <w:textAlignment w:val="auto"/>
        <w:rPr>
          <w:rFonts w:hint="eastAsia" w:ascii="黑体" w:hAnsi="黑体" w:eastAsia="黑体" w:cs="宋体"/>
          <w:bCs/>
          <w:kern w:val="0"/>
          <w:sz w:val="32"/>
          <w:szCs w:val="32"/>
        </w:rPr>
      </w:pPr>
      <w:r>
        <w:rPr>
          <w:rFonts w:hint="eastAsia" w:ascii="黑体" w:hAnsi="黑体" w:eastAsia="黑体" w:cs="宋体"/>
          <w:bCs/>
          <w:kern w:val="0"/>
          <w:sz w:val="32"/>
          <w:szCs w:val="32"/>
        </w:rPr>
        <w:t>一、主要职能</w:t>
      </w:r>
    </w:p>
    <w:p>
      <w:pPr>
        <w:keepNext w:val="0"/>
        <w:keepLines w:val="0"/>
        <w:pageBreakBefore w:val="0"/>
        <w:widowControl/>
        <w:kinsoku/>
        <w:wordWrap/>
        <w:overflowPunct/>
        <w:topLinePunct w:val="0"/>
        <w:autoSpaceDE/>
        <w:autoSpaceDN/>
        <w:bidi w:val="0"/>
        <w:adjustRightInd/>
        <w:snapToGrid/>
        <w:spacing w:line="600" w:lineRule="exact"/>
        <w:ind w:left="0" w:leftChars="0" w:firstLine="64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研究提出自治州国民经济和社会发展战略、中长期规划，贯彻执行国家和自治区国民经济和社会发展方针、政策；统筹协调自治州经济社会发展，研究分析州内外经济形势，提出国民经济发展、价格总水平调控和优化重大经济结构的目标、政策，提出综合运用各种经济手段和政策的建议；组织研究、协调实施重点专项规划，衔接、平衡各县（市）及主要行业的规划；受自治州人民政府委托向自治州人大提交国民经济和社会发展计划的报告。</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（二）负责监测宏观经济和社会发展态势，承担预测预警和信息引导的责任；提出促进自治州经济高质量发展的政策建议；研究涉及经济安全及总体产业安全等重要问题并提出政策措施和建议。</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三）负责汇总分析自治州财政、金融、产业、价格政策等方面的情况和执行效果，提出政策建议；组织实施价格政策；制定和调整政府管理的重要商品价格、服务价格和收费项目、标准；发布重大价格信息，规范市场价格行为等。</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四）承担经济体制改革的责任，研究自治州经济体制改革和对外开放的重大问题，组织拟订自治州综合性经济体制改革方案，协调有关专项经济体制改革方案，指导经济体制改革试点工作；组织制定区域经济协调发展规划和政策；</w:t>
      </w:r>
      <w:r>
        <w:rPr>
          <w:rFonts w:hint="default" w:ascii="Times New Roman" w:hAnsi="Times New Roman" w:eastAsia="仿宋_GB2312" w:cs="Times New Roman"/>
          <w:color w:val="000000" w:themeColor="text1"/>
          <w:kern w:val="2"/>
          <w:sz w:val="32"/>
          <w:szCs w:val="32"/>
          <w14:textFill>
            <w14:solidFill>
              <w14:schemeClr w14:val="tx1"/>
            </w14:solidFill>
          </w14:textFill>
        </w:rPr>
        <w:t>负责自治州对口援疆有关综合协调工作；</w:t>
      </w:r>
      <w:r>
        <w:rPr>
          <w:rFonts w:hint="default" w:ascii="Times New Roman" w:hAnsi="Times New Roman" w:eastAsia="仿宋_GB2312" w:cs="Times New Roman"/>
          <w:kern w:val="2"/>
          <w:sz w:val="32"/>
          <w:szCs w:val="32"/>
        </w:rPr>
        <w:t>负责自治州推进实施“一带一路”建设的日常组织协调工作；推进西部大开发战略和重大政策的实施；推进自治州城镇化建设。</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五）承担规划重大建设项目和生产力布局的职责，研究提出自治州全社会固定资产投资总规模和投资结构的目标政策及措施，规划重大项目和生产力布局；衔接平衡需要中央财政、自治区财政投资和涉及重大建设项目的专项规划；编制、下达自治州固定资产投资计划、重点项目建设计划和前期项目计划；负责自治州重大项目的管理和组织协调；安排自治州财政预算内建设资金，引导社会投资方向；按照管理权限，负责审核上报、审批、核准、备案固定资产投资项目，审查、审批项目初步设计；组织实施自治州固定资产投资项目节能评估审查工作；</w:t>
      </w:r>
      <w:r>
        <w:rPr>
          <w:rFonts w:hint="default" w:ascii="Times New Roman" w:hAnsi="Times New Roman" w:eastAsia="仿宋_GB2312" w:cs="Times New Roman"/>
          <w:spacing w:val="-6"/>
          <w:kern w:val="2"/>
          <w:sz w:val="32"/>
          <w:szCs w:val="32"/>
        </w:rPr>
        <w:t>指导和协调自治州招投标工作；会同有关部门拟定自治州招投标配套法规、综合性政策；负责重大项目招投标活动有关监督管理。</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六）推进产业结构战略性调整和升级。组织拟定综合性产业政策，负责协调第一、二、三产业发展的重大问题，做好与国民经济和社会发展规划、计划的衔接平衡；提出国民经济重要产业的发展战略和规划，组织审核上报、审批专项规划；研究农业和农村经济社会发展的有关重大问题，衔接农村专项规划和政策；拟定并实施以工代赈规划和计划；研究提出能源发展战略、规划；组织拟定高技术产业发展、产业技术进步的战略、规划和政策，推动高技术产业化发展；规划、指导服务业的建设与发展。</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七）研究提出利用外资和境外投资的战略、总量平衡和结构优化的目标和政策；监测国外资金利用和境外投资情况以及自治州外债结构优化状况；按照管理权限，负责审核上报、审批、核准、备案国外贷款项目、外商直接投资项目和境外投资项目；会同有关部门协调和审查利用重大内外资项目；会同有关部门做好招商引资工作；会同有关部门指导、协调、审核</w:t>
      </w:r>
      <w:r>
        <w:rPr>
          <w:rFonts w:hint="default" w:ascii="Times New Roman" w:hAnsi="Times New Roman" w:eastAsia="仿宋_GB2312" w:cs="Times New Roman"/>
          <w:spacing w:val="-6"/>
          <w:kern w:val="2"/>
          <w:sz w:val="32"/>
          <w:szCs w:val="32"/>
        </w:rPr>
        <w:t>自治州各类开发区等特殊经济区和开放地区的规划、布局和设立。</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（八）承担重要商品总量平衡和宏观调控的责任，研究分析国内外市场供求状况，编制自治州重要农产品、工业品和原材料进出口总量计划并监督执行。</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九）负责自治州社会发展与国民经济发展的政策衔接，组织拟定社会发展战略、总体规划，参与拟定人口和计划生育、科学技术、教育、文化、卫生、民政等发展政策，协调自治州社会事业发展的重大问题；研究提出促进就业、消费、调整收入分配、完善社会保障与经济协调发展的政策。</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十）推进可持续发展战略，负责自治州全社会节能综合协调工作，组织拟订发展循环经济、全社会能源资源节约和综合利用规划及政策措施并协调实施。会同有关部门研究提出自治州生态建设、环境保护规划、资源节约综合利用规划和政策；协调生态建设、环保产业和资源节约综合利用的重大问题，综合协调环保产业和清洁生产促进有关工作。</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十一）贯彻执行国家、自治区粮食和物资储备的方针政策和法律法规，拟订粮食流通、地方储备油和物资储备工作的法规、规章草案和有关政策；研究提出地方储备粮油和物资储备规划储备品种目录的建议；负责编制粮油、棉花、食糖、食盐等物资的储备、轮换和日常管理；承担自治区级生活类救灾物资储备管理及自治州救灾物资储备采购和储备管理工作，落实有关动用计划和指令；负责自治州地方储备粮油行政管理工作，指导和协调地方储备粮油管理，研究提出地方储备粮油总体布局和收购、销售、轮换计划建议；承担粮食监测预警和应急责任，承担粮食安全州长责任制考核的日常工作；承担粮食和物资储备系统军民融合工作；组织实施国家粮食和物资储备仓库管理有关技术标准和规范，指导粮食流通和物资储备承储单位安全生产工作；根据粮食和物资储备总体发展规划，统一负责储备基础设施建设和管理；拟订储备基础设施、粮食流通设施规划并组织实施，管理有关储备基础设施和粮食流通设施国家和自治区投资项目；负责对管理的政府储备、企业储备以及储备政策落实情况和粮食流通进行监督检查，负责粮食收购、储存、运输环节质量安全和原粮卫生的监督管理，组织实施粮食库存检查工作；负责粮食流通行政管理、行业指导，起草粮食行业发展规划，组织实施国家粮食流通和物资储备有关标准、粮食质量标准和技术规范，会同有关部门拟订粮食流通和物资储备有关地方标准和技术规范并监督执行；承担粮食流通的对外合作与交流。</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（十二）起草自治州国民经济和社会发展及经济体制改革、对外开放的有关地方性法规和规章。</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（十三）按照“管行业必须管安全、管业务必须管安全”的要求，对本行业领域安全生产负行业监管（行业主管）职责，组织开展本行业领域安全生产宣传教育、日常监督检查工作。</w:t>
      </w:r>
    </w:p>
    <w:p>
      <w:pPr>
        <w:pStyle w:val="2"/>
        <w:keepNext w:val="0"/>
        <w:keepLines w:val="0"/>
        <w:pageBreakBefore w:val="0"/>
        <w:kinsoku/>
        <w:wordWrap/>
        <w:overflowPunct/>
        <w:topLinePunct w:val="0"/>
        <w:autoSpaceDE/>
        <w:autoSpaceDN/>
        <w:bidi w:val="0"/>
        <w:adjustRightInd/>
        <w:snapToGrid/>
        <w:spacing w:after="0" w:line="600" w:lineRule="exact"/>
        <w:ind w:left="0" w:leftChars="0"/>
        <w:textAlignment w:val="auto"/>
        <w:rPr>
          <w:rFonts w:hint="eastAsia" w:ascii="Times New Roman" w:hAnsi="Times New Roman" w:eastAsia="仿宋_GB2312" w:cs="Times New Roman"/>
          <w:spacing w:val="-6"/>
          <w:kern w:val="2"/>
          <w:sz w:val="32"/>
          <w:szCs w:val="32"/>
          <w:lang w:val="en-US" w:eastAsia="zh-CN"/>
        </w:rPr>
      </w:pPr>
      <w:r>
        <w:rPr>
          <w:rFonts w:hint="default" w:ascii="Times New Roman" w:hAnsi="Times New Roman" w:eastAsia="仿宋_GB2312" w:cs="Times New Roman"/>
          <w:spacing w:val="-6"/>
          <w:kern w:val="2"/>
          <w:sz w:val="32"/>
          <w:szCs w:val="32"/>
        </w:rPr>
        <w:t>（十四）完成自治州党委、自治州人民政府交办的其他任务</w:t>
      </w:r>
      <w:r>
        <w:rPr>
          <w:rFonts w:hint="eastAsia" w:eastAsia="仿宋_GB2312" w:cs="Times New Roman"/>
          <w:spacing w:val="-6"/>
          <w:kern w:val="2"/>
          <w:sz w:val="32"/>
          <w:szCs w:val="32"/>
          <w:lang w:eastAsia="zh-CN"/>
        </w:rPr>
        <w:t>。</w:t>
      </w:r>
    </w:p>
    <w:p>
      <w:pPr>
        <w:pStyle w:val="2"/>
        <w:keepNext w:val="0"/>
        <w:keepLines w:val="0"/>
        <w:pageBreakBefore w:val="0"/>
        <w:kinsoku/>
        <w:wordWrap/>
        <w:overflowPunct/>
        <w:topLinePunct w:val="0"/>
        <w:autoSpaceDE/>
        <w:autoSpaceDN/>
        <w:bidi w:val="0"/>
        <w:adjustRightInd/>
        <w:snapToGrid/>
        <w:spacing w:after="0" w:line="600" w:lineRule="exact"/>
        <w:ind w:left="0" w:leftChars="0"/>
        <w:textAlignment w:val="auto"/>
        <w:rPr>
          <w:rFonts w:hint="eastAsia"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widowControl/>
        <w:spacing w:line="560" w:lineRule="exact"/>
        <w:ind w:firstLine="640"/>
        <w:jc w:val="left"/>
        <w:rPr>
          <w:rFonts w:hint="default" w:ascii="Times New Roman" w:hAnsi="Times New Roman" w:eastAsia="仿宋_GB2312" w:cs="Times New Roman"/>
          <w:kern w:val="0"/>
          <w:sz w:val="32"/>
          <w:szCs w:val="32"/>
          <w:lang w:val="en-US" w:eastAsia="zh-CN"/>
        </w:rPr>
      </w:pPr>
      <w:r>
        <w:rPr>
          <w:rFonts w:hint="eastAsia" w:ascii="仿宋_GB2312" w:hAnsi="宋体" w:eastAsia="仿宋_GB2312"/>
          <w:spacing w:val="-20"/>
          <w:kern w:val="0"/>
          <w:sz w:val="32"/>
          <w:szCs w:val="32"/>
          <w:lang w:eastAsia="zh-CN"/>
        </w:rPr>
        <w:t>克孜勒苏柯尔克孜自治州</w:t>
      </w:r>
      <w:r>
        <w:rPr>
          <w:rFonts w:hint="default" w:ascii="Times New Roman" w:hAnsi="Times New Roman" w:eastAsia="仿宋_GB2312" w:cs="Times New Roman"/>
          <w:bCs/>
          <w:kern w:val="0"/>
          <w:sz w:val="32"/>
          <w:szCs w:val="32"/>
          <w:lang w:eastAsia="zh-CN"/>
        </w:rPr>
        <w:t>发展和改革委员会</w:t>
      </w:r>
      <w:r>
        <w:rPr>
          <w:rFonts w:hint="default" w:ascii="Times New Roman" w:hAnsi="Times New Roman" w:eastAsia="仿宋_GB2312" w:cs="Times New Roman"/>
          <w:bCs/>
          <w:kern w:val="0"/>
          <w:sz w:val="32"/>
          <w:szCs w:val="32"/>
        </w:rPr>
        <w:t>无下属预算单位，下设</w:t>
      </w:r>
      <w:r>
        <w:rPr>
          <w:rFonts w:hint="default" w:ascii="Times New Roman" w:hAnsi="Times New Roman" w:eastAsia="仿宋_GB2312" w:cs="Times New Roman"/>
          <w:bCs/>
          <w:kern w:val="0"/>
          <w:sz w:val="32"/>
          <w:szCs w:val="32"/>
          <w:lang w:val="en-US" w:eastAsia="zh-CN"/>
        </w:rPr>
        <w:t>11</w:t>
      </w:r>
      <w:r>
        <w:rPr>
          <w:rFonts w:hint="default" w:ascii="Times New Roman" w:hAnsi="Times New Roman" w:eastAsia="仿宋_GB2312" w:cs="Times New Roman"/>
          <w:bCs/>
          <w:kern w:val="0"/>
          <w:sz w:val="32"/>
          <w:szCs w:val="32"/>
        </w:rPr>
        <w:t>个</w:t>
      </w:r>
      <w:r>
        <w:rPr>
          <w:rFonts w:hint="default" w:ascii="Times New Roman" w:hAnsi="Times New Roman" w:eastAsia="仿宋_GB2312" w:cs="Times New Roman"/>
          <w:bCs/>
          <w:kern w:val="0"/>
          <w:sz w:val="32"/>
          <w:szCs w:val="32"/>
          <w:lang w:eastAsia="zh-CN"/>
        </w:rPr>
        <w:t>内设机构</w:t>
      </w:r>
      <w:r>
        <w:rPr>
          <w:rFonts w:hint="default" w:ascii="Times New Roman" w:hAnsi="Times New Roman" w:eastAsia="仿宋_GB2312" w:cs="Times New Roman"/>
          <w:bCs/>
          <w:kern w:val="0"/>
          <w:sz w:val="32"/>
          <w:szCs w:val="32"/>
        </w:rPr>
        <w:t>，分别是：</w:t>
      </w:r>
      <w:r>
        <w:rPr>
          <w:rFonts w:hint="default" w:ascii="Times New Roman" w:hAnsi="Times New Roman" w:eastAsia="仿宋_GB2312" w:cs="Times New Roman"/>
          <w:sz w:val="32"/>
          <w:szCs w:val="32"/>
        </w:rPr>
        <w:t>办公室，综合</w:t>
      </w:r>
      <w:r>
        <w:rPr>
          <w:rFonts w:hint="default" w:ascii="Times New Roman" w:hAnsi="Times New Roman" w:eastAsia="仿宋_GB2312" w:cs="Times New Roman"/>
          <w:sz w:val="32"/>
          <w:szCs w:val="32"/>
          <w:lang w:eastAsia="zh-CN"/>
        </w:rPr>
        <w:t>规划</w:t>
      </w:r>
      <w:r>
        <w:rPr>
          <w:rFonts w:hint="default" w:ascii="Times New Roman" w:hAnsi="Times New Roman" w:eastAsia="仿宋_GB2312" w:cs="Times New Roman"/>
          <w:sz w:val="32"/>
          <w:szCs w:val="32"/>
        </w:rPr>
        <w:t>科</w:t>
      </w:r>
      <w:r>
        <w:rPr>
          <w:rFonts w:hint="default" w:ascii="Times New Roman" w:hAnsi="Times New Roman" w:eastAsia="仿宋_GB2312" w:cs="Times New Roman"/>
          <w:sz w:val="32"/>
          <w:szCs w:val="32"/>
          <w:lang w:eastAsia="zh-CN"/>
        </w:rPr>
        <w:t>（“一带一路”协调推进科）</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政策法规和经济体制改革科</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固定资产投资科（资源节约和环境保护科）</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项目建设管理科（社会发展科）</w:t>
      </w:r>
      <w:r>
        <w:rPr>
          <w:rFonts w:hint="default" w:ascii="Times New Roman" w:hAnsi="Times New Roman" w:eastAsia="仿宋_GB2312" w:cs="Times New Roman"/>
          <w:sz w:val="32"/>
          <w:szCs w:val="32"/>
        </w:rPr>
        <w:t>，产业</w:t>
      </w:r>
      <w:r>
        <w:rPr>
          <w:rFonts w:hint="default" w:ascii="Times New Roman" w:hAnsi="Times New Roman" w:eastAsia="仿宋_GB2312" w:cs="Times New Roman"/>
          <w:sz w:val="32"/>
          <w:szCs w:val="32"/>
          <w:lang w:eastAsia="zh-CN"/>
        </w:rPr>
        <w:t>发展和财经贸易科</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地区和农村经济</w:t>
      </w:r>
      <w:r>
        <w:rPr>
          <w:rFonts w:hint="default" w:ascii="Times New Roman" w:hAnsi="Times New Roman" w:eastAsia="仿宋_GB2312" w:cs="Times New Roman"/>
          <w:sz w:val="32"/>
          <w:szCs w:val="32"/>
        </w:rPr>
        <w:t>科，</w:t>
      </w:r>
      <w:r>
        <w:rPr>
          <w:rFonts w:hint="default" w:ascii="Times New Roman" w:hAnsi="Times New Roman" w:eastAsia="仿宋_GB2312" w:cs="Times New Roman"/>
          <w:sz w:val="32"/>
          <w:szCs w:val="32"/>
          <w:lang w:eastAsia="zh-CN"/>
        </w:rPr>
        <w:t>收费价格管理科</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煤炭电力科</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油气和可再生能源科</w:t>
      </w:r>
      <w:r>
        <w:rPr>
          <w:rFonts w:hint="default" w:ascii="Times New Roman" w:hAnsi="Times New Roman" w:eastAsia="仿宋_GB2312" w:cs="Times New Roman"/>
          <w:sz w:val="32"/>
          <w:szCs w:val="32"/>
        </w:rPr>
        <w:t>，粮食</w:t>
      </w:r>
      <w:r>
        <w:rPr>
          <w:rFonts w:hint="default" w:ascii="Times New Roman" w:hAnsi="Times New Roman" w:eastAsia="仿宋_GB2312" w:cs="Times New Roman"/>
          <w:sz w:val="32"/>
          <w:szCs w:val="32"/>
          <w:lang w:eastAsia="zh-CN"/>
        </w:rPr>
        <w:t>和物资储备科</w:t>
      </w:r>
      <w:r>
        <w:rPr>
          <w:rFonts w:hint="default" w:ascii="Times New Roman" w:hAnsi="Times New Roman" w:eastAsia="仿宋_GB2312" w:cs="Times New Roman"/>
          <w:kern w:val="0"/>
          <w:sz w:val="32"/>
          <w:szCs w:val="32"/>
        </w:rPr>
        <w:t>。</w:t>
      </w:r>
    </w:p>
    <w:p>
      <w:pPr>
        <w:keepNext w:val="0"/>
        <w:keepLines w:val="0"/>
        <w:pageBreakBefore w:val="0"/>
        <w:widowControl/>
        <w:kinsoku/>
        <w:wordWrap/>
        <w:overflowPunct/>
        <w:topLinePunct w:val="0"/>
        <w:autoSpaceDE/>
        <w:autoSpaceDN/>
        <w:bidi w:val="0"/>
        <w:adjustRightInd/>
        <w:snapToGrid/>
        <w:spacing w:line="600" w:lineRule="exact"/>
        <w:ind w:left="0" w:leftChars="0" w:firstLine="640"/>
        <w:jc w:val="left"/>
        <w:textAlignment w:val="auto"/>
        <w:rPr>
          <w:rFonts w:hint="eastAsia" w:ascii="仿宋_GB2312" w:hAnsi="微软雅黑" w:eastAsia="仿宋_GB2312"/>
          <w:sz w:val="32"/>
          <w:szCs w:val="32"/>
        </w:rPr>
      </w:pPr>
      <w:r>
        <w:rPr>
          <w:rFonts w:hint="eastAsia" w:ascii="仿宋_GB2312" w:hAnsi="宋体" w:eastAsia="仿宋_GB2312"/>
          <w:spacing w:val="-20"/>
          <w:kern w:val="0"/>
          <w:sz w:val="32"/>
          <w:szCs w:val="32"/>
          <w:lang w:eastAsia="zh-CN"/>
        </w:rPr>
        <w:t>克孜勒苏柯尔克孜自治州</w:t>
      </w:r>
      <w:r>
        <w:rPr>
          <w:rFonts w:hint="eastAsia" w:eastAsia="仿宋_GB2312" w:cs="Times New Roman"/>
          <w:kern w:val="0"/>
          <w:sz w:val="32"/>
          <w:szCs w:val="32"/>
          <w:lang w:eastAsia="zh-CN"/>
        </w:rPr>
        <w:t>发展和改革委员会</w:t>
      </w:r>
      <w:r>
        <w:rPr>
          <w:rFonts w:hint="default" w:ascii="Times New Roman" w:hAnsi="Times New Roman" w:eastAsia="仿宋_GB2312" w:cs="Times New Roman"/>
          <w:kern w:val="0"/>
          <w:sz w:val="32"/>
          <w:szCs w:val="32"/>
        </w:rPr>
        <w:t>编制数</w:t>
      </w:r>
      <w:r>
        <w:rPr>
          <w:rFonts w:hint="default" w:ascii="Times New Roman" w:hAnsi="Times New Roman" w:eastAsia="仿宋_GB2312" w:cs="Times New Roman"/>
          <w:kern w:val="0"/>
          <w:sz w:val="32"/>
          <w:szCs w:val="32"/>
          <w:lang w:eastAsia="zh-CN"/>
        </w:rPr>
        <w:t>为</w:t>
      </w:r>
      <w:r>
        <w:rPr>
          <w:rFonts w:hint="default" w:ascii="Times New Roman" w:hAnsi="Times New Roman" w:eastAsia="仿宋_GB2312" w:cs="Times New Roman"/>
          <w:kern w:val="0"/>
          <w:sz w:val="32"/>
          <w:szCs w:val="32"/>
          <w:lang w:val="en-US" w:eastAsia="zh-CN"/>
        </w:rPr>
        <w:t>54名，实有</w:t>
      </w:r>
      <w:r>
        <w:rPr>
          <w:rFonts w:hint="eastAsia" w:ascii="Times New Roman" w:hAnsi="Times New Roman" w:eastAsia="仿宋_GB2312" w:cs="Times New Roman"/>
          <w:kern w:val="0"/>
          <w:sz w:val="32"/>
          <w:szCs w:val="32"/>
          <w:lang w:val="en-US" w:eastAsia="zh-CN"/>
        </w:rPr>
        <w:t>人数</w:t>
      </w:r>
      <w:r>
        <w:rPr>
          <w:rFonts w:hint="eastAsia" w:eastAsia="仿宋_GB2312" w:cs="Times New Roman"/>
          <w:kern w:val="0"/>
          <w:sz w:val="32"/>
          <w:szCs w:val="32"/>
          <w:lang w:val="en-US" w:eastAsia="zh-CN"/>
        </w:rPr>
        <w:t>83</w:t>
      </w:r>
      <w:r>
        <w:rPr>
          <w:rFonts w:hint="default" w:ascii="Times New Roman" w:hAnsi="Times New Roman" w:eastAsia="仿宋_GB2312" w:cs="Times New Roman"/>
          <w:kern w:val="0"/>
          <w:sz w:val="32"/>
          <w:szCs w:val="32"/>
        </w:rPr>
        <w:t>人</w:t>
      </w:r>
      <w:r>
        <w:rPr>
          <w:rFonts w:hint="eastAsia" w:eastAsia="仿宋_GB2312" w:cs="Times New Roman"/>
          <w:kern w:val="0"/>
          <w:sz w:val="32"/>
          <w:szCs w:val="32"/>
          <w:lang w:eastAsia="zh-CN"/>
        </w:rPr>
        <w:t>，其中在职</w:t>
      </w:r>
      <w:r>
        <w:rPr>
          <w:rFonts w:hint="eastAsia" w:eastAsia="仿宋_GB2312" w:cs="Times New Roman"/>
          <w:kern w:val="0"/>
          <w:sz w:val="32"/>
          <w:szCs w:val="32"/>
          <w:lang w:val="en-US" w:eastAsia="zh-CN"/>
        </w:rPr>
        <w:t>41人，</w:t>
      </w:r>
      <w:r>
        <w:rPr>
          <w:rFonts w:hint="default" w:ascii="Times New Roman" w:hAnsi="Times New Roman" w:eastAsia="仿宋_GB2312" w:cs="Times New Roman"/>
          <w:kern w:val="0"/>
          <w:sz w:val="32"/>
          <w:szCs w:val="32"/>
        </w:rPr>
        <w:t>增加</w:t>
      </w:r>
      <w:r>
        <w:rPr>
          <w:rFonts w:hint="eastAsia" w:eastAsia="仿宋_GB2312" w:cs="Times New Roman"/>
          <w:kern w:val="0"/>
          <w:sz w:val="32"/>
          <w:szCs w:val="32"/>
          <w:lang w:val="en-US" w:eastAsia="zh-CN"/>
        </w:rPr>
        <w:t>2人</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退休</w:t>
      </w:r>
      <w:r>
        <w:rPr>
          <w:rFonts w:hint="default" w:ascii="Times New Roman" w:hAnsi="Times New Roman" w:eastAsia="仿宋_GB2312" w:cs="Times New Roman"/>
          <w:kern w:val="0"/>
          <w:sz w:val="32"/>
          <w:szCs w:val="32"/>
          <w:lang w:eastAsia="zh-CN"/>
        </w:rPr>
        <w:t>干部</w:t>
      </w:r>
      <w:r>
        <w:rPr>
          <w:rFonts w:hint="default" w:ascii="Times New Roman" w:hAnsi="Times New Roman" w:eastAsia="仿宋_GB2312" w:cs="Times New Roman"/>
          <w:kern w:val="0"/>
          <w:sz w:val="32"/>
          <w:szCs w:val="32"/>
          <w:lang w:val="en-US" w:eastAsia="zh-CN"/>
        </w:rPr>
        <w:t>4</w:t>
      </w:r>
      <w:r>
        <w:rPr>
          <w:rFonts w:hint="eastAsia"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人，减少</w:t>
      </w:r>
      <w:r>
        <w:rPr>
          <w:rFonts w:hint="eastAsia"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人；离休</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人，增加</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人。</w:t>
      </w:r>
    </w:p>
    <w:p>
      <w:pPr>
        <w:pStyle w:val="2"/>
        <w:ind w:left="0" w:leftChars="0" w:firstLine="0" w:firstLineChars="0"/>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年部门预算公开表</w:t>
      </w:r>
    </w:p>
    <w:p>
      <w:pPr>
        <w:keepNext w:val="0"/>
        <w:keepLines w:val="0"/>
        <w:pageBreakBefore w:val="0"/>
        <w:widowControl/>
        <w:kinsoku/>
        <w:wordWrap/>
        <w:overflowPunct/>
        <w:topLinePunct w:val="0"/>
        <w:autoSpaceDE/>
        <w:autoSpaceDN/>
        <w:bidi w:val="0"/>
        <w:adjustRightInd/>
        <w:snapToGrid/>
        <w:spacing w:line="400" w:lineRule="exac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克孜勒苏柯尔克孜自治州发展和改革委员会</w:t>
      </w:r>
      <w:r>
        <w:rPr>
          <w:rFonts w:hint="eastAsia" w:ascii="仿宋_GB2312" w:hAnsi="宋体" w:eastAsia="仿宋_GB2312"/>
          <w:kern w:val="0"/>
          <w:sz w:val="24"/>
        </w:rPr>
        <w:t xml:space="preserve">      单位：万元</w:t>
      </w:r>
    </w:p>
    <w:tbl>
      <w:tblPr>
        <w:tblStyle w:val="9"/>
        <w:tblW w:w="8662" w:type="dxa"/>
        <w:jc w:val="center"/>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jc w:val="center"/>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宋体" w:hAnsi="宋体" w:eastAsia="宋体" w:cs="宋体"/>
                <w:kern w:val="0"/>
                <w:sz w:val="20"/>
                <w:szCs w:val="20"/>
              </w:rPr>
              <w:t>716.11</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宋体" w:hAnsi="宋体" w:eastAsia="宋体" w:cs="宋体"/>
                <w:kern w:val="0"/>
                <w:sz w:val="20"/>
                <w:szCs w:val="20"/>
                <w:lang w:val="en-US" w:eastAsia="zh-CN"/>
              </w:rPr>
              <w:t>727.91</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宋体" w:hAnsi="宋体" w:eastAsia="宋体" w:cs="宋体"/>
                <w:kern w:val="0"/>
                <w:sz w:val="20"/>
                <w:szCs w:val="20"/>
                <w:lang w:val="en-US" w:eastAsia="zh-CN"/>
              </w:rPr>
              <w:t>716.11</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ind w:firstLine="360" w:firstLineChars="200"/>
              <w:jc w:val="left"/>
              <w:rPr>
                <w:rFonts w:hint="eastAsia" w:ascii="仿宋_GB2312" w:hAnsi="宋体" w:eastAsia="仿宋_GB2312" w:cs="宋体"/>
                <w:kern w:val="0"/>
                <w:sz w:val="18"/>
                <w:szCs w:val="18"/>
              </w:rPr>
            </w:pPr>
            <w:r>
              <w:rPr>
                <w:rFonts w:hint="eastAsia" w:ascii="仿宋_GB2312" w:hAnsi="宋体" w:eastAsia="仿宋_GB2312" w:cs="宋体"/>
                <w:color w:val="000000" w:themeColor="text1"/>
                <w:kern w:val="0"/>
                <w:sz w:val="18"/>
                <w:szCs w:val="18"/>
                <w:highlight w:val="none"/>
                <w14:textFill>
                  <w14:solidFill>
                    <w14:schemeClr w14:val="tx1"/>
                  </w14:solidFill>
                </w14:textFill>
              </w:rPr>
              <w:t>国有资本</w:t>
            </w:r>
            <w:r>
              <w:rPr>
                <w:rFonts w:ascii="仿宋_GB2312" w:hAnsi="宋体" w:eastAsia="仿宋_GB2312" w:cs="宋体"/>
                <w:color w:val="000000" w:themeColor="text1"/>
                <w:kern w:val="0"/>
                <w:sz w:val="18"/>
                <w:szCs w:val="18"/>
                <w:highlight w:val="none"/>
                <w14:textFill>
                  <w14:solidFill>
                    <w14:schemeClr w14:val="tx1"/>
                  </w14:solidFill>
                </w14:textFill>
              </w:rPr>
              <w:t>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宋体" w:hAnsi="宋体" w:eastAsia="宋体" w:cs="宋体"/>
                <w:kern w:val="0"/>
                <w:sz w:val="20"/>
                <w:szCs w:val="20"/>
                <w:lang w:val="en-US" w:eastAsia="zh-CN"/>
              </w:rPr>
              <w:t>5.20</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vAlign w:val="bottom"/>
          </w:tcPr>
          <w:p>
            <w:pPr>
              <w:widowControl/>
              <w:spacing w:line="280" w:lineRule="exact"/>
              <w:ind w:firstLine="600" w:firstLineChars="300"/>
              <w:jc w:val="left"/>
              <w:rPr>
                <w:rFonts w:ascii="仿宋_GB2312" w:hAnsi="宋体" w:eastAsia="仿宋_GB2312" w:cs="宋体"/>
                <w:kern w:val="0"/>
                <w:sz w:val="18"/>
                <w:szCs w:val="18"/>
              </w:rPr>
            </w:pPr>
            <w:r>
              <w:rPr>
                <w:rFonts w:hint="eastAsia" w:ascii="宋体" w:hAnsi="宋体" w:eastAsia="宋体" w:cs="宋体"/>
                <w:kern w:val="0"/>
                <w:sz w:val="20"/>
                <w:szCs w:val="20"/>
                <w:lang w:val="en-US" w:eastAsia="zh-CN"/>
              </w:rPr>
              <w:t>17</w:t>
            </w:r>
            <w:r>
              <w:rPr>
                <w:rFonts w:hint="eastAsia" w:ascii="宋体" w:hAnsi="宋体" w:cs="宋体"/>
                <w:kern w:val="0"/>
                <w:sz w:val="20"/>
                <w:szCs w:val="20"/>
                <w:lang w:val="en-US" w:eastAsia="zh-CN"/>
              </w:rPr>
              <w:t>.00</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jc w:val="center"/>
        </w:trPr>
        <w:tc>
          <w:tcPr>
            <w:tcW w:w="228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20"/>
                <w:szCs w:val="20"/>
                <w:lang w:val="en-US" w:eastAsia="zh-CN" w:bidi="ar-SA"/>
              </w:rPr>
            </w:pPr>
            <w:r>
              <w:rPr>
                <w:rFonts w:hint="eastAsia" w:ascii="仿宋_GB2312" w:hAnsi="宋体" w:eastAsia="仿宋_GB2312" w:cs="宋体"/>
                <w:kern w:val="0"/>
                <w:sz w:val="20"/>
                <w:szCs w:val="20"/>
              </w:rPr>
              <w:t>收  入  总  计</w:t>
            </w:r>
          </w:p>
        </w:tc>
        <w:tc>
          <w:tcPr>
            <w:tcW w:w="1988" w:type="dxa"/>
            <w:tcBorders>
              <w:top w:val="single" w:color="auto" w:sz="4" w:space="0"/>
              <w:left w:val="single" w:color="auto" w:sz="4" w:space="0"/>
              <w:bottom w:val="single" w:color="auto" w:sz="4" w:space="0"/>
              <w:right w:val="single" w:color="auto" w:sz="4" w:space="0"/>
            </w:tcBorders>
            <w:vAlign w:val="center"/>
          </w:tcPr>
          <w:p>
            <w:pPr>
              <w:widowControl/>
              <w:spacing w:line="280" w:lineRule="exact"/>
              <w:ind w:firstLine="400" w:firstLineChars="200"/>
              <w:jc w:val="both"/>
              <w:rPr>
                <w:rFonts w:hint="eastAsia" w:ascii="仿宋_GB2312" w:hAnsi="宋体" w:eastAsia="仿宋_GB2312" w:cs="宋体"/>
                <w:kern w:val="0"/>
                <w:sz w:val="18"/>
                <w:szCs w:val="18"/>
                <w:lang w:val="en-US" w:eastAsia="zh-CN" w:bidi="ar-SA"/>
              </w:rPr>
            </w:pPr>
            <w:r>
              <w:rPr>
                <w:rFonts w:hint="eastAsia" w:ascii="宋体" w:hAnsi="宋体" w:eastAsia="宋体" w:cs="宋体"/>
                <w:kern w:val="0"/>
                <w:sz w:val="20"/>
                <w:szCs w:val="20"/>
                <w:lang w:val="en-US" w:eastAsia="zh-CN"/>
              </w:rPr>
              <w:t>733.11</w:t>
            </w:r>
            <w:r>
              <w:rPr>
                <w:rFonts w:hint="eastAsia" w:ascii="仿宋_GB2312" w:hAnsi="宋体" w:eastAsia="仿宋_GB2312" w:cs="宋体"/>
                <w:kern w:val="0"/>
                <w:sz w:val="18"/>
                <w:szCs w:val="18"/>
              </w:rPr>
              <w:t>　</w:t>
            </w:r>
          </w:p>
        </w:tc>
        <w:tc>
          <w:tcPr>
            <w:tcW w:w="2693"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20"/>
                <w:szCs w:val="20"/>
                <w:lang w:val="en-US" w:eastAsia="zh-CN" w:bidi="ar-SA"/>
              </w:rPr>
            </w:pPr>
            <w:r>
              <w:rPr>
                <w:rFonts w:hint="eastAsia" w:ascii="仿宋_GB2312" w:hAnsi="宋体" w:eastAsia="仿宋_GB2312" w:cs="宋体"/>
                <w:kern w:val="0"/>
                <w:sz w:val="20"/>
                <w:szCs w:val="20"/>
              </w:rPr>
              <w:t>支  出  总  计</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lang w:val="en-US" w:eastAsia="zh-CN" w:bidi="ar-SA"/>
              </w:rPr>
            </w:pPr>
            <w:r>
              <w:rPr>
                <w:rFonts w:hint="eastAsia" w:ascii="宋体" w:hAnsi="宋体" w:eastAsia="宋体" w:cs="宋体"/>
                <w:kern w:val="0"/>
                <w:sz w:val="20"/>
                <w:szCs w:val="20"/>
                <w:lang w:val="en-US" w:eastAsia="zh-CN"/>
              </w:rPr>
              <w:t>733.11</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center"/>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克孜勒苏柯尔克孜自治州发展和改革委员会</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9"/>
        <w:tblW w:w="9298" w:type="dxa"/>
        <w:jc w:val="center"/>
        <w:tblInd w:w="-450" w:type="dxa"/>
        <w:tblLayout w:type="fixed"/>
        <w:tblCellMar>
          <w:top w:w="0" w:type="dxa"/>
          <w:left w:w="108" w:type="dxa"/>
          <w:bottom w:w="0" w:type="dxa"/>
          <w:right w:w="108" w:type="dxa"/>
        </w:tblCellMar>
      </w:tblPr>
      <w:tblGrid>
        <w:gridCol w:w="498"/>
        <w:gridCol w:w="433"/>
        <w:gridCol w:w="400"/>
        <w:gridCol w:w="973"/>
        <w:gridCol w:w="1"/>
        <w:gridCol w:w="877"/>
        <w:gridCol w:w="866"/>
        <w:gridCol w:w="559"/>
        <w:gridCol w:w="612"/>
        <w:gridCol w:w="448"/>
        <w:gridCol w:w="448"/>
        <w:gridCol w:w="480"/>
        <w:gridCol w:w="480"/>
        <w:gridCol w:w="348"/>
        <w:gridCol w:w="1"/>
        <w:gridCol w:w="774"/>
        <w:gridCol w:w="351"/>
        <w:gridCol w:w="1"/>
        <w:gridCol w:w="748"/>
      </w:tblGrid>
      <w:tr>
        <w:tblPrEx>
          <w:tblLayout w:type="fixed"/>
          <w:tblCellMar>
            <w:top w:w="0" w:type="dxa"/>
            <w:left w:w="108" w:type="dxa"/>
            <w:bottom w:w="0" w:type="dxa"/>
            <w:right w:w="108" w:type="dxa"/>
          </w:tblCellMar>
        </w:tblPrEx>
        <w:trPr>
          <w:trHeight w:val="3208" w:hRule="atLeast"/>
          <w:jc w:val="center"/>
        </w:trPr>
        <w:tc>
          <w:tcPr>
            <w:tcW w:w="133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973"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78" w:type="dxa"/>
            <w:gridSpan w:val="2"/>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66"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5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12"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44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eastAsia="仿宋_GB2312"/>
                <w:b/>
                <w:color w:val="000000"/>
                <w:sz w:val="20"/>
                <w:szCs w:val="20"/>
                <w:highlight w:val="none"/>
              </w:rPr>
            </w:pPr>
          </w:p>
          <w:p>
            <w:pPr>
              <w:jc w:val="center"/>
              <w:rPr>
                <w:rFonts w:hint="eastAsia" w:ascii="仿宋_GB2312" w:eastAsia="仿宋_GB2312"/>
                <w:b/>
                <w:color w:val="000000"/>
                <w:sz w:val="20"/>
                <w:szCs w:val="20"/>
              </w:rPr>
            </w:pPr>
            <w:r>
              <w:rPr>
                <w:rFonts w:hint="eastAsia" w:ascii="仿宋_GB2312" w:eastAsia="仿宋_GB2312"/>
                <w:b/>
                <w:color w:val="000000"/>
                <w:sz w:val="20"/>
                <w:szCs w:val="20"/>
                <w:highlight w:val="none"/>
              </w:rPr>
              <w:t>国有资本</w:t>
            </w:r>
            <w:r>
              <w:rPr>
                <w:rFonts w:ascii="仿宋_GB2312" w:eastAsia="仿宋_GB2312"/>
                <w:b/>
                <w:color w:val="000000"/>
                <w:sz w:val="20"/>
                <w:szCs w:val="20"/>
                <w:highlight w:val="none"/>
              </w:rPr>
              <w:t>经营预算</w:t>
            </w:r>
          </w:p>
        </w:tc>
        <w:tc>
          <w:tcPr>
            <w:tcW w:w="44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80" w:type="dxa"/>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48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349" w:type="dxa"/>
            <w:gridSpan w:val="2"/>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77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35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74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Layout w:type="fixed"/>
          <w:tblCellMar>
            <w:top w:w="0" w:type="dxa"/>
            <w:left w:w="108" w:type="dxa"/>
            <w:bottom w:w="0" w:type="dxa"/>
            <w:right w:w="108" w:type="dxa"/>
          </w:tblCellMar>
        </w:tblPrEx>
        <w:trPr>
          <w:trHeight w:val="465" w:hRule="atLeast"/>
          <w:jc w:val="center"/>
        </w:trPr>
        <w:tc>
          <w:tcPr>
            <w:tcW w:w="49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宋体" w:hAnsi="宋体" w:cs="宋体"/>
                <w:b w:val="0"/>
                <w:bCs w:val="0"/>
                <w:color w:val="000000"/>
                <w:kern w:val="0"/>
                <w:sz w:val="18"/>
                <w:szCs w:val="18"/>
                <w:lang w:val="en-US" w:eastAsia="zh-CN"/>
              </w:rPr>
              <w:t>201</w:t>
            </w:r>
          </w:p>
        </w:tc>
        <w:tc>
          <w:tcPr>
            <w:tcW w:w="43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c>
          <w:tcPr>
            <w:tcW w:w="97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宋体" w:hAnsi="宋体" w:cs="宋体"/>
                <w:b w:val="0"/>
                <w:bCs w:val="0"/>
                <w:color w:val="000000"/>
                <w:kern w:val="0"/>
                <w:sz w:val="18"/>
                <w:szCs w:val="18"/>
                <w:lang w:eastAsia="zh-CN"/>
              </w:rPr>
              <w:t>一般公共服务支出</w:t>
            </w:r>
            <w:r>
              <w:rPr>
                <w:rFonts w:hint="eastAsia" w:ascii="宋体" w:hAnsi="宋体" w:cs="宋体"/>
                <w:b w:val="0"/>
                <w:bCs w:val="0"/>
                <w:color w:val="000000"/>
                <w:kern w:val="0"/>
                <w:sz w:val="18"/>
                <w:szCs w:val="18"/>
              </w:rPr>
              <w:t>　</w:t>
            </w:r>
          </w:p>
        </w:tc>
        <w:tc>
          <w:tcPr>
            <w:tcW w:w="877" w:type="dxa"/>
            <w:tcBorders>
              <w:top w:val="nil"/>
              <w:left w:val="nil"/>
              <w:bottom w:val="single" w:color="auto" w:sz="4" w:space="0"/>
              <w:right w:val="single" w:color="auto" w:sz="4" w:space="0"/>
            </w:tcBorders>
            <w:vAlign w:val="center"/>
          </w:tcPr>
          <w:p>
            <w:pPr>
              <w:jc w:val="center"/>
              <w:rPr>
                <w:rFonts w:hint="eastAsia" w:ascii="宋体" w:hAnsi="宋体" w:eastAsia="宋体" w:cs="宋体"/>
                <w:color w:val="000000"/>
                <w:sz w:val="20"/>
                <w:szCs w:val="20"/>
              </w:rPr>
            </w:pPr>
            <w:r>
              <w:rPr>
                <w:rFonts w:hint="eastAsia" w:ascii="宋体" w:hAnsi="宋体"/>
                <w:color w:val="000000"/>
                <w:sz w:val="20"/>
                <w:szCs w:val="20"/>
                <w:lang w:val="en-US" w:eastAsia="zh-CN"/>
              </w:rPr>
              <w:t>727.91</w:t>
            </w:r>
          </w:p>
        </w:tc>
        <w:tc>
          <w:tcPr>
            <w:tcW w:w="866"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color w:val="000000"/>
                <w:sz w:val="20"/>
                <w:szCs w:val="20"/>
                <w:lang w:val="en-US" w:eastAsia="zh-CN"/>
              </w:rPr>
              <w:t>710.9</w:t>
            </w:r>
            <w:r>
              <w:rPr>
                <w:rFonts w:hint="eastAsia" w:ascii="宋体" w:hAnsi="宋体" w:eastAsia="宋体"/>
                <w:color w:val="000000"/>
                <w:sz w:val="20"/>
                <w:szCs w:val="20"/>
                <w:lang w:val="en-US" w:eastAsia="zh-CN"/>
              </w:rPr>
              <w:t>1</w:t>
            </w:r>
            <w:r>
              <w:rPr>
                <w:rFonts w:hint="eastAsia" w:ascii="宋体" w:hAnsi="宋体" w:eastAsia="宋体"/>
                <w:color w:val="000000"/>
                <w:sz w:val="20"/>
                <w:szCs w:val="20"/>
              </w:rPr>
              <w:t>　</w:t>
            </w:r>
          </w:p>
        </w:tc>
        <w:tc>
          <w:tcPr>
            <w:tcW w:w="559"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eastAsia="宋体"/>
                <w:color w:val="000000"/>
                <w:sz w:val="20"/>
                <w:szCs w:val="20"/>
              </w:rPr>
              <w:t>　</w:t>
            </w:r>
          </w:p>
        </w:tc>
        <w:tc>
          <w:tcPr>
            <w:tcW w:w="612"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eastAsia="宋体"/>
                <w:color w:val="000000"/>
                <w:sz w:val="20"/>
                <w:szCs w:val="20"/>
              </w:rPr>
              <w:t>　</w:t>
            </w:r>
          </w:p>
        </w:tc>
        <w:tc>
          <w:tcPr>
            <w:tcW w:w="448" w:type="dxa"/>
            <w:tcBorders>
              <w:top w:val="nil"/>
              <w:left w:val="nil"/>
              <w:bottom w:val="single" w:color="auto" w:sz="4" w:space="0"/>
              <w:right w:val="single" w:color="auto" w:sz="4" w:space="0"/>
            </w:tcBorders>
            <w:vAlign w:val="center"/>
          </w:tcPr>
          <w:p>
            <w:pPr>
              <w:jc w:val="right"/>
              <w:rPr>
                <w:rFonts w:hint="eastAsia" w:ascii="宋体" w:hAnsi="宋体" w:eastAsia="宋体"/>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eastAsia="宋体"/>
                <w:color w:val="000000"/>
                <w:sz w:val="20"/>
                <w:szCs w:val="20"/>
              </w:rPr>
              <w:t>　</w:t>
            </w:r>
          </w:p>
        </w:tc>
        <w:tc>
          <w:tcPr>
            <w:tcW w:w="480" w:type="dxa"/>
            <w:tcBorders>
              <w:top w:val="nil"/>
              <w:left w:val="nil"/>
              <w:bottom w:val="single" w:color="auto" w:sz="4" w:space="0"/>
              <w:right w:val="nil"/>
            </w:tcBorders>
            <w:vAlign w:val="top"/>
          </w:tcPr>
          <w:p>
            <w:pPr>
              <w:jc w:val="right"/>
              <w:rPr>
                <w:rFonts w:hint="eastAsia" w:ascii="宋体" w:hAnsi="宋体" w:eastAsia="宋体"/>
                <w:color w:val="000000"/>
                <w:sz w:val="20"/>
                <w:szCs w:val="20"/>
              </w:rPr>
            </w:pPr>
          </w:p>
        </w:tc>
        <w:tc>
          <w:tcPr>
            <w:tcW w:w="480"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eastAsia="宋体"/>
                <w:color w:val="000000"/>
                <w:sz w:val="20"/>
                <w:szCs w:val="20"/>
              </w:rPr>
              <w:t>　</w:t>
            </w:r>
          </w:p>
        </w:tc>
        <w:tc>
          <w:tcPr>
            <w:tcW w:w="348"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eastAsia="宋体"/>
                <w:color w:val="000000"/>
                <w:sz w:val="20"/>
                <w:szCs w:val="20"/>
              </w:rPr>
              <w:t>　</w:t>
            </w:r>
          </w:p>
        </w:tc>
        <w:tc>
          <w:tcPr>
            <w:tcW w:w="775" w:type="dxa"/>
            <w:gridSpan w:val="2"/>
            <w:tcBorders>
              <w:top w:val="nil"/>
              <w:left w:val="nil"/>
              <w:bottom w:val="single" w:color="auto" w:sz="4" w:space="0"/>
              <w:right w:val="single" w:color="auto" w:sz="4" w:space="0"/>
            </w:tcBorders>
            <w:vAlign w:val="center"/>
          </w:tcPr>
          <w:p>
            <w:pPr>
              <w:jc w:val="right"/>
              <w:rPr>
                <w:rFonts w:hint="eastAsia" w:ascii="宋体" w:hAnsi="宋体" w:eastAsia="宋体"/>
                <w:color w:val="000000"/>
                <w:sz w:val="20"/>
                <w:szCs w:val="20"/>
                <w:lang w:val="en-US" w:eastAsia="zh-CN"/>
              </w:rPr>
            </w:pPr>
            <w:r>
              <w:rPr>
                <w:rFonts w:hint="eastAsia" w:ascii="宋体" w:hAnsi="宋体"/>
                <w:color w:val="000000"/>
                <w:sz w:val="20"/>
                <w:szCs w:val="20"/>
                <w:lang w:val="en-US" w:eastAsia="zh-CN"/>
              </w:rPr>
              <w:t>17.00</w:t>
            </w:r>
          </w:p>
        </w:tc>
        <w:tc>
          <w:tcPr>
            <w:tcW w:w="35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4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jc w:val="center"/>
        </w:trPr>
        <w:tc>
          <w:tcPr>
            <w:tcW w:w="498"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sz w:val="20"/>
                <w:szCs w:val="20"/>
                <w:lang w:val="en-US"/>
              </w:rPr>
            </w:pPr>
            <w:r>
              <w:rPr>
                <w:rFonts w:hint="eastAsia" w:ascii="宋体" w:hAnsi="宋体" w:cs="宋体"/>
                <w:b w:val="0"/>
                <w:bCs w:val="0"/>
                <w:color w:val="000000"/>
                <w:kern w:val="0"/>
                <w:sz w:val="18"/>
                <w:szCs w:val="18"/>
                <w:lang w:val="en-US" w:eastAsia="zh-CN"/>
              </w:rPr>
              <w:t>201</w:t>
            </w:r>
          </w:p>
        </w:tc>
        <w:tc>
          <w:tcPr>
            <w:tcW w:w="433"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sz w:val="20"/>
                <w:szCs w:val="20"/>
                <w:lang w:val="en-US"/>
              </w:rPr>
            </w:pPr>
            <w:r>
              <w:rPr>
                <w:rFonts w:hint="eastAsia" w:ascii="宋体" w:hAnsi="宋体" w:cs="宋体"/>
                <w:b w:val="0"/>
                <w:bCs w:val="0"/>
                <w:color w:val="000000"/>
                <w:kern w:val="0"/>
                <w:sz w:val="18"/>
                <w:szCs w:val="18"/>
                <w:lang w:val="en-US" w:eastAsia="zh-CN"/>
              </w:rPr>
              <w:t>04</w:t>
            </w: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c>
          <w:tcPr>
            <w:tcW w:w="974"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sz w:val="20"/>
                <w:szCs w:val="20"/>
                <w:lang w:eastAsia="zh-CN"/>
              </w:rPr>
            </w:pPr>
            <w:r>
              <w:rPr>
                <w:rFonts w:hint="eastAsia" w:ascii="宋体" w:hAnsi="宋体" w:cs="宋体"/>
                <w:b w:val="0"/>
                <w:bCs w:val="0"/>
                <w:color w:val="000000"/>
                <w:kern w:val="0"/>
                <w:sz w:val="18"/>
                <w:szCs w:val="18"/>
                <w:lang w:eastAsia="zh-CN"/>
              </w:rPr>
              <w:t>发展与改革事务</w:t>
            </w:r>
            <w:r>
              <w:rPr>
                <w:rFonts w:hint="eastAsia" w:ascii="宋体" w:hAnsi="宋体" w:cs="宋体"/>
                <w:b w:val="0"/>
                <w:bCs w:val="0"/>
                <w:color w:val="000000"/>
                <w:kern w:val="0"/>
                <w:sz w:val="18"/>
                <w:szCs w:val="18"/>
              </w:rPr>
              <w:t>　</w:t>
            </w:r>
          </w:p>
        </w:tc>
        <w:tc>
          <w:tcPr>
            <w:tcW w:w="877" w:type="dxa"/>
            <w:tcBorders>
              <w:top w:val="nil"/>
              <w:left w:val="nil"/>
              <w:bottom w:val="single" w:color="auto" w:sz="4" w:space="0"/>
              <w:right w:val="single" w:color="auto" w:sz="4" w:space="0"/>
            </w:tcBorders>
            <w:vAlign w:val="center"/>
          </w:tcPr>
          <w:p>
            <w:pPr>
              <w:jc w:val="center"/>
              <w:rPr>
                <w:rFonts w:hint="eastAsia" w:ascii="宋体" w:hAnsi="宋体" w:eastAsia="宋体" w:cs="宋体"/>
                <w:color w:val="000000"/>
                <w:sz w:val="20"/>
                <w:szCs w:val="20"/>
              </w:rPr>
            </w:pPr>
            <w:r>
              <w:rPr>
                <w:rFonts w:hint="eastAsia" w:ascii="宋体" w:hAnsi="宋体"/>
                <w:color w:val="000000"/>
                <w:sz w:val="20"/>
                <w:szCs w:val="20"/>
                <w:lang w:val="en-US" w:eastAsia="zh-CN"/>
              </w:rPr>
              <w:t>727.91</w:t>
            </w:r>
            <w:r>
              <w:rPr>
                <w:rFonts w:hint="eastAsia" w:ascii="宋体" w:hAnsi="宋体" w:eastAsia="宋体"/>
                <w:color w:val="000000"/>
                <w:sz w:val="20"/>
                <w:szCs w:val="20"/>
              </w:rPr>
              <w:t>　</w:t>
            </w:r>
          </w:p>
        </w:tc>
        <w:tc>
          <w:tcPr>
            <w:tcW w:w="866"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color w:val="000000"/>
                <w:sz w:val="20"/>
                <w:szCs w:val="20"/>
                <w:lang w:val="en-US" w:eastAsia="zh-CN"/>
              </w:rPr>
              <w:t>710.91</w:t>
            </w:r>
            <w:r>
              <w:rPr>
                <w:rFonts w:hint="eastAsia" w:ascii="宋体" w:hAnsi="宋体" w:eastAsia="宋体"/>
                <w:color w:val="000000"/>
                <w:sz w:val="20"/>
                <w:szCs w:val="20"/>
              </w:rPr>
              <w:t>　</w:t>
            </w:r>
          </w:p>
        </w:tc>
        <w:tc>
          <w:tcPr>
            <w:tcW w:w="559"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eastAsia="宋体"/>
                <w:color w:val="000000"/>
                <w:sz w:val="20"/>
                <w:szCs w:val="20"/>
              </w:rPr>
              <w:t>　</w:t>
            </w:r>
          </w:p>
        </w:tc>
        <w:tc>
          <w:tcPr>
            <w:tcW w:w="612"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eastAsia="宋体"/>
                <w:color w:val="000000"/>
                <w:sz w:val="20"/>
                <w:szCs w:val="20"/>
              </w:rPr>
              <w:t>　</w:t>
            </w:r>
          </w:p>
        </w:tc>
        <w:tc>
          <w:tcPr>
            <w:tcW w:w="448" w:type="dxa"/>
            <w:tcBorders>
              <w:top w:val="nil"/>
              <w:left w:val="nil"/>
              <w:bottom w:val="single" w:color="auto" w:sz="4" w:space="0"/>
              <w:right w:val="single" w:color="auto" w:sz="4" w:space="0"/>
            </w:tcBorders>
            <w:vAlign w:val="center"/>
          </w:tcPr>
          <w:p>
            <w:pPr>
              <w:jc w:val="right"/>
              <w:rPr>
                <w:rFonts w:hint="eastAsia" w:ascii="宋体" w:hAnsi="宋体" w:eastAsia="宋体"/>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eastAsia="宋体"/>
                <w:color w:val="000000"/>
                <w:sz w:val="20"/>
                <w:szCs w:val="20"/>
              </w:rPr>
              <w:t>　</w:t>
            </w:r>
          </w:p>
        </w:tc>
        <w:tc>
          <w:tcPr>
            <w:tcW w:w="480" w:type="dxa"/>
            <w:tcBorders>
              <w:top w:val="nil"/>
              <w:left w:val="nil"/>
              <w:bottom w:val="single" w:color="auto" w:sz="4" w:space="0"/>
              <w:right w:val="nil"/>
            </w:tcBorders>
            <w:vAlign w:val="top"/>
          </w:tcPr>
          <w:p>
            <w:pPr>
              <w:jc w:val="right"/>
              <w:rPr>
                <w:rFonts w:hint="eastAsia" w:ascii="宋体" w:hAnsi="宋体" w:eastAsia="宋体"/>
                <w:color w:val="000000"/>
                <w:sz w:val="20"/>
                <w:szCs w:val="20"/>
              </w:rPr>
            </w:pPr>
          </w:p>
        </w:tc>
        <w:tc>
          <w:tcPr>
            <w:tcW w:w="480"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eastAsia="宋体"/>
                <w:color w:val="000000"/>
                <w:sz w:val="20"/>
                <w:szCs w:val="20"/>
              </w:rPr>
              <w:t>　</w:t>
            </w:r>
          </w:p>
        </w:tc>
        <w:tc>
          <w:tcPr>
            <w:tcW w:w="348"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eastAsia="宋体"/>
                <w:color w:val="000000"/>
                <w:sz w:val="20"/>
                <w:szCs w:val="20"/>
              </w:rPr>
              <w:t>　</w:t>
            </w:r>
          </w:p>
        </w:tc>
        <w:tc>
          <w:tcPr>
            <w:tcW w:w="775" w:type="dxa"/>
            <w:gridSpan w:val="2"/>
            <w:tcBorders>
              <w:top w:val="nil"/>
              <w:left w:val="nil"/>
              <w:bottom w:val="single" w:color="auto" w:sz="4" w:space="0"/>
              <w:right w:val="single" w:color="auto" w:sz="4" w:space="0"/>
            </w:tcBorders>
            <w:vAlign w:val="center"/>
          </w:tcPr>
          <w:p>
            <w:pPr>
              <w:jc w:val="right"/>
              <w:rPr>
                <w:rFonts w:hint="eastAsia" w:ascii="宋体" w:hAnsi="宋体" w:eastAsia="宋体"/>
                <w:color w:val="000000"/>
                <w:sz w:val="20"/>
                <w:szCs w:val="20"/>
              </w:rPr>
            </w:pPr>
            <w:r>
              <w:rPr>
                <w:rFonts w:hint="eastAsia" w:ascii="宋体" w:hAnsi="宋体" w:eastAsia="宋体"/>
                <w:color w:val="000000"/>
                <w:sz w:val="20"/>
                <w:szCs w:val="20"/>
                <w:lang w:val="en-US" w:eastAsia="zh-CN"/>
              </w:rPr>
              <w:t>17.00</w:t>
            </w:r>
          </w:p>
        </w:tc>
        <w:tc>
          <w:tcPr>
            <w:tcW w:w="35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4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jc w:val="center"/>
        </w:trPr>
        <w:tc>
          <w:tcPr>
            <w:tcW w:w="49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宋体" w:hAnsi="宋体" w:cs="宋体"/>
                <w:b w:val="0"/>
                <w:bCs w:val="0"/>
                <w:color w:val="000000"/>
                <w:kern w:val="0"/>
                <w:sz w:val="18"/>
                <w:szCs w:val="18"/>
                <w:lang w:val="en-US" w:eastAsia="zh-CN"/>
              </w:rPr>
              <w:t>201</w:t>
            </w:r>
          </w:p>
        </w:tc>
        <w:tc>
          <w:tcPr>
            <w:tcW w:w="43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宋体" w:hAnsi="宋体" w:cs="宋体"/>
                <w:b w:val="0"/>
                <w:bCs w:val="0"/>
                <w:color w:val="000000"/>
                <w:kern w:val="0"/>
                <w:sz w:val="18"/>
                <w:szCs w:val="18"/>
                <w:lang w:val="en-US" w:eastAsia="zh-CN"/>
              </w:rPr>
              <w:t>04</w:t>
            </w: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宋体" w:hAnsi="宋体" w:cs="宋体"/>
                <w:b w:val="0"/>
                <w:bCs w:val="0"/>
                <w:color w:val="000000"/>
                <w:kern w:val="0"/>
                <w:sz w:val="18"/>
                <w:szCs w:val="18"/>
                <w:lang w:val="en-US" w:eastAsia="zh-CN"/>
              </w:rPr>
              <w:t>01</w:t>
            </w:r>
          </w:p>
        </w:tc>
        <w:tc>
          <w:tcPr>
            <w:tcW w:w="97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宋体" w:hAnsi="宋体" w:cs="宋体"/>
                <w:b w:val="0"/>
                <w:bCs w:val="0"/>
                <w:color w:val="000000"/>
                <w:kern w:val="0"/>
                <w:sz w:val="18"/>
                <w:szCs w:val="18"/>
                <w:lang w:eastAsia="zh-CN"/>
              </w:rPr>
              <w:t>行政运行（发展与改革事务）</w:t>
            </w:r>
            <w:r>
              <w:rPr>
                <w:rFonts w:hint="eastAsia" w:ascii="宋体" w:hAnsi="宋体" w:cs="宋体"/>
                <w:b w:val="0"/>
                <w:bCs w:val="0"/>
                <w:color w:val="000000"/>
                <w:kern w:val="0"/>
                <w:sz w:val="18"/>
                <w:szCs w:val="18"/>
              </w:rPr>
              <w:t>　</w:t>
            </w:r>
          </w:p>
        </w:tc>
        <w:tc>
          <w:tcPr>
            <w:tcW w:w="877" w:type="dxa"/>
            <w:tcBorders>
              <w:top w:val="nil"/>
              <w:left w:val="nil"/>
              <w:bottom w:val="single" w:color="auto" w:sz="4" w:space="0"/>
              <w:right w:val="single" w:color="auto" w:sz="4" w:space="0"/>
            </w:tcBorders>
            <w:vAlign w:val="center"/>
          </w:tcPr>
          <w:p>
            <w:pPr>
              <w:jc w:val="center"/>
              <w:rPr>
                <w:rFonts w:hint="eastAsia" w:ascii="宋体" w:hAnsi="宋体" w:eastAsia="宋体" w:cs="宋体"/>
                <w:color w:val="000000"/>
                <w:sz w:val="20"/>
                <w:szCs w:val="20"/>
              </w:rPr>
            </w:pPr>
            <w:r>
              <w:rPr>
                <w:rFonts w:hint="eastAsia" w:ascii="宋体" w:hAnsi="宋体" w:eastAsia="宋体"/>
                <w:color w:val="000000"/>
                <w:sz w:val="20"/>
                <w:szCs w:val="20"/>
                <w:lang w:val="en-US" w:eastAsia="zh-CN"/>
              </w:rPr>
              <w:t>675.91</w:t>
            </w:r>
            <w:r>
              <w:rPr>
                <w:rFonts w:hint="eastAsia" w:ascii="宋体" w:hAnsi="宋体" w:eastAsia="宋体"/>
                <w:color w:val="000000"/>
                <w:sz w:val="20"/>
                <w:szCs w:val="20"/>
              </w:rPr>
              <w:t>　</w:t>
            </w:r>
          </w:p>
        </w:tc>
        <w:tc>
          <w:tcPr>
            <w:tcW w:w="866"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eastAsia="宋体"/>
                <w:color w:val="000000"/>
                <w:sz w:val="20"/>
                <w:szCs w:val="20"/>
                <w:lang w:val="en-US" w:eastAsia="zh-CN"/>
              </w:rPr>
              <w:t>675.91</w:t>
            </w:r>
            <w:r>
              <w:rPr>
                <w:rFonts w:hint="eastAsia" w:ascii="宋体" w:hAnsi="宋体" w:eastAsia="宋体"/>
                <w:color w:val="000000"/>
                <w:sz w:val="20"/>
                <w:szCs w:val="20"/>
              </w:rPr>
              <w:t>　</w:t>
            </w:r>
          </w:p>
        </w:tc>
        <w:tc>
          <w:tcPr>
            <w:tcW w:w="559"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eastAsia="宋体"/>
                <w:color w:val="000000"/>
                <w:sz w:val="20"/>
                <w:szCs w:val="20"/>
              </w:rPr>
              <w:t>　</w:t>
            </w:r>
          </w:p>
        </w:tc>
        <w:tc>
          <w:tcPr>
            <w:tcW w:w="612"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eastAsia="宋体"/>
                <w:color w:val="000000"/>
                <w:sz w:val="20"/>
                <w:szCs w:val="20"/>
              </w:rPr>
              <w:t>　</w:t>
            </w:r>
          </w:p>
        </w:tc>
        <w:tc>
          <w:tcPr>
            <w:tcW w:w="448" w:type="dxa"/>
            <w:tcBorders>
              <w:top w:val="nil"/>
              <w:left w:val="nil"/>
              <w:bottom w:val="single" w:color="auto" w:sz="4" w:space="0"/>
              <w:right w:val="single" w:color="auto" w:sz="4" w:space="0"/>
            </w:tcBorders>
            <w:vAlign w:val="center"/>
          </w:tcPr>
          <w:p>
            <w:pPr>
              <w:jc w:val="right"/>
              <w:rPr>
                <w:rFonts w:hint="eastAsia" w:ascii="宋体" w:hAnsi="宋体" w:eastAsia="宋体"/>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eastAsia="宋体"/>
                <w:color w:val="000000"/>
                <w:sz w:val="20"/>
                <w:szCs w:val="20"/>
              </w:rPr>
              <w:t>　</w:t>
            </w:r>
          </w:p>
        </w:tc>
        <w:tc>
          <w:tcPr>
            <w:tcW w:w="480" w:type="dxa"/>
            <w:tcBorders>
              <w:top w:val="nil"/>
              <w:left w:val="nil"/>
              <w:bottom w:val="single" w:color="auto" w:sz="4" w:space="0"/>
              <w:right w:val="nil"/>
            </w:tcBorders>
            <w:vAlign w:val="top"/>
          </w:tcPr>
          <w:p>
            <w:pPr>
              <w:jc w:val="right"/>
              <w:rPr>
                <w:rFonts w:hint="eastAsia" w:ascii="宋体" w:hAnsi="宋体" w:eastAsia="宋体"/>
                <w:color w:val="000000"/>
                <w:sz w:val="20"/>
                <w:szCs w:val="20"/>
              </w:rPr>
            </w:pPr>
          </w:p>
        </w:tc>
        <w:tc>
          <w:tcPr>
            <w:tcW w:w="480"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eastAsia="宋体"/>
                <w:color w:val="000000"/>
                <w:sz w:val="20"/>
                <w:szCs w:val="20"/>
              </w:rPr>
              <w:t>　</w:t>
            </w:r>
          </w:p>
        </w:tc>
        <w:tc>
          <w:tcPr>
            <w:tcW w:w="348"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eastAsia="宋体"/>
                <w:color w:val="000000"/>
                <w:sz w:val="20"/>
                <w:szCs w:val="20"/>
              </w:rPr>
              <w:t>　</w:t>
            </w:r>
          </w:p>
        </w:tc>
        <w:tc>
          <w:tcPr>
            <w:tcW w:w="775" w:type="dxa"/>
            <w:gridSpan w:val="2"/>
            <w:tcBorders>
              <w:top w:val="nil"/>
              <w:left w:val="nil"/>
              <w:bottom w:val="single" w:color="auto" w:sz="4" w:space="0"/>
              <w:right w:val="single" w:color="auto" w:sz="4" w:space="0"/>
            </w:tcBorders>
            <w:vAlign w:val="center"/>
          </w:tcPr>
          <w:p>
            <w:pPr>
              <w:jc w:val="right"/>
              <w:rPr>
                <w:rFonts w:hint="eastAsia" w:ascii="宋体" w:hAnsi="宋体" w:eastAsia="宋体"/>
                <w:color w:val="000000"/>
                <w:sz w:val="20"/>
                <w:szCs w:val="20"/>
              </w:rPr>
            </w:pPr>
          </w:p>
        </w:tc>
        <w:tc>
          <w:tcPr>
            <w:tcW w:w="35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4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jc w:val="center"/>
        </w:trPr>
        <w:tc>
          <w:tcPr>
            <w:tcW w:w="49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宋体" w:hAnsi="宋体" w:cs="宋体"/>
                <w:b w:val="0"/>
                <w:bCs w:val="0"/>
                <w:color w:val="000000"/>
                <w:kern w:val="0"/>
                <w:sz w:val="18"/>
                <w:szCs w:val="18"/>
                <w:lang w:val="en-US" w:eastAsia="zh-CN"/>
              </w:rPr>
              <w:t>201</w:t>
            </w:r>
          </w:p>
        </w:tc>
        <w:tc>
          <w:tcPr>
            <w:tcW w:w="43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宋体" w:hAnsi="宋体" w:cs="宋体"/>
                <w:b w:val="0"/>
                <w:bCs w:val="0"/>
                <w:color w:val="000000"/>
                <w:kern w:val="0"/>
                <w:sz w:val="18"/>
                <w:szCs w:val="18"/>
                <w:lang w:val="en-US" w:eastAsia="zh-CN"/>
              </w:rPr>
              <w:t>04</w:t>
            </w: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宋体" w:hAnsi="宋体" w:cs="宋体"/>
                <w:b w:val="0"/>
                <w:bCs w:val="0"/>
                <w:color w:val="000000"/>
                <w:kern w:val="0"/>
                <w:sz w:val="18"/>
                <w:szCs w:val="18"/>
                <w:lang w:val="en-US" w:eastAsia="zh-CN"/>
              </w:rPr>
              <w:t>99</w:t>
            </w:r>
          </w:p>
        </w:tc>
        <w:tc>
          <w:tcPr>
            <w:tcW w:w="97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宋体" w:hAnsi="宋体" w:cs="宋体"/>
                <w:b w:val="0"/>
                <w:bCs w:val="0"/>
                <w:color w:val="000000"/>
                <w:kern w:val="0"/>
                <w:sz w:val="18"/>
                <w:szCs w:val="18"/>
                <w:lang w:eastAsia="zh-CN"/>
              </w:rPr>
              <w:t>其他发展与改革事务支出</w:t>
            </w:r>
            <w:r>
              <w:rPr>
                <w:rFonts w:hint="eastAsia" w:ascii="宋体" w:hAnsi="宋体" w:cs="宋体"/>
                <w:b w:val="0"/>
                <w:bCs w:val="0"/>
                <w:color w:val="000000"/>
                <w:kern w:val="0"/>
                <w:sz w:val="18"/>
                <w:szCs w:val="18"/>
              </w:rPr>
              <w:t>　</w:t>
            </w:r>
          </w:p>
        </w:tc>
        <w:tc>
          <w:tcPr>
            <w:tcW w:w="8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eastAsia="宋体"/>
                <w:color w:val="000000"/>
                <w:sz w:val="20"/>
                <w:szCs w:val="20"/>
                <w:lang w:val="en-US" w:eastAsia="zh-CN"/>
              </w:rPr>
              <w:t>52.00</w:t>
            </w:r>
            <w:r>
              <w:rPr>
                <w:rFonts w:hint="eastAsia" w:ascii="宋体" w:hAnsi="宋体" w:eastAsia="宋体"/>
                <w:color w:val="000000"/>
                <w:sz w:val="20"/>
                <w:szCs w:val="20"/>
              </w:rPr>
              <w:t>　</w:t>
            </w:r>
          </w:p>
        </w:tc>
        <w:tc>
          <w:tcPr>
            <w:tcW w:w="8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宋体" w:hAnsi="宋体" w:eastAsia="宋体"/>
                <w:color w:val="000000"/>
                <w:sz w:val="20"/>
                <w:szCs w:val="20"/>
                <w:lang w:val="en-US" w:eastAsia="zh-CN"/>
              </w:rPr>
              <w:t>35.00</w:t>
            </w:r>
            <w:r>
              <w:rPr>
                <w:rFonts w:hint="eastAsia" w:ascii="宋体" w:hAnsi="宋体" w:eastAsia="宋体"/>
                <w:color w:val="000000"/>
                <w:sz w:val="20"/>
                <w:szCs w:val="20"/>
              </w:rPr>
              <w:t>　</w:t>
            </w:r>
          </w:p>
        </w:tc>
        <w:tc>
          <w:tcPr>
            <w:tcW w:w="55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宋体" w:hAnsi="宋体" w:eastAsia="宋体"/>
                <w:color w:val="000000"/>
                <w:sz w:val="20"/>
                <w:szCs w:val="20"/>
              </w:rPr>
              <w:t>　</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宋体" w:hAnsi="宋体" w:eastAsia="宋体"/>
                <w:color w:val="000000"/>
                <w:sz w:val="20"/>
                <w:szCs w:val="20"/>
              </w:rPr>
              <w:t>　</w:t>
            </w:r>
          </w:p>
        </w:tc>
        <w:tc>
          <w:tcPr>
            <w:tcW w:w="4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宋体" w:hAnsi="宋体" w:eastAsia="宋体"/>
                <w:color w:val="000000"/>
                <w:sz w:val="20"/>
                <w:szCs w:val="20"/>
              </w:rPr>
              <w:t>　</w:t>
            </w:r>
          </w:p>
        </w:tc>
        <w:tc>
          <w:tcPr>
            <w:tcW w:w="480" w:type="dxa"/>
            <w:tcBorders>
              <w:top w:val="nil"/>
              <w:left w:val="nil"/>
              <w:bottom w:val="single" w:color="auto" w:sz="4" w:space="0"/>
              <w:right w:val="nil"/>
            </w:tcBorders>
            <w:vAlign w:val="top"/>
          </w:tcPr>
          <w:p>
            <w:pPr>
              <w:jc w:val="right"/>
              <w:rPr>
                <w:rFonts w:ascii="仿宋_GB2312" w:eastAsia="仿宋_GB2312"/>
                <w:color w:val="000000"/>
                <w:sz w:val="20"/>
                <w:szCs w:val="20"/>
              </w:rPr>
            </w:pP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宋体" w:hAnsi="宋体" w:eastAsia="宋体"/>
                <w:color w:val="000000"/>
                <w:sz w:val="20"/>
                <w:szCs w:val="20"/>
              </w:rPr>
              <w:t>　</w:t>
            </w:r>
          </w:p>
        </w:tc>
        <w:tc>
          <w:tcPr>
            <w:tcW w:w="3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宋体" w:hAnsi="宋体" w:eastAsia="宋体"/>
                <w:color w:val="000000"/>
                <w:sz w:val="20"/>
                <w:szCs w:val="20"/>
              </w:rPr>
              <w:t>　</w:t>
            </w:r>
          </w:p>
        </w:tc>
        <w:tc>
          <w:tcPr>
            <w:tcW w:w="775"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宋体" w:hAnsi="宋体" w:eastAsia="宋体"/>
                <w:color w:val="000000"/>
                <w:sz w:val="20"/>
                <w:szCs w:val="20"/>
                <w:lang w:val="en-US" w:eastAsia="zh-CN"/>
              </w:rPr>
              <w:t>17.00</w:t>
            </w:r>
          </w:p>
        </w:tc>
        <w:tc>
          <w:tcPr>
            <w:tcW w:w="35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4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jc w:val="center"/>
        </w:trPr>
        <w:tc>
          <w:tcPr>
            <w:tcW w:w="49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宋体" w:hAnsi="宋体" w:cs="宋体"/>
                <w:b w:val="0"/>
                <w:bCs w:val="0"/>
                <w:color w:val="000000"/>
                <w:kern w:val="0"/>
                <w:sz w:val="18"/>
                <w:szCs w:val="18"/>
                <w:lang w:val="en-US" w:eastAsia="zh-CN"/>
              </w:rPr>
              <w:t>205</w:t>
            </w:r>
          </w:p>
        </w:tc>
        <w:tc>
          <w:tcPr>
            <w:tcW w:w="43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c>
          <w:tcPr>
            <w:tcW w:w="974" w:type="dxa"/>
            <w:gridSpan w:val="2"/>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宋体" w:hAnsi="宋体" w:cs="宋体"/>
                <w:b w:val="0"/>
                <w:bCs w:val="0"/>
                <w:color w:val="000000"/>
                <w:kern w:val="0"/>
                <w:sz w:val="18"/>
                <w:szCs w:val="18"/>
                <w:lang w:eastAsia="zh-CN"/>
              </w:rPr>
              <w:t>教育支出</w:t>
            </w:r>
          </w:p>
        </w:tc>
        <w:tc>
          <w:tcPr>
            <w:tcW w:w="8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eastAsia="宋体"/>
                <w:color w:val="000000"/>
                <w:sz w:val="20"/>
                <w:szCs w:val="20"/>
                <w:lang w:val="en-US" w:eastAsia="zh-CN"/>
              </w:rPr>
              <w:t>5.20</w:t>
            </w:r>
            <w:r>
              <w:rPr>
                <w:rFonts w:hint="eastAsia" w:ascii="宋体" w:hAnsi="宋体" w:eastAsia="宋体"/>
                <w:color w:val="000000"/>
                <w:sz w:val="20"/>
                <w:szCs w:val="20"/>
              </w:rPr>
              <w:t>　</w:t>
            </w:r>
          </w:p>
        </w:tc>
        <w:tc>
          <w:tcPr>
            <w:tcW w:w="8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宋体" w:hAnsi="宋体" w:eastAsia="宋体"/>
                <w:color w:val="000000"/>
                <w:sz w:val="20"/>
                <w:szCs w:val="20"/>
                <w:lang w:val="en-US" w:eastAsia="zh-CN"/>
              </w:rPr>
              <w:t>5.20</w:t>
            </w:r>
            <w:r>
              <w:rPr>
                <w:rFonts w:hint="eastAsia" w:ascii="宋体" w:hAnsi="宋体" w:eastAsia="宋体"/>
                <w:color w:val="000000"/>
                <w:sz w:val="20"/>
                <w:szCs w:val="20"/>
              </w:rPr>
              <w:t>　</w:t>
            </w:r>
          </w:p>
        </w:tc>
        <w:tc>
          <w:tcPr>
            <w:tcW w:w="55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宋体" w:hAnsi="宋体" w:eastAsia="宋体"/>
                <w:color w:val="000000"/>
                <w:sz w:val="20"/>
                <w:szCs w:val="20"/>
              </w:rPr>
              <w:t>　</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宋体" w:hAnsi="宋体" w:eastAsia="宋体"/>
                <w:color w:val="000000"/>
                <w:sz w:val="20"/>
                <w:szCs w:val="20"/>
              </w:rPr>
              <w:t>　</w:t>
            </w:r>
          </w:p>
        </w:tc>
        <w:tc>
          <w:tcPr>
            <w:tcW w:w="4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宋体" w:hAnsi="宋体" w:eastAsia="宋体"/>
                <w:color w:val="000000"/>
                <w:sz w:val="20"/>
                <w:szCs w:val="20"/>
              </w:rPr>
              <w:t>　</w:t>
            </w:r>
          </w:p>
        </w:tc>
        <w:tc>
          <w:tcPr>
            <w:tcW w:w="480" w:type="dxa"/>
            <w:tcBorders>
              <w:top w:val="nil"/>
              <w:left w:val="nil"/>
              <w:bottom w:val="single" w:color="auto" w:sz="4" w:space="0"/>
              <w:right w:val="nil"/>
            </w:tcBorders>
            <w:vAlign w:val="top"/>
          </w:tcPr>
          <w:p>
            <w:pPr>
              <w:jc w:val="right"/>
              <w:rPr>
                <w:rFonts w:ascii="仿宋_GB2312" w:eastAsia="仿宋_GB2312"/>
                <w:color w:val="000000"/>
                <w:sz w:val="20"/>
                <w:szCs w:val="20"/>
              </w:rPr>
            </w:pP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宋体" w:hAnsi="宋体" w:eastAsia="宋体"/>
                <w:color w:val="000000"/>
                <w:sz w:val="20"/>
                <w:szCs w:val="20"/>
              </w:rPr>
              <w:t>　</w:t>
            </w:r>
          </w:p>
        </w:tc>
        <w:tc>
          <w:tcPr>
            <w:tcW w:w="3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宋体" w:hAnsi="宋体" w:eastAsia="宋体"/>
                <w:color w:val="000000"/>
                <w:sz w:val="20"/>
                <w:szCs w:val="20"/>
              </w:rPr>
              <w:t>　</w:t>
            </w:r>
          </w:p>
        </w:tc>
        <w:tc>
          <w:tcPr>
            <w:tcW w:w="775"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5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4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jc w:val="center"/>
        </w:trPr>
        <w:tc>
          <w:tcPr>
            <w:tcW w:w="498"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eastAsia="仿宋_GB2312"/>
                <w:color w:val="000000"/>
                <w:sz w:val="20"/>
                <w:szCs w:val="20"/>
              </w:rPr>
            </w:pPr>
            <w:r>
              <w:rPr>
                <w:rFonts w:hint="eastAsia" w:ascii="宋体" w:hAnsi="宋体" w:cs="宋体"/>
                <w:b w:val="0"/>
                <w:bCs w:val="0"/>
                <w:color w:val="000000"/>
                <w:kern w:val="0"/>
                <w:sz w:val="18"/>
                <w:szCs w:val="18"/>
                <w:lang w:val="en-US" w:eastAsia="zh-CN"/>
              </w:rPr>
              <w:t>205</w:t>
            </w:r>
          </w:p>
        </w:tc>
        <w:tc>
          <w:tcPr>
            <w:tcW w:w="433" w:type="dxa"/>
            <w:tcBorders>
              <w:top w:val="nil"/>
              <w:left w:val="nil"/>
              <w:bottom w:val="single" w:color="auto" w:sz="4" w:space="0"/>
              <w:right w:val="single" w:color="auto" w:sz="4" w:space="0"/>
            </w:tcBorders>
            <w:vAlign w:val="center"/>
          </w:tcPr>
          <w:p>
            <w:pPr>
              <w:widowControl/>
              <w:jc w:val="center"/>
              <w:rPr>
                <w:rFonts w:hint="eastAsia" w:ascii="仿宋_GB2312" w:eastAsia="仿宋_GB2312"/>
                <w:color w:val="000000"/>
                <w:sz w:val="20"/>
                <w:szCs w:val="20"/>
              </w:rPr>
            </w:pPr>
            <w:r>
              <w:rPr>
                <w:rFonts w:hint="eastAsia" w:ascii="宋体" w:hAnsi="宋体" w:cs="宋体"/>
                <w:b w:val="0"/>
                <w:bCs w:val="0"/>
                <w:color w:val="000000"/>
                <w:kern w:val="0"/>
                <w:sz w:val="18"/>
                <w:szCs w:val="18"/>
                <w:lang w:val="en-US" w:eastAsia="zh-CN"/>
              </w:rPr>
              <w:t>02</w:t>
            </w:r>
          </w:p>
        </w:tc>
        <w:tc>
          <w:tcPr>
            <w:tcW w:w="400" w:type="dxa"/>
            <w:tcBorders>
              <w:top w:val="nil"/>
              <w:left w:val="nil"/>
              <w:bottom w:val="single" w:color="auto" w:sz="4" w:space="0"/>
              <w:right w:val="single" w:color="auto" w:sz="4" w:space="0"/>
            </w:tcBorders>
            <w:vAlign w:val="center"/>
          </w:tcPr>
          <w:p>
            <w:pPr>
              <w:widowControl/>
              <w:jc w:val="center"/>
              <w:rPr>
                <w:rFonts w:hint="eastAsia" w:ascii="仿宋_GB2312" w:eastAsia="仿宋_GB2312"/>
                <w:color w:val="000000"/>
                <w:sz w:val="20"/>
                <w:szCs w:val="20"/>
              </w:rPr>
            </w:pPr>
          </w:p>
        </w:tc>
        <w:tc>
          <w:tcPr>
            <w:tcW w:w="974" w:type="dxa"/>
            <w:gridSpan w:val="2"/>
            <w:tcBorders>
              <w:top w:val="nil"/>
              <w:left w:val="nil"/>
              <w:bottom w:val="single" w:color="auto" w:sz="4" w:space="0"/>
              <w:right w:val="single" w:color="auto" w:sz="4" w:space="0"/>
            </w:tcBorders>
            <w:vAlign w:val="center"/>
          </w:tcPr>
          <w:p>
            <w:pPr>
              <w:rPr>
                <w:rFonts w:hint="eastAsia" w:ascii="仿宋_GB2312" w:eastAsia="仿宋_GB2312"/>
                <w:color w:val="000000"/>
                <w:sz w:val="20"/>
                <w:szCs w:val="20"/>
              </w:rPr>
            </w:pPr>
            <w:r>
              <w:rPr>
                <w:rFonts w:hint="eastAsia" w:ascii="宋体" w:hAnsi="宋体" w:cs="宋体"/>
                <w:b w:val="0"/>
                <w:bCs w:val="0"/>
                <w:color w:val="000000"/>
                <w:kern w:val="0"/>
                <w:sz w:val="18"/>
                <w:szCs w:val="18"/>
                <w:lang w:eastAsia="zh-CN"/>
              </w:rPr>
              <w:t>普通教育</w:t>
            </w:r>
          </w:p>
        </w:tc>
        <w:tc>
          <w:tcPr>
            <w:tcW w:w="877"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宋体" w:hAnsi="宋体" w:eastAsia="宋体"/>
                <w:color w:val="000000"/>
                <w:sz w:val="20"/>
                <w:szCs w:val="20"/>
                <w:lang w:val="en-US" w:eastAsia="zh-CN"/>
              </w:rPr>
              <w:t>5.20</w:t>
            </w:r>
            <w:r>
              <w:rPr>
                <w:rFonts w:hint="eastAsia" w:ascii="宋体" w:hAnsi="宋体" w:eastAsia="宋体"/>
                <w:color w:val="000000"/>
                <w:sz w:val="20"/>
                <w:szCs w:val="20"/>
              </w:rPr>
              <w:t>　</w:t>
            </w:r>
          </w:p>
        </w:tc>
        <w:tc>
          <w:tcPr>
            <w:tcW w:w="866"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宋体" w:hAnsi="宋体" w:eastAsia="宋体"/>
                <w:color w:val="000000"/>
                <w:sz w:val="20"/>
                <w:szCs w:val="20"/>
                <w:lang w:val="en-US" w:eastAsia="zh-CN"/>
              </w:rPr>
              <w:t>5.20</w:t>
            </w:r>
            <w:r>
              <w:rPr>
                <w:rFonts w:hint="eastAsia" w:ascii="宋体" w:hAnsi="宋体" w:eastAsia="宋体"/>
                <w:color w:val="000000"/>
                <w:sz w:val="20"/>
                <w:szCs w:val="20"/>
              </w:rPr>
              <w:t>　</w:t>
            </w:r>
          </w:p>
        </w:tc>
        <w:tc>
          <w:tcPr>
            <w:tcW w:w="55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612"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80" w:type="dxa"/>
            <w:tcBorders>
              <w:top w:val="nil"/>
              <w:left w:val="nil"/>
              <w:bottom w:val="single" w:color="auto" w:sz="4" w:space="0"/>
              <w:right w:val="nil"/>
            </w:tcBorders>
          </w:tcPr>
          <w:p>
            <w:pPr>
              <w:jc w:val="right"/>
              <w:rPr>
                <w:rFonts w:ascii="仿宋_GB2312" w:eastAsia="仿宋_GB2312"/>
                <w:color w:val="000000"/>
                <w:sz w:val="20"/>
                <w:szCs w:val="20"/>
              </w:rPr>
            </w:pPr>
          </w:p>
        </w:tc>
        <w:tc>
          <w:tcPr>
            <w:tcW w:w="48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3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775"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5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4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jc w:val="center"/>
        </w:trPr>
        <w:tc>
          <w:tcPr>
            <w:tcW w:w="498"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eastAsia="仿宋_GB2312"/>
                <w:color w:val="000000"/>
                <w:sz w:val="20"/>
                <w:szCs w:val="20"/>
              </w:rPr>
            </w:pPr>
            <w:r>
              <w:rPr>
                <w:rFonts w:hint="eastAsia" w:ascii="宋体" w:hAnsi="宋体" w:cs="宋体"/>
                <w:b w:val="0"/>
                <w:bCs w:val="0"/>
                <w:color w:val="000000"/>
                <w:kern w:val="0"/>
                <w:sz w:val="18"/>
                <w:szCs w:val="18"/>
                <w:lang w:val="en-US" w:eastAsia="zh-CN"/>
              </w:rPr>
              <w:t>205</w:t>
            </w:r>
          </w:p>
        </w:tc>
        <w:tc>
          <w:tcPr>
            <w:tcW w:w="433" w:type="dxa"/>
            <w:tcBorders>
              <w:top w:val="nil"/>
              <w:left w:val="nil"/>
              <w:bottom w:val="single" w:color="auto" w:sz="4" w:space="0"/>
              <w:right w:val="single" w:color="auto" w:sz="4" w:space="0"/>
            </w:tcBorders>
            <w:vAlign w:val="center"/>
          </w:tcPr>
          <w:p>
            <w:pPr>
              <w:widowControl/>
              <w:jc w:val="center"/>
              <w:rPr>
                <w:rFonts w:hint="eastAsia" w:ascii="仿宋_GB2312" w:eastAsia="仿宋_GB2312"/>
                <w:color w:val="000000"/>
                <w:sz w:val="20"/>
                <w:szCs w:val="20"/>
              </w:rPr>
            </w:pPr>
            <w:r>
              <w:rPr>
                <w:rFonts w:hint="eastAsia" w:ascii="宋体" w:hAnsi="宋体" w:cs="宋体"/>
                <w:b w:val="0"/>
                <w:bCs w:val="0"/>
                <w:color w:val="000000"/>
                <w:kern w:val="0"/>
                <w:sz w:val="18"/>
                <w:szCs w:val="18"/>
                <w:lang w:val="en-US" w:eastAsia="zh-CN"/>
              </w:rPr>
              <w:t>02</w:t>
            </w:r>
          </w:p>
        </w:tc>
        <w:tc>
          <w:tcPr>
            <w:tcW w:w="400" w:type="dxa"/>
            <w:tcBorders>
              <w:top w:val="nil"/>
              <w:left w:val="nil"/>
              <w:bottom w:val="single" w:color="auto" w:sz="4" w:space="0"/>
              <w:right w:val="single" w:color="auto" w:sz="4" w:space="0"/>
            </w:tcBorders>
            <w:vAlign w:val="center"/>
          </w:tcPr>
          <w:p>
            <w:pPr>
              <w:widowControl/>
              <w:jc w:val="center"/>
              <w:rPr>
                <w:rFonts w:hint="eastAsia" w:ascii="仿宋_GB2312" w:eastAsia="仿宋_GB2312"/>
                <w:color w:val="000000"/>
                <w:sz w:val="20"/>
                <w:szCs w:val="20"/>
              </w:rPr>
            </w:pPr>
            <w:r>
              <w:rPr>
                <w:rFonts w:hint="eastAsia" w:ascii="宋体" w:hAnsi="宋体" w:cs="宋体"/>
                <w:b w:val="0"/>
                <w:bCs w:val="0"/>
                <w:color w:val="000000"/>
                <w:kern w:val="0"/>
                <w:sz w:val="18"/>
                <w:szCs w:val="18"/>
                <w:lang w:val="en-US" w:eastAsia="zh-CN"/>
              </w:rPr>
              <w:t>01</w:t>
            </w:r>
          </w:p>
        </w:tc>
        <w:tc>
          <w:tcPr>
            <w:tcW w:w="974" w:type="dxa"/>
            <w:gridSpan w:val="2"/>
            <w:tcBorders>
              <w:top w:val="nil"/>
              <w:left w:val="nil"/>
              <w:bottom w:val="single" w:color="auto" w:sz="4" w:space="0"/>
              <w:right w:val="single" w:color="auto" w:sz="4" w:space="0"/>
            </w:tcBorders>
            <w:vAlign w:val="center"/>
          </w:tcPr>
          <w:p>
            <w:pPr>
              <w:rPr>
                <w:rFonts w:hint="eastAsia" w:ascii="仿宋_GB2312" w:eastAsia="仿宋_GB2312"/>
                <w:color w:val="000000"/>
                <w:sz w:val="20"/>
                <w:szCs w:val="20"/>
              </w:rPr>
            </w:pPr>
            <w:r>
              <w:rPr>
                <w:rFonts w:hint="eastAsia" w:ascii="宋体" w:hAnsi="宋体" w:cs="宋体"/>
                <w:b w:val="0"/>
                <w:bCs w:val="0"/>
                <w:color w:val="000000"/>
                <w:kern w:val="0"/>
                <w:sz w:val="18"/>
                <w:szCs w:val="18"/>
                <w:lang w:eastAsia="zh-CN"/>
              </w:rPr>
              <w:t>学前教育</w:t>
            </w:r>
          </w:p>
        </w:tc>
        <w:tc>
          <w:tcPr>
            <w:tcW w:w="877"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宋体" w:hAnsi="宋体" w:eastAsia="宋体"/>
                <w:color w:val="000000"/>
                <w:sz w:val="20"/>
                <w:szCs w:val="20"/>
                <w:lang w:val="en-US" w:eastAsia="zh-CN"/>
              </w:rPr>
              <w:t>5.20</w:t>
            </w:r>
            <w:r>
              <w:rPr>
                <w:rFonts w:hint="eastAsia" w:ascii="宋体" w:hAnsi="宋体" w:eastAsia="宋体"/>
                <w:color w:val="000000"/>
                <w:sz w:val="20"/>
                <w:szCs w:val="20"/>
              </w:rPr>
              <w:t>　</w:t>
            </w:r>
          </w:p>
        </w:tc>
        <w:tc>
          <w:tcPr>
            <w:tcW w:w="866"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宋体" w:hAnsi="宋体" w:eastAsia="宋体"/>
                <w:color w:val="000000"/>
                <w:sz w:val="20"/>
                <w:szCs w:val="20"/>
                <w:lang w:val="en-US" w:eastAsia="zh-CN"/>
              </w:rPr>
              <w:t>5.20</w:t>
            </w:r>
            <w:r>
              <w:rPr>
                <w:rFonts w:hint="eastAsia" w:ascii="宋体" w:hAnsi="宋体" w:eastAsia="宋体"/>
                <w:color w:val="000000"/>
                <w:sz w:val="20"/>
                <w:szCs w:val="20"/>
              </w:rPr>
              <w:t>　</w:t>
            </w:r>
          </w:p>
        </w:tc>
        <w:tc>
          <w:tcPr>
            <w:tcW w:w="55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612"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80" w:type="dxa"/>
            <w:tcBorders>
              <w:top w:val="nil"/>
              <w:left w:val="nil"/>
              <w:bottom w:val="single" w:color="auto" w:sz="4" w:space="0"/>
              <w:right w:val="nil"/>
            </w:tcBorders>
          </w:tcPr>
          <w:p>
            <w:pPr>
              <w:jc w:val="right"/>
              <w:rPr>
                <w:rFonts w:ascii="仿宋_GB2312" w:eastAsia="仿宋_GB2312"/>
                <w:color w:val="000000"/>
                <w:sz w:val="20"/>
                <w:szCs w:val="20"/>
              </w:rPr>
            </w:pPr>
          </w:p>
        </w:tc>
        <w:tc>
          <w:tcPr>
            <w:tcW w:w="48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3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775"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5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4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jc w:val="center"/>
        </w:trPr>
        <w:tc>
          <w:tcPr>
            <w:tcW w:w="498"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33"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0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974" w:type="dxa"/>
            <w:gridSpan w:val="2"/>
            <w:tcBorders>
              <w:top w:val="nil"/>
              <w:left w:val="nil"/>
              <w:bottom w:val="single" w:color="auto" w:sz="4" w:space="0"/>
              <w:right w:val="single" w:color="auto" w:sz="4" w:space="0"/>
            </w:tcBorders>
            <w:vAlign w:val="center"/>
          </w:tcPr>
          <w:p>
            <w:pPr>
              <w:rPr>
                <w:rFonts w:hint="eastAsia" w:ascii="仿宋_GB2312" w:eastAsia="仿宋_GB2312"/>
                <w:color w:val="000000"/>
                <w:sz w:val="20"/>
                <w:szCs w:val="20"/>
              </w:rPr>
            </w:pPr>
          </w:p>
        </w:tc>
        <w:tc>
          <w:tcPr>
            <w:tcW w:w="877"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866"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5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612"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80" w:type="dxa"/>
            <w:tcBorders>
              <w:top w:val="nil"/>
              <w:left w:val="nil"/>
              <w:bottom w:val="single" w:color="auto" w:sz="4" w:space="0"/>
              <w:right w:val="nil"/>
            </w:tcBorders>
          </w:tcPr>
          <w:p>
            <w:pPr>
              <w:jc w:val="right"/>
              <w:rPr>
                <w:rFonts w:ascii="仿宋_GB2312" w:eastAsia="仿宋_GB2312"/>
                <w:color w:val="000000"/>
                <w:sz w:val="20"/>
                <w:szCs w:val="20"/>
              </w:rPr>
            </w:pPr>
          </w:p>
        </w:tc>
        <w:tc>
          <w:tcPr>
            <w:tcW w:w="48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3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775"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5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4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90" w:hRule="atLeast"/>
          <w:jc w:val="center"/>
        </w:trPr>
        <w:tc>
          <w:tcPr>
            <w:tcW w:w="49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4" w:type="dxa"/>
            <w:gridSpan w:val="2"/>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nil"/>
            </w:tcBorders>
          </w:tcPr>
          <w:p>
            <w:pPr>
              <w:jc w:val="right"/>
              <w:rPr>
                <w:rFonts w:ascii="仿宋_GB2312" w:eastAsia="仿宋_GB2312"/>
                <w:color w:val="000000"/>
                <w:sz w:val="20"/>
                <w:szCs w:val="20"/>
              </w:rPr>
            </w:pP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5"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5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4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jc w:val="center"/>
        </w:trPr>
        <w:tc>
          <w:tcPr>
            <w:tcW w:w="49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4" w:type="dxa"/>
            <w:gridSpan w:val="2"/>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nil"/>
            </w:tcBorders>
          </w:tcPr>
          <w:p>
            <w:pPr>
              <w:jc w:val="right"/>
              <w:rPr>
                <w:rFonts w:ascii="仿宋_GB2312" w:eastAsia="仿宋_GB2312"/>
                <w:color w:val="000000"/>
                <w:sz w:val="20"/>
                <w:szCs w:val="20"/>
              </w:rPr>
            </w:pP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5"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5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4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jc w:val="center"/>
        </w:trPr>
        <w:tc>
          <w:tcPr>
            <w:tcW w:w="49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4" w:type="dxa"/>
            <w:gridSpan w:val="2"/>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nil"/>
            </w:tcBorders>
          </w:tcPr>
          <w:p>
            <w:pPr>
              <w:jc w:val="right"/>
              <w:rPr>
                <w:rFonts w:ascii="仿宋_GB2312" w:eastAsia="仿宋_GB2312"/>
                <w:color w:val="000000"/>
                <w:sz w:val="20"/>
                <w:szCs w:val="20"/>
              </w:rPr>
            </w:pP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5"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5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4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jc w:val="center"/>
        </w:trPr>
        <w:tc>
          <w:tcPr>
            <w:tcW w:w="49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4" w:type="dxa"/>
            <w:gridSpan w:val="2"/>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nil"/>
            </w:tcBorders>
          </w:tcPr>
          <w:p>
            <w:pPr>
              <w:jc w:val="right"/>
              <w:rPr>
                <w:rFonts w:ascii="仿宋_GB2312" w:eastAsia="仿宋_GB2312"/>
                <w:color w:val="000000"/>
                <w:sz w:val="20"/>
                <w:szCs w:val="20"/>
              </w:rPr>
            </w:pP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5"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5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4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95" w:hRule="atLeast"/>
          <w:jc w:val="center"/>
        </w:trPr>
        <w:tc>
          <w:tcPr>
            <w:tcW w:w="49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4" w:type="dxa"/>
            <w:gridSpan w:val="2"/>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nil"/>
            </w:tcBorders>
          </w:tcPr>
          <w:p>
            <w:pPr>
              <w:jc w:val="right"/>
              <w:rPr>
                <w:rFonts w:ascii="仿宋_GB2312" w:eastAsia="仿宋_GB2312"/>
                <w:color w:val="000000"/>
                <w:sz w:val="20"/>
                <w:szCs w:val="20"/>
              </w:rPr>
            </w:pP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5"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5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4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81" w:hRule="atLeast"/>
          <w:jc w:val="center"/>
        </w:trPr>
        <w:tc>
          <w:tcPr>
            <w:tcW w:w="49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宋体" w:hAnsi="宋体" w:cs="宋体"/>
                <w:b w:val="0"/>
                <w:bCs w:val="0"/>
                <w:color w:val="000000"/>
                <w:kern w:val="0"/>
                <w:sz w:val="18"/>
                <w:szCs w:val="18"/>
                <w:lang w:eastAsia="zh-CN"/>
              </w:rPr>
              <w:t>合计</w:t>
            </w:r>
            <w:r>
              <w:rPr>
                <w:rFonts w:hint="eastAsia" w:ascii="宋体" w:hAnsi="宋体" w:cs="宋体"/>
                <w:b w:val="0"/>
                <w:bCs w:val="0"/>
                <w:color w:val="000000"/>
                <w:kern w:val="0"/>
                <w:sz w:val="18"/>
                <w:szCs w:val="18"/>
              </w:rPr>
              <w:t>　</w:t>
            </w:r>
          </w:p>
        </w:tc>
        <w:tc>
          <w:tcPr>
            <w:tcW w:w="877" w:type="dxa"/>
            <w:tcBorders>
              <w:top w:val="nil"/>
              <w:left w:val="nil"/>
              <w:bottom w:val="single" w:color="auto" w:sz="4" w:space="0"/>
              <w:right w:val="single" w:color="auto" w:sz="4" w:space="0"/>
            </w:tcBorders>
            <w:vAlign w:val="center"/>
          </w:tcPr>
          <w:p>
            <w:pPr>
              <w:jc w:val="center"/>
              <w:rPr>
                <w:rFonts w:hint="eastAsia" w:ascii="宋体" w:hAnsi="宋体" w:eastAsia="宋体" w:cs="宋体"/>
                <w:color w:val="000000"/>
                <w:sz w:val="20"/>
                <w:szCs w:val="20"/>
              </w:rPr>
            </w:pPr>
            <w:r>
              <w:rPr>
                <w:rFonts w:hint="eastAsia" w:ascii="宋体" w:hAnsi="宋体"/>
                <w:color w:val="000000"/>
                <w:sz w:val="20"/>
                <w:szCs w:val="20"/>
                <w:lang w:val="en-US" w:eastAsia="zh-CN"/>
              </w:rPr>
              <w:t>733.11</w:t>
            </w:r>
          </w:p>
        </w:tc>
        <w:tc>
          <w:tcPr>
            <w:tcW w:w="866"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color w:val="000000"/>
                <w:sz w:val="20"/>
                <w:szCs w:val="20"/>
                <w:lang w:val="en-US" w:eastAsia="zh-CN"/>
              </w:rPr>
              <w:t>716.11</w:t>
            </w:r>
            <w:r>
              <w:rPr>
                <w:rFonts w:hint="eastAsia" w:ascii="宋体" w:hAnsi="宋体" w:eastAsia="宋体"/>
                <w:color w:val="000000"/>
                <w:sz w:val="20"/>
                <w:szCs w:val="20"/>
              </w:rPr>
              <w:t>　</w:t>
            </w:r>
          </w:p>
        </w:tc>
        <w:tc>
          <w:tcPr>
            <w:tcW w:w="559"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eastAsia="宋体"/>
                <w:color w:val="000000"/>
                <w:sz w:val="20"/>
                <w:szCs w:val="20"/>
              </w:rPr>
              <w:t>　</w:t>
            </w:r>
          </w:p>
        </w:tc>
        <w:tc>
          <w:tcPr>
            <w:tcW w:w="612"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eastAsia="宋体"/>
                <w:color w:val="000000"/>
                <w:sz w:val="20"/>
                <w:szCs w:val="20"/>
              </w:rPr>
              <w:t>　</w:t>
            </w:r>
          </w:p>
        </w:tc>
        <w:tc>
          <w:tcPr>
            <w:tcW w:w="448" w:type="dxa"/>
            <w:tcBorders>
              <w:top w:val="nil"/>
              <w:left w:val="nil"/>
              <w:bottom w:val="single" w:color="auto" w:sz="4" w:space="0"/>
              <w:right w:val="single" w:color="auto" w:sz="4" w:space="0"/>
            </w:tcBorders>
            <w:vAlign w:val="center"/>
          </w:tcPr>
          <w:p>
            <w:pPr>
              <w:jc w:val="right"/>
              <w:rPr>
                <w:rFonts w:hint="eastAsia" w:ascii="宋体" w:hAnsi="宋体" w:eastAsia="宋体"/>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eastAsia="宋体"/>
                <w:color w:val="000000"/>
                <w:sz w:val="20"/>
                <w:szCs w:val="20"/>
              </w:rPr>
              <w:t>　</w:t>
            </w:r>
          </w:p>
        </w:tc>
        <w:tc>
          <w:tcPr>
            <w:tcW w:w="480" w:type="dxa"/>
            <w:tcBorders>
              <w:top w:val="nil"/>
              <w:left w:val="nil"/>
              <w:bottom w:val="single" w:color="auto" w:sz="4" w:space="0"/>
              <w:right w:val="nil"/>
            </w:tcBorders>
            <w:vAlign w:val="top"/>
          </w:tcPr>
          <w:p>
            <w:pPr>
              <w:jc w:val="right"/>
              <w:rPr>
                <w:rFonts w:hint="eastAsia" w:ascii="宋体" w:hAnsi="宋体" w:eastAsia="宋体"/>
                <w:color w:val="000000"/>
                <w:sz w:val="20"/>
                <w:szCs w:val="20"/>
              </w:rPr>
            </w:pPr>
          </w:p>
        </w:tc>
        <w:tc>
          <w:tcPr>
            <w:tcW w:w="480"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eastAsia="宋体"/>
                <w:color w:val="000000"/>
                <w:sz w:val="20"/>
                <w:szCs w:val="20"/>
              </w:rPr>
              <w:t>　</w:t>
            </w:r>
          </w:p>
        </w:tc>
        <w:tc>
          <w:tcPr>
            <w:tcW w:w="348"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sz w:val="20"/>
                <w:szCs w:val="20"/>
              </w:rPr>
            </w:pPr>
            <w:r>
              <w:rPr>
                <w:rFonts w:hint="eastAsia" w:ascii="宋体" w:hAnsi="宋体" w:eastAsia="宋体"/>
                <w:color w:val="000000"/>
                <w:sz w:val="20"/>
                <w:szCs w:val="20"/>
              </w:rPr>
              <w:t>　</w:t>
            </w:r>
          </w:p>
        </w:tc>
        <w:tc>
          <w:tcPr>
            <w:tcW w:w="775" w:type="dxa"/>
            <w:gridSpan w:val="2"/>
            <w:tcBorders>
              <w:top w:val="nil"/>
              <w:left w:val="nil"/>
              <w:bottom w:val="single" w:color="auto" w:sz="4" w:space="0"/>
              <w:right w:val="single" w:color="auto" w:sz="4" w:space="0"/>
            </w:tcBorders>
            <w:vAlign w:val="center"/>
          </w:tcPr>
          <w:p>
            <w:pPr>
              <w:jc w:val="right"/>
              <w:rPr>
                <w:rFonts w:hint="eastAsia" w:ascii="宋体" w:hAnsi="宋体" w:eastAsia="宋体"/>
                <w:color w:val="000000"/>
                <w:sz w:val="20"/>
                <w:szCs w:val="20"/>
                <w:lang w:val="en-US" w:eastAsia="zh-CN"/>
              </w:rPr>
            </w:pPr>
            <w:r>
              <w:rPr>
                <w:rFonts w:hint="eastAsia" w:ascii="宋体" w:hAnsi="宋体"/>
                <w:color w:val="000000"/>
                <w:sz w:val="20"/>
                <w:szCs w:val="20"/>
                <w:lang w:val="en-US" w:eastAsia="zh-CN"/>
              </w:rPr>
              <w:t>17.00</w:t>
            </w:r>
          </w:p>
        </w:tc>
        <w:tc>
          <w:tcPr>
            <w:tcW w:w="352" w:type="dxa"/>
            <w:gridSpan w:val="2"/>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4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bl>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克孜勒苏柯尔克孜自治州发展和改革委员会</w:t>
      </w:r>
      <w:r>
        <w:rPr>
          <w:rFonts w:hint="eastAsia" w:ascii="仿宋_GB2312" w:hAnsi="宋体" w:eastAsia="仿宋_GB2312"/>
          <w:kern w:val="0"/>
          <w:sz w:val="24"/>
        </w:rPr>
        <w:t xml:space="preserve">        单位：万元</w:t>
      </w:r>
    </w:p>
    <w:tbl>
      <w:tblPr>
        <w:tblStyle w:val="9"/>
        <w:tblW w:w="9420" w:type="dxa"/>
        <w:jc w:val="center"/>
        <w:tblInd w:w="-240" w:type="dxa"/>
        <w:tblLayout w:type="fixed"/>
        <w:tblCellMar>
          <w:top w:w="0" w:type="dxa"/>
          <w:left w:w="108" w:type="dxa"/>
          <w:bottom w:w="0" w:type="dxa"/>
          <w:right w:w="108" w:type="dxa"/>
        </w:tblCellMar>
      </w:tblPr>
      <w:tblGrid>
        <w:gridCol w:w="505"/>
        <w:gridCol w:w="416"/>
        <w:gridCol w:w="450"/>
        <w:gridCol w:w="2434"/>
        <w:gridCol w:w="1855"/>
        <w:gridCol w:w="1856"/>
        <w:gridCol w:w="1904"/>
      </w:tblGrid>
      <w:tr>
        <w:tblPrEx>
          <w:tblLayout w:type="fixed"/>
          <w:tblCellMar>
            <w:top w:w="0" w:type="dxa"/>
            <w:left w:w="108" w:type="dxa"/>
            <w:bottom w:w="0" w:type="dxa"/>
            <w:right w:w="108" w:type="dxa"/>
          </w:tblCellMar>
        </w:tblPrEx>
        <w:trPr>
          <w:trHeight w:val="351" w:hRule="atLeast"/>
          <w:jc w:val="center"/>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610" w:hRule="atLeast"/>
          <w:jc w:val="center"/>
        </w:trPr>
        <w:tc>
          <w:tcPr>
            <w:tcW w:w="137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43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jc w:val="center"/>
        </w:trPr>
        <w:tc>
          <w:tcPr>
            <w:tcW w:w="50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43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jc w:val="center"/>
        </w:trPr>
        <w:tc>
          <w:tcPr>
            <w:tcW w:w="50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18"/>
                <w:szCs w:val="18"/>
                <w:lang w:val="en-US" w:eastAsia="zh-CN"/>
              </w:rPr>
              <w:t>201</w:t>
            </w:r>
          </w:p>
        </w:tc>
        <w:tc>
          <w:tcPr>
            <w:tcW w:w="41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5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434" w:type="dxa"/>
            <w:tcBorders>
              <w:top w:val="nil"/>
              <w:left w:val="nil"/>
              <w:bottom w:val="single" w:color="auto" w:sz="4" w:space="0"/>
              <w:right w:val="single" w:color="auto" w:sz="4" w:space="0"/>
            </w:tcBorders>
            <w:vAlign w:val="center"/>
          </w:tcPr>
          <w:p>
            <w:pPr>
              <w:widowControl/>
              <w:jc w:val="both"/>
              <w:rPr>
                <w:rFonts w:ascii="宋体" w:hAnsi="宋体" w:cs="宋体"/>
                <w:b/>
                <w:bCs/>
                <w:color w:val="000000"/>
                <w:kern w:val="0"/>
                <w:sz w:val="22"/>
                <w:szCs w:val="22"/>
              </w:rPr>
            </w:pPr>
            <w:r>
              <w:rPr>
                <w:rFonts w:hint="eastAsia" w:ascii="宋体" w:hAnsi="宋体" w:cs="宋体"/>
                <w:b w:val="0"/>
                <w:bCs w:val="0"/>
                <w:color w:val="000000"/>
                <w:kern w:val="0"/>
                <w:sz w:val="18"/>
                <w:szCs w:val="18"/>
                <w:lang w:eastAsia="zh-CN"/>
              </w:rPr>
              <w:t>一般公共服务支出</w:t>
            </w:r>
            <w:r>
              <w:rPr>
                <w:rFonts w:hint="eastAsia" w:ascii="宋体" w:hAnsi="宋体" w:cs="宋体"/>
                <w:b w:val="0"/>
                <w:bCs w:val="0"/>
                <w:color w:val="000000"/>
                <w:kern w:val="0"/>
                <w:sz w:val="18"/>
                <w:szCs w:val="18"/>
              </w:rPr>
              <w:t>　</w:t>
            </w:r>
          </w:p>
        </w:tc>
        <w:tc>
          <w:tcPr>
            <w:tcW w:w="1855" w:type="dxa"/>
            <w:tcBorders>
              <w:top w:val="nil"/>
              <w:left w:val="nil"/>
              <w:bottom w:val="single" w:color="auto" w:sz="4" w:space="0"/>
              <w:right w:val="single" w:color="auto" w:sz="4" w:space="0"/>
            </w:tcBorders>
            <w:vAlign w:val="center"/>
          </w:tcPr>
          <w:p>
            <w:pPr>
              <w:jc w:val="center"/>
              <w:rPr>
                <w:rFonts w:hint="eastAsia" w:ascii="宋体" w:hAnsi="宋体" w:eastAsia="宋体" w:cs="宋体"/>
                <w:b/>
                <w:bCs/>
                <w:color w:val="000000"/>
                <w:kern w:val="0"/>
                <w:sz w:val="22"/>
                <w:szCs w:val="22"/>
              </w:rPr>
            </w:pPr>
            <w:r>
              <w:rPr>
                <w:rFonts w:hint="eastAsia" w:ascii="宋体" w:hAnsi="宋体"/>
                <w:color w:val="000000"/>
                <w:sz w:val="20"/>
                <w:szCs w:val="20"/>
                <w:lang w:val="en-US" w:eastAsia="zh-CN"/>
              </w:rPr>
              <w:t>727.91</w:t>
            </w:r>
            <w:r>
              <w:rPr>
                <w:rFonts w:hint="eastAsia" w:ascii="宋体" w:hAnsi="宋体" w:eastAsia="宋体"/>
                <w:color w:val="000000"/>
                <w:sz w:val="20"/>
                <w:szCs w:val="20"/>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675.91</w:t>
            </w:r>
            <w:r>
              <w:rPr>
                <w:rFonts w:hint="eastAsia" w:ascii="宋体" w:hAnsi="宋体" w:cs="宋体"/>
                <w:b w:val="0"/>
                <w:bCs w:val="0"/>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52.00</w:t>
            </w:r>
          </w:p>
        </w:tc>
      </w:tr>
      <w:tr>
        <w:tblPrEx>
          <w:tblLayout w:type="fixed"/>
          <w:tblCellMar>
            <w:top w:w="0" w:type="dxa"/>
            <w:left w:w="108" w:type="dxa"/>
            <w:bottom w:w="0" w:type="dxa"/>
            <w:right w:w="108" w:type="dxa"/>
          </w:tblCellMar>
        </w:tblPrEx>
        <w:trPr>
          <w:trHeight w:val="405" w:hRule="atLeast"/>
          <w:jc w:val="center"/>
        </w:trPr>
        <w:tc>
          <w:tcPr>
            <w:tcW w:w="50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18"/>
                <w:szCs w:val="18"/>
                <w:lang w:val="en-US" w:eastAsia="zh-CN"/>
              </w:rPr>
              <w:t>201</w:t>
            </w:r>
          </w:p>
        </w:tc>
        <w:tc>
          <w:tcPr>
            <w:tcW w:w="41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18"/>
                <w:szCs w:val="18"/>
                <w:lang w:val="en-US" w:eastAsia="zh-CN"/>
              </w:rPr>
              <w:t>04</w:t>
            </w:r>
          </w:p>
        </w:tc>
        <w:tc>
          <w:tcPr>
            <w:tcW w:w="45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434" w:type="dxa"/>
            <w:tcBorders>
              <w:top w:val="nil"/>
              <w:left w:val="nil"/>
              <w:bottom w:val="single" w:color="auto" w:sz="4" w:space="0"/>
              <w:right w:val="single" w:color="auto" w:sz="4" w:space="0"/>
            </w:tcBorders>
            <w:vAlign w:val="center"/>
          </w:tcPr>
          <w:p>
            <w:pPr>
              <w:widowControl/>
              <w:jc w:val="both"/>
              <w:rPr>
                <w:rFonts w:ascii="宋体" w:hAnsi="宋体" w:cs="宋体"/>
                <w:b/>
                <w:bCs/>
                <w:color w:val="000000"/>
                <w:kern w:val="0"/>
                <w:sz w:val="22"/>
                <w:szCs w:val="22"/>
              </w:rPr>
            </w:pPr>
            <w:r>
              <w:rPr>
                <w:rFonts w:hint="eastAsia" w:ascii="宋体" w:hAnsi="宋体" w:cs="宋体"/>
                <w:b w:val="0"/>
                <w:bCs w:val="0"/>
                <w:color w:val="000000"/>
                <w:kern w:val="0"/>
                <w:sz w:val="18"/>
                <w:szCs w:val="18"/>
                <w:lang w:eastAsia="zh-CN"/>
              </w:rPr>
              <w:t>发展与改革事务</w:t>
            </w:r>
            <w:r>
              <w:rPr>
                <w:rFonts w:hint="eastAsia" w:ascii="宋体" w:hAnsi="宋体" w:cs="宋体"/>
                <w:b w:val="0"/>
                <w:bCs w:val="0"/>
                <w:color w:val="000000"/>
                <w:kern w:val="0"/>
                <w:sz w:val="18"/>
                <w:szCs w:val="18"/>
              </w:rPr>
              <w:t>　</w:t>
            </w:r>
          </w:p>
        </w:tc>
        <w:tc>
          <w:tcPr>
            <w:tcW w:w="1855" w:type="dxa"/>
            <w:tcBorders>
              <w:top w:val="nil"/>
              <w:left w:val="nil"/>
              <w:bottom w:val="single" w:color="auto" w:sz="4" w:space="0"/>
              <w:right w:val="single" w:color="auto" w:sz="4" w:space="0"/>
            </w:tcBorders>
            <w:vAlign w:val="center"/>
          </w:tcPr>
          <w:p>
            <w:pPr>
              <w:jc w:val="center"/>
              <w:rPr>
                <w:rFonts w:hint="eastAsia" w:ascii="宋体" w:hAnsi="宋体" w:eastAsia="宋体" w:cs="宋体"/>
                <w:b/>
                <w:bCs/>
                <w:color w:val="000000"/>
                <w:kern w:val="0"/>
                <w:sz w:val="22"/>
                <w:szCs w:val="22"/>
              </w:rPr>
            </w:pPr>
            <w:r>
              <w:rPr>
                <w:rFonts w:hint="eastAsia" w:ascii="宋体" w:hAnsi="宋体"/>
                <w:color w:val="000000"/>
                <w:sz w:val="20"/>
                <w:szCs w:val="20"/>
                <w:lang w:val="en-US" w:eastAsia="zh-CN"/>
              </w:rPr>
              <w:t>727.91</w:t>
            </w:r>
            <w:r>
              <w:rPr>
                <w:rFonts w:hint="eastAsia" w:ascii="宋体" w:hAnsi="宋体" w:eastAsia="宋体"/>
                <w:color w:val="000000"/>
                <w:sz w:val="20"/>
                <w:szCs w:val="20"/>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675.91</w:t>
            </w:r>
            <w:r>
              <w:rPr>
                <w:rFonts w:hint="eastAsia" w:ascii="宋体" w:hAnsi="宋体" w:cs="宋体"/>
                <w:b w:val="0"/>
                <w:bCs w:val="0"/>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52.00</w:t>
            </w:r>
            <w:r>
              <w:rPr>
                <w:rFonts w:hint="eastAsia" w:ascii="宋体" w:hAnsi="宋体" w:cs="宋体"/>
                <w:b w:val="0"/>
                <w:bCs w:val="0"/>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0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18"/>
                <w:szCs w:val="18"/>
                <w:lang w:val="en-US" w:eastAsia="zh-CN"/>
              </w:rPr>
              <w:t>201</w:t>
            </w:r>
          </w:p>
        </w:tc>
        <w:tc>
          <w:tcPr>
            <w:tcW w:w="41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18"/>
                <w:szCs w:val="18"/>
                <w:lang w:val="en-US" w:eastAsia="zh-CN"/>
              </w:rPr>
              <w:t>04</w:t>
            </w:r>
          </w:p>
        </w:tc>
        <w:tc>
          <w:tcPr>
            <w:tcW w:w="45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18"/>
                <w:szCs w:val="18"/>
                <w:lang w:val="en-US" w:eastAsia="zh-CN"/>
              </w:rPr>
              <w:t>01</w:t>
            </w:r>
          </w:p>
        </w:tc>
        <w:tc>
          <w:tcPr>
            <w:tcW w:w="24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val="0"/>
                <w:bCs w:val="0"/>
                <w:color w:val="000000"/>
                <w:kern w:val="0"/>
                <w:sz w:val="18"/>
                <w:szCs w:val="18"/>
                <w:lang w:eastAsia="zh-CN"/>
              </w:rPr>
              <w:t>行政运行（发展与改革事务）</w:t>
            </w:r>
            <w:r>
              <w:rPr>
                <w:rFonts w:hint="eastAsia" w:ascii="宋体" w:hAnsi="宋体" w:cs="宋体"/>
                <w:b w:val="0"/>
                <w:bCs w:val="0"/>
                <w:color w:val="000000"/>
                <w:kern w:val="0"/>
                <w:sz w:val="18"/>
                <w:szCs w:val="18"/>
              </w:rPr>
              <w:t>　</w:t>
            </w:r>
          </w:p>
        </w:tc>
        <w:tc>
          <w:tcPr>
            <w:tcW w:w="185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宋体" w:hAnsi="宋体" w:eastAsia="宋体"/>
                <w:color w:val="000000"/>
                <w:sz w:val="20"/>
                <w:szCs w:val="20"/>
                <w:lang w:val="en-US" w:eastAsia="zh-CN"/>
              </w:rPr>
              <w:t>675.91</w:t>
            </w:r>
            <w:r>
              <w:rPr>
                <w:rFonts w:hint="eastAsia" w:ascii="宋体" w:hAnsi="宋体" w:eastAsia="宋体"/>
                <w:color w:val="000000"/>
                <w:sz w:val="20"/>
                <w:szCs w:val="20"/>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val="0"/>
                <w:bCs w:val="0"/>
                <w:color w:val="000000"/>
                <w:kern w:val="0"/>
                <w:sz w:val="22"/>
                <w:szCs w:val="22"/>
                <w:lang w:val="en-US" w:eastAsia="zh-CN"/>
              </w:rPr>
              <w:t>675.91</w:t>
            </w:r>
            <w:r>
              <w:rPr>
                <w:rFonts w:hint="eastAsia" w:ascii="宋体" w:hAnsi="宋体" w:cs="宋体"/>
                <w:b w:val="0"/>
                <w:bCs w:val="0"/>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val="0"/>
                <w:bCs w:val="0"/>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0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18"/>
                <w:szCs w:val="18"/>
                <w:lang w:val="en-US" w:eastAsia="zh-CN"/>
              </w:rPr>
              <w:t>201</w:t>
            </w:r>
          </w:p>
        </w:tc>
        <w:tc>
          <w:tcPr>
            <w:tcW w:w="41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18"/>
                <w:szCs w:val="18"/>
                <w:lang w:val="en-US" w:eastAsia="zh-CN"/>
              </w:rPr>
              <w:t>04</w:t>
            </w:r>
          </w:p>
        </w:tc>
        <w:tc>
          <w:tcPr>
            <w:tcW w:w="45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18"/>
                <w:szCs w:val="18"/>
                <w:lang w:val="en-US" w:eastAsia="zh-CN"/>
              </w:rPr>
              <w:t>99</w:t>
            </w:r>
          </w:p>
        </w:tc>
        <w:tc>
          <w:tcPr>
            <w:tcW w:w="2434" w:type="dxa"/>
            <w:tcBorders>
              <w:top w:val="nil"/>
              <w:left w:val="nil"/>
              <w:bottom w:val="single" w:color="auto" w:sz="4" w:space="0"/>
              <w:right w:val="single" w:color="auto" w:sz="4" w:space="0"/>
            </w:tcBorders>
            <w:vAlign w:val="center"/>
          </w:tcPr>
          <w:p>
            <w:pPr>
              <w:widowControl/>
              <w:jc w:val="both"/>
              <w:rPr>
                <w:rFonts w:ascii="宋体" w:hAnsi="宋体" w:cs="宋体"/>
                <w:b/>
                <w:bCs/>
                <w:color w:val="000000"/>
                <w:kern w:val="0"/>
                <w:sz w:val="22"/>
                <w:szCs w:val="22"/>
              </w:rPr>
            </w:pPr>
            <w:r>
              <w:rPr>
                <w:rFonts w:hint="eastAsia" w:ascii="宋体" w:hAnsi="宋体" w:cs="宋体"/>
                <w:b w:val="0"/>
                <w:bCs w:val="0"/>
                <w:color w:val="000000"/>
                <w:kern w:val="0"/>
                <w:sz w:val="18"/>
                <w:szCs w:val="18"/>
                <w:lang w:eastAsia="zh-CN"/>
              </w:rPr>
              <w:t>其他发展与改革事务支出</w:t>
            </w:r>
            <w:r>
              <w:rPr>
                <w:rFonts w:hint="eastAsia" w:ascii="宋体" w:hAnsi="宋体" w:cs="宋体"/>
                <w:b w:val="0"/>
                <w:bCs w:val="0"/>
                <w:color w:val="000000"/>
                <w:kern w:val="0"/>
                <w:sz w:val="18"/>
                <w:szCs w:val="18"/>
              </w:rPr>
              <w:t>　</w:t>
            </w:r>
          </w:p>
        </w:tc>
        <w:tc>
          <w:tcPr>
            <w:tcW w:w="185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宋体" w:hAnsi="宋体" w:eastAsia="宋体"/>
                <w:color w:val="000000"/>
                <w:sz w:val="20"/>
                <w:szCs w:val="20"/>
                <w:lang w:val="en-US" w:eastAsia="zh-CN"/>
              </w:rPr>
              <w:t>52.00</w:t>
            </w:r>
            <w:r>
              <w:rPr>
                <w:rFonts w:hint="eastAsia" w:ascii="宋体" w:hAnsi="宋体" w:eastAsia="宋体"/>
                <w:color w:val="000000"/>
                <w:sz w:val="20"/>
                <w:szCs w:val="20"/>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val="0"/>
                <w:bCs w:val="0"/>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val="0"/>
                <w:bCs w:val="0"/>
                <w:color w:val="000000"/>
                <w:kern w:val="0"/>
                <w:sz w:val="22"/>
                <w:szCs w:val="22"/>
                <w:lang w:val="en-US" w:eastAsia="zh-CN"/>
              </w:rPr>
              <w:t>52.00</w:t>
            </w:r>
            <w:r>
              <w:rPr>
                <w:rFonts w:hint="eastAsia" w:ascii="宋体" w:hAnsi="宋体" w:cs="宋体"/>
                <w:b w:val="0"/>
                <w:bCs w:val="0"/>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0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val="0"/>
                <w:bCs w:val="0"/>
                <w:color w:val="000000"/>
                <w:kern w:val="0"/>
                <w:sz w:val="16"/>
                <w:szCs w:val="16"/>
              </w:rPr>
            </w:pPr>
            <w:r>
              <w:rPr>
                <w:rFonts w:hint="eastAsia" w:ascii="宋体" w:hAnsi="宋体" w:cs="宋体"/>
                <w:b w:val="0"/>
                <w:bCs w:val="0"/>
                <w:color w:val="000000"/>
                <w:kern w:val="0"/>
                <w:sz w:val="18"/>
                <w:szCs w:val="18"/>
                <w:lang w:val="en-US" w:eastAsia="zh-CN"/>
              </w:rPr>
              <w:t>205</w:t>
            </w:r>
          </w:p>
        </w:tc>
        <w:tc>
          <w:tcPr>
            <w:tcW w:w="416"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16"/>
                <w:szCs w:val="16"/>
              </w:rPr>
            </w:pPr>
          </w:p>
        </w:tc>
        <w:tc>
          <w:tcPr>
            <w:tcW w:w="45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434" w:type="dxa"/>
            <w:tcBorders>
              <w:top w:val="nil"/>
              <w:left w:val="nil"/>
              <w:bottom w:val="single" w:color="auto" w:sz="4" w:space="0"/>
              <w:right w:val="single" w:color="auto" w:sz="4" w:space="0"/>
            </w:tcBorders>
            <w:vAlign w:val="center"/>
          </w:tcPr>
          <w:p>
            <w:pPr>
              <w:rPr>
                <w:rFonts w:ascii="宋体" w:hAnsi="宋体" w:cs="宋体"/>
                <w:b/>
                <w:bCs/>
                <w:color w:val="000000"/>
                <w:kern w:val="0"/>
                <w:sz w:val="22"/>
                <w:szCs w:val="22"/>
              </w:rPr>
            </w:pPr>
            <w:r>
              <w:rPr>
                <w:rFonts w:hint="eastAsia" w:ascii="宋体" w:hAnsi="宋体" w:cs="宋体"/>
                <w:b w:val="0"/>
                <w:bCs w:val="0"/>
                <w:color w:val="000000"/>
                <w:kern w:val="0"/>
                <w:sz w:val="18"/>
                <w:szCs w:val="18"/>
                <w:lang w:eastAsia="zh-CN"/>
              </w:rPr>
              <w:t>教育支出</w:t>
            </w:r>
          </w:p>
        </w:tc>
        <w:tc>
          <w:tcPr>
            <w:tcW w:w="185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宋体" w:hAnsi="宋体" w:eastAsia="宋体"/>
                <w:color w:val="000000"/>
                <w:sz w:val="20"/>
                <w:szCs w:val="20"/>
                <w:lang w:val="en-US" w:eastAsia="zh-CN"/>
              </w:rPr>
              <w:t>5.20</w:t>
            </w:r>
            <w:r>
              <w:rPr>
                <w:rFonts w:hint="eastAsia" w:ascii="宋体" w:hAnsi="宋体" w:eastAsia="宋体"/>
                <w:color w:val="000000"/>
                <w:sz w:val="20"/>
                <w:szCs w:val="20"/>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val="0"/>
                <w:bCs w:val="0"/>
                <w:color w:val="000000"/>
                <w:kern w:val="0"/>
                <w:sz w:val="22"/>
                <w:szCs w:val="22"/>
                <w:lang w:val="en-US" w:eastAsia="zh-CN"/>
              </w:rPr>
              <w:t>5.20</w:t>
            </w:r>
            <w:r>
              <w:rPr>
                <w:rFonts w:hint="eastAsia" w:ascii="宋体" w:hAnsi="宋体" w:cs="宋体"/>
                <w:b w:val="0"/>
                <w:bCs w:val="0"/>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val="0"/>
                <w:bCs w:val="0"/>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0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18"/>
                <w:szCs w:val="18"/>
                <w:lang w:val="en-US" w:eastAsia="zh-CN"/>
              </w:rPr>
              <w:t>205</w:t>
            </w:r>
          </w:p>
        </w:tc>
        <w:tc>
          <w:tcPr>
            <w:tcW w:w="41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18"/>
                <w:szCs w:val="18"/>
                <w:lang w:val="en-US" w:eastAsia="zh-CN"/>
              </w:rPr>
              <w:t>02</w:t>
            </w:r>
          </w:p>
        </w:tc>
        <w:tc>
          <w:tcPr>
            <w:tcW w:w="45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434" w:type="dxa"/>
            <w:tcBorders>
              <w:top w:val="nil"/>
              <w:left w:val="nil"/>
              <w:bottom w:val="single" w:color="auto" w:sz="4" w:space="0"/>
              <w:right w:val="single" w:color="auto" w:sz="4" w:space="0"/>
            </w:tcBorders>
            <w:vAlign w:val="center"/>
          </w:tcPr>
          <w:p>
            <w:pPr>
              <w:rPr>
                <w:rFonts w:ascii="宋体" w:hAnsi="宋体" w:cs="宋体"/>
                <w:b/>
                <w:bCs/>
                <w:color w:val="000000"/>
                <w:kern w:val="0"/>
                <w:sz w:val="22"/>
                <w:szCs w:val="22"/>
              </w:rPr>
            </w:pPr>
            <w:r>
              <w:rPr>
                <w:rFonts w:hint="eastAsia" w:ascii="宋体" w:hAnsi="宋体" w:cs="宋体"/>
                <w:b w:val="0"/>
                <w:bCs w:val="0"/>
                <w:color w:val="000000"/>
                <w:kern w:val="0"/>
                <w:sz w:val="18"/>
                <w:szCs w:val="18"/>
                <w:lang w:eastAsia="zh-CN"/>
              </w:rPr>
              <w:t>普通教育</w:t>
            </w:r>
          </w:p>
        </w:tc>
        <w:tc>
          <w:tcPr>
            <w:tcW w:w="185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宋体" w:hAnsi="宋体" w:eastAsia="宋体"/>
                <w:color w:val="000000"/>
                <w:sz w:val="20"/>
                <w:szCs w:val="20"/>
                <w:lang w:val="en-US" w:eastAsia="zh-CN"/>
              </w:rPr>
              <w:t>5.20</w:t>
            </w:r>
            <w:r>
              <w:rPr>
                <w:rFonts w:hint="eastAsia" w:ascii="宋体" w:hAnsi="宋体" w:eastAsia="宋体"/>
                <w:color w:val="000000"/>
                <w:sz w:val="20"/>
                <w:szCs w:val="20"/>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val="0"/>
                <w:bCs w:val="0"/>
                <w:color w:val="000000"/>
                <w:kern w:val="0"/>
                <w:sz w:val="22"/>
                <w:szCs w:val="22"/>
                <w:lang w:val="en-US" w:eastAsia="zh-CN"/>
              </w:rPr>
              <w:t>5.20</w:t>
            </w:r>
            <w:r>
              <w:rPr>
                <w:rFonts w:hint="eastAsia" w:ascii="宋体" w:hAnsi="宋体" w:cs="宋体"/>
                <w:b w:val="0"/>
                <w:bCs w:val="0"/>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0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18"/>
                <w:szCs w:val="18"/>
                <w:lang w:val="en-US" w:eastAsia="zh-CN"/>
              </w:rPr>
              <w:t>205</w:t>
            </w:r>
          </w:p>
        </w:tc>
        <w:tc>
          <w:tcPr>
            <w:tcW w:w="41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18"/>
                <w:szCs w:val="18"/>
                <w:lang w:val="en-US" w:eastAsia="zh-CN"/>
              </w:rPr>
              <w:t>02</w:t>
            </w:r>
          </w:p>
        </w:tc>
        <w:tc>
          <w:tcPr>
            <w:tcW w:w="45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18"/>
                <w:szCs w:val="18"/>
                <w:lang w:val="en-US" w:eastAsia="zh-CN"/>
              </w:rPr>
              <w:t>01</w:t>
            </w:r>
          </w:p>
        </w:tc>
        <w:tc>
          <w:tcPr>
            <w:tcW w:w="2434" w:type="dxa"/>
            <w:tcBorders>
              <w:top w:val="nil"/>
              <w:left w:val="nil"/>
              <w:bottom w:val="single" w:color="auto" w:sz="4" w:space="0"/>
              <w:right w:val="single" w:color="auto" w:sz="4" w:space="0"/>
            </w:tcBorders>
            <w:vAlign w:val="center"/>
          </w:tcPr>
          <w:p>
            <w:pPr>
              <w:rPr>
                <w:rFonts w:ascii="宋体" w:hAnsi="宋体" w:cs="宋体"/>
                <w:b/>
                <w:bCs/>
                <w:color w:val="000000"/>
                <w:kern w:val="0"/>
                <w:sz w:val="22"/>
                <w:szCs w:val="22"/>
              </w:rPr>
            </w:pPr>
            <w:r>
              <w:rPr>
                <w:rFonts w:hint="eastAsia" w:ascii="宋体" w:hAnsi="宋体" w:cs="宋体"/>
                <w:b w:val="0"/>
                <w:bCs w:val="0"/>
                <w:color w:val="000000"/>
                <w:kern w:val="0"/>
                <w:sz w:val="18"/>
                <w:szCs w:val="18"/>
                <w:lang w:eastAsia="zh-CN"/>
              </w:rPr>
              <w:t>学前教育</w:t>
            </w:r>
          </w:p>
        </w:tc>
        <w:tc>
          <w:tcPr>
            <w:tcW w:w="185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宋体" w:hAnsi="宋体" w:eastAsia="宋体"/>
                <w:color w:val="000000"/>
                <w:sz w:val="20"/>
                <w:szCs w:val="20"/>
                <w:lang w:val="en-US" w:eastAsia="zh-CN"/>
              </w:rPr>
              <w:t>5.20</w:t>
            </w:r>
            <w:r>
              <w:rPr>
                <w:rFonts w:hint="eastAsia" w:ascii="宋体" w:hAnsi="宋体" w:eastAsia="宋体"/>
                <w:color w:val="000000"/>
                <w:sz w:val="20"/>
                <w:szCs w:val="20"/>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val="0"/>
                <w:bCs w:val="0"/>
                <w:color w:val="000000"/>
                <w:kern w:val="0"/>
                <w:sz w:val="22"/>
                <w:szCs w:val="22"/>
                <w:lang w:val="en-US" w:eastAsia="zh-CN"/>
              </w:rPr>
              <w:t>5.20</w:t>
            </w:r>
            <w:r>
              <w:rPr>
                <w:rFonts w:hint="eastAsia" w:ascii="宋体" w:hAnsi="宋体" w:cs="宋体"/>
                <w:b w:val="0"/>
                <w:bCs w:val="0"/>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val="0"/>
                <w:bCs w:val="0"/>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0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3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0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3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0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3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0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3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0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3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0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3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0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3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0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3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0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3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0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3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0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3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0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3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0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3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0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3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579" w:hRule="atLeast"/>
          <w:jc w:val="center"/>
        </w:trPr>
        <w:tc>
          <w:tcPr>
            <w:tcW w:w="50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5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434" w:type="dxa"/>
            <w:tcBorders>
              <w:top w:val="nil"/>
              <w:left w:val="nil"/>
              <w:bottom w:val="single" w:color="auto" w:sz="4" w:space="0"/>
              <w:right w:val="single" w:color="auto" w:sz="4" w:space="0"/>
            </w:tcBorders>
            <w:vAlign w:val="center"/>
          </w:tcPr>
          <w:p>
            <w:pPr>
              <w:widowControl/>
              <w:ind w:firstLine="723" w:firstLineChars="400"/>
              <w:jc w:val="both"/>
              <w:rPr>
                <w:rFonts w:ascii="宋体" w:hAnsi="宋体" w:cs="宋体"/>
                <w:color w:val="000000"/>
                <w:kern w:val="0"/>
                <w:sz w:val="22"/>
                <w:szCs w:val="22"/>
              </w:rPr>
            </w:pPr>
            <w:r>
              <w:rPr>
                <w:rFonts w:hint="eastAsia" w:ascii="宋体" w:hAnsi="宋体" w:cs="宋体"/>
                <w:b/>
                <w:bCs/>
                <w:color w:val="000000"/>
                <w:kern w:val="0"/>
                <w:sz w:val="18"/>
                <w:szCs w:val="18"/>
                <w:lang w:eastAsia="zh-CN"/>
              </w:rPr>
              <w:t>合计</w:t>
            </w:r>
            <w:r>
              <w:rPr>
                <w:rFonts w:hint="eastAsia" w:ascii="宋体" w:hAnsi="宋体" w:cs="宋体"/>
                <w:b w:val="0"/>
                <w:bCs w:val="0"/>
                <w:color w:val="000000"/>
                <w:kern w:val="0"/>
                <w:sz w:val="18"/>
                <w:szCs w:val="18"/>
              </w:rPr>
              <w:t>　</w:t>
            </w:r>
          </w:p>
        </w:tc>
        <w:tc>
          <w:tcPr>
            <w:tcW w:w="1855" w:type="dxa"/>
            <w:tcBorders>
              <w:top w:val="nil"/>
              <w:left w:val="nil"/>
              <w:bottom w:val="single" w:color="auto" w:sz="4" w:space="0"/>
              <w:right w:val="single" w:color="auto" w:sz="4" w:space="0"/>
            </w:tcBorders>
            <w:vAlign w:val="center"/>
          </w:tcPr>
          <w:p>
            <w:pPr>
              <w:jc w:val="center"/>
              <w:rPr>
                <w:rFonts w:hint="default" w:ascii="宋体" w:hAnsi="宋体" w:eastAsia="宋体" w:cs="宋体"/>
                <w:color w:val="000000"/>
                <w:kern w:val="0"/>
                <w:sz w:val="24"/>
                <w:lang w:val="en-US" w:eastAsia="zh-CN"/>
              </w:rPr>
            </w:pPr>
            <w:r>
              <w:rPr>
                <w:rFonts w:hint="eastAsia" w:ascii="宋体" w:hAnsi="宋体"/>
                <w:color w:val="000000"/>
                <w:sz w:val="20"/>
                <w:szCs w:val="20"/>
                <w:lang w:val="en-US" w:eastAsia="zh-CN"/>
              </w:rPr>
              <w:t>733.11</w:t>
            </w:r>
            <w:r>
              <w:rPr>
                <w:rFonts w:hint="eastAsia" w:ascii="宋体" w:hAnsi="宋体" w:eastAsia="宋体"/>
                <w:color w:val="000000"/>
                <w:sz w:val="20"/>
                <w:szCs w:val="20"/>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color w:val="000000"/>
                <w:kern w:val="0"/>
                <w:sz w:val="24"/>
                <w:lang w:val="en-US" w:eastAsia="zh-CN"/>
              </w:rPr>
            </w:pPr>
            <w:r>
              <w:rPr>
                <w:rFonts w:hint="eastAsia" w:ascii="宋体" w:hAnsi="宋体" w:cs="宋体"/>
                <w:b w:val="0"/>
                <w:bCs w:val="0"/>
                <w:color w:val="000000"/>
                <w:kern w:val="0"/>
                <w:sz w:val="22"/>
                <w:szCs w:val="22"/>
                <w:lang w:val="en-US" w:eastAsia="zh-CN"/>
              </w:rPr>
              <w:t>681.11</w:t>
            </w:r>
            <w:r>
              <w:rPr>
                <w:rFonts w:hint="eastAsia" w:ascii="宋体" w:hAnsi="宋体" w:cs="宋体"/>
                <w:b w:val="0"/>
                <w:bCs w:val="0"/>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color w:val="000000"/>
                <w:kern w:val="0"/>
                <w:sz w:val="24"/>
                <w:lang w:val="en-US" w:eastAsia="zh-CN"/>
              </w:rPr>
            </w:pPr>
            <w:r>
              <w:rPr>
                <w:rFonts w:hint="eastAsia" w:ascii="宋体" w:hAnsi="宋体" w:cs="宋体"/>
                <w:b w:val="0"/>
                <w:bCs w:val="0"/>
                <w:color w:val="000000"/>
                <w:kern w:val="0"/>
                <w:sz w:val="22"/>
                <w:szCs w:val="22"/>
                <w:lang w:val="en-US" w:eastAsia="zh-CN"/>
              </w:rPr>
              <w:t>52.00</w:t>
            </w:r>
          </w:p>
        </w:tc>
      </w:tr>
    </w:tbl>
    <w:p>
      <w:pPr>
        <w:pStyle w:val="2"/>
      </w:pPr>
    </w:p>
    <w:p>
      <w:pPr>
        <w:keepNext w:val="0"/>
        <w:keepLines w:val="0"/>
        <w:pageBreakBefore w:val="0"/>
        <w:widowControl/>
        <w:kinsoku/>
        <w:wordWrap/>
        <w:overflowPunct/>
        <w:topLinePunct w:val="0"/>
        <w:autoSpaceDE/>
        <w:autoSpaceDN/>
        <w:bidi w:val="0"/>
        <w:adjustRightInd/>
        <w:snapToGrid/>
        <w:spacing w:before="120" w:beforeLines="50" w:line="360" w:lineRule="exac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before="120" w:beforeLines="50" w:line="360" w:lineRule="exac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hint="eastAsia" w:ascii="仿宋_GB2312" w:hAnsi="宋体" w:eastAsia="仿宋_GB2312"/>
          <w:kern w:val="0"/>
          <w:szCs w:val="21"/>
        </w:rPr>
      </w:pPr>
      <w:r>
        <w:rPr>
          <w:rFonts w:hint="eastAsia" w:ascii="仿宋_GB2312" w:hAnsi="宋体" w:eastAsia="仿宋_GB2312"/>
          <w:kern w:val="0"/>
          <w:szCs w:val="21"/>
        </w:rPr>
        <w:t>编制部门</w:t>
      </w:r>
      <w:r>
        <w:rPr>
          <w:rFonts w:hint="eastAsia" w:ascii="仿宋_GB2312" w:hAnsi="宋体" w:eastAsia="仿宋_GB2312"/>
          <w:kern w:val="0"/>
          <w:sz w:val="24"/>
        </w:rPr>
        <w:t>（单位）</w:t>
      </w:r>
      <w:r>
        <w:rPr>
          <w:rFonts w:hint="eastAsia" w:ascii="仿宋_GB2312" w:hAnsi="宋体" w:eastAsia="仿宋_GB2312"/>
          <w:kern w:val="0"/>
          <w:szCs w:val="21"/>
        </w:rPr>
        <w:t>：</w:t>
      </w:r>
      <w:r>
        <w:rPr>
          <w:rFonts w:hint="eastAsia" w:ascii="仿宋_GB2312" w:hAnsi="宋体" w:eastAsia="仿宋_GB2312"/>
          <w:kern w:val="0"/>
          <w:sz w:val="24"/>
          <w:lang w:eastAsia="zh-CN"/>
        </w:rPr>
        <w:t>克孜勒苏柯尔克孜自治州发展和改革委员会</w:t>
      </w:r>
      <w:r>
        <w:rPr>
          <w:rFonts w:hint="eastAsia" w:ascii="仿宋_GB2312" w:hAnsi="宋体" w:eastAsia="仿宋_GB2312"/>
          <w:kern w:val="0"/>
          <w:szCs w:val="21"/>
        </w:rPr>
        <w:t xml:space="preserve">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单位：万元</w:t>
      </w:r>
    </w:p>
    <w:tbl>
      <w:tblPr>
        <w:tblStyle w:val="9"/>
        <w:tblpPr w:leftFromText="180" w:rightFromText="180" w:vertAnchor="text" w:tblpXSpec="center" w:tblpY="1"/>
        <w:tblOverlap w:val="never"/>
        <w:tblW w:w="9449" w:type="dxa"/>
        <w:jc w:val="center"/>
        <w:tblInd w:w="0" w:type="dxa"/>
        <w:tblLayout w:type="fixed"/>
        <w:tblCellMar>
          <w:top w:w="0" w:type="dxa"/>
          <w:left w:w="108" w:type="dxa"/>
          <w:bottom w:w="0" w:type="dxa"/>
          <w:right w:w="108" w:type="dxa"/>
        </w:tblCellMar>
      </w:tblPr>
      <w:tblGrid>
        <w:gridCol w:w="1795"/>
        <w:gridCol w:w="1055"/>
        <w:gridCol w:w="2580"/>
        <w:gridCol w:w="901"/>
        <w:gridCol w:w="850"/>
        <w:gridCol w:w="1134"/>
        <w:gridCol w:w="1134"/>
      </w:tblGrid>
      <w:tr>
        <w:tblPrEx>
          <w:tblLayout w:type="fixed"/>
          <w:tblCellMar>
            <w:top w:w="0" w:type="dxa"/>
            <w:left w:w="108" w:type="dxa"/>
            <w:bottom w:w="0" w:type="dxa"/>
            <w:right w:w="108" w:type="dxa"/>
          </w:tblCellMar>
        </w:tblPrEx>
        <w:trPr>
          <w:trHeight w:val="285" w:hRule="atLeast"/>
          <w:jc w:val="center"/>
        </w:trPr>
        <w:tc>
          <w:tcPr>
            <w:tcW w:w="2850"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46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465" w:hRule="atLeas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rPr>
            </w:pPr>
            <w:r>
              <w:rPr>
                <w:rFonts w:hint="eastAsia" w:ascii="仿宋_GB2312" w:hAnsi="宋体" w:eastAsia="仿宋_GB2312" w:cs="宋体"/>
                <w:b/>
                <w:kern w:val="0"/>
                <w:sz w:val="20"/>
                <w:szCs w:val="20"/>
                <w:highlight w:val="none"/>
              </w:rPr>
              <w:t>国有</w:t>
            </w:r>
            <w:r>
              <w:rPr>
                <w:rFonts w:ascii="仿宋_GB2312" w:hAnsi="宋体" w:eastAsia="仿宋_GB2312" w:cs="宋体"/>
                <w:b/>
                <w:kern w:val="0"/>
                <w:sz w:val="20"/>
                <w:szCs w:val="20"/>
                <w:highlight w:val="none"/>
              </w:rPr>
              <w:t>资本经营预算</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一、财政拨款（补助）</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宋体" w:hAnsi="宋体" w:eastAsia="宋体" w:cs="宋体"/>
                <w:color w:val="000000"/>
                <w:kern w:val="0"/>
                <w:sz w:val="20"/>
                <w:szCs w:val="20"/>
                <w:lang w:val="en-US" w:eastAsia="zh-CN"/>
              </w:rPr>
              <w:t>716.11</w:t>
            </w:r>
            <w:r>
              <w:rPr>
                <w:rFonts w:hint="eastAsia" w:ascii="宋体" w:hAnsi="宋体" w:eastAsia="宋体" w:cs="宋体"/>
                <w:color w:val="000000"/>
                <w:kern w:val="0"/>
                <w:sz w:val="20"/>
                <w:szCs w:val="20"/>
              </w:rPr>
              <w:t>　</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20"/>
                <w:szCs w:val="20"/>
              </w:rPr>
            </w:pPr>
            <w:r>
              <w:rPr>
                <w:rFonts w:hint="eastAsia" w:ascii="宋体" w:hAnsi="宋体" w:cs="宋体"/>
                <w:kern w:val="0"/>
                <w:sz w:val="20"/>
                <w:szCs w:val="20"/>
                <w:lang w:val="en-US" w:eastAsia="zh-CN"/>
              </w:rPr>
              <w:t>710.91</w:t>
            </w:r>
            <w:r>
              <w:rPr>
                <w:rFonts w:hint="eastAsia" w:ascii="宋体" w:hAnsi="宋体" w:cs="宋体"/>
                <w:kern w:val="0"/>
                <w:sz w:val="20"/>
                <w:szCs w:val="20"/>
              </w:rPr>
              <w:t>　</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20"/>
                <w:szCs w:val="20"/>
              </w:rPr>
            </w:pPr>
            <w:r>
              <w:rPr>
                <w:rFonts w:hint="eastAsia" w:ascii="宋体" w:hAnsi="宋体" w:cs="宋体"/>
                <w:kern w:val="0"/>
                <w:sz w:val="20"/>
                <w:szCs w:val="20"/>
                <w:lang w:val="en-US" w:eastAsia="zh-CN"/>
              </w:rPr>
              <w:t>710.91</w:t>
            </w:r>
            <w:r>
              <w:rPr>
                <w:rFonts w:hint="eastAsia" w:ascii="宋体" w:hAnsi="宋体" w:cs="宋体"/>
                <w:kern w:val="0"/>
                <w:sz w:val="20"/>
                <w:szCs w:val="20"/>
              </w:rPr>
              <w:t>　</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宋体" w:hAnsi="宋体" w:eastAsia="宋体" w:cs="宋体"/>
                <w:color w:val="000000"/>
                <w:kern w:val="0"/>
                <w:sz w:val="20"/>
                <w:szCs w:val="20"/>
                <w:lang w:val="en-US" w:eastAsia="zh-CN"/>
              </w:rPr>
              <w:t>716.11</w:t>
            </w: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0"/>
                <w:szCs w:val="20"/>
              </w:rPr>
            </w:pPr>
            <w:r>
              <w:rPr>
                <w:rFonts w:hint="eastAsia" w:ascii="宋体" w:hAnsi="宋体" w:cs="宋体"/>
                <w:kern w:val="0"/>
                <w:sz w:val="20"/>
                <w:szCs w:val="20"/>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0"/>
                <w:szCs w:val="20"/>
              </w:rPr>
            </w:pPr>
            <w:r>
              <w:rPr>
                <w:rFonts w:hint="eastAsia" w:ascii="宋体" w:hAnsi="宋体" w:cs="宋体"/>
                <w:kern w:val="0"/>
                <w:sz w:val="20"/>
                <w:szCs w:val="20"/>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0"/>
                <w:szCs w:val="20"/>
              </w:rPr>
            </w:pPr>
            <w:r>
              <w:rPr>
                <w:rFonts w:hint="eastAsia" w:ascii="宋体" w:hAnsi="宋体" w:cs="宋体"/>
                <w:kern w:val="0"/>
                <w:sz w:val="20"/>
                <w:szCs w:val="20"/>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0"/>
                <w:szCs w:val="20"/>
              </w:rPr>
            </w:pPr>
            <w:r>
              <w:rPr>
                <w:rFonts w:hint="eastAsia" w:ascii="宋体" w:hAnsi="宋体" w:cs="宋体"/>
                <w:kern w:val="0"/>
                <w:sz w:val="20"/>
                <w:szCs w:val="20"/>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经营预算</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0"/>
                <w:szCs w:val="20"/>
              </w:rPr>
            </w:pPr>
            <w:r>
              <w:rPr>
                <w:rFonts w:hint="eastAsia" w:ascii="宋体" w:hAnsi="宋体" w:cs="宋体"/>
                <w:kern w:val="0"/>
                <w:sz w:val="20"/>
                <w:szCs w:val="20"/>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0"/>
                <w:szCs w:val="20"/>
              </w:rPr>
            </w:pPr>
            <w:r>
              <w:rPr>
                <w:rFonts w:hint="eastAsia" w:ascii="宋体" w:hAnsi="宋体" w:cs="宋体"/>
                <w:kern w:val="0"/>
                <w:sz w:val="20"/>
                <w:szCs w:val="20"/>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0"/>
                <w:szCs w:val="20"/>
              </w:rPr>
            </w:pPr>
            <w:r>
              <w:rPr>
                <w:rFonts w:hint="eastAsia" w:ascii="宋体" w:hAnsi="宋体" w:cs="宋体"/>
                <w:kern w:val="0"/>
                <w:sz w:val="20"/>
                <w:szCs w:val="20"/>
                <w:lang w:val="en-US" w:eastAsia="zh-CN"/>
              </w:rPr>
              <w:t>5.20</w:t>
            </w:r>
            <w:r>
              <w:rPr>
                <w:rFonts w:hint="eastAsia" w:ascii="宋体" w:hAnsi="宋体" w:cs="宋体"/>
                <w:kern w:val="0"/>
                <w:sz w:val="20"/>
                <w:szCs w:val="20"/>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0"/>
                <w:szCs w:val="20"/>
              </w:rPr>
            </w:pPr>
            <w:r>
              <w:rPr>
                <w:rFonts w:hint="eastAsia" w:ascii="宋体" w:hAnsi="宋体" w:cs="宋体"/>
                <w:kern w:val="0"/>
                <w:sz w:val="20"/>
                <w:szCs w:val="20"/>
                <w:lang w:val="en-US" w:eastAsia="zh-CN"/>
              </w:rPr>
              <w:t>5.20</w:t>
            </w:r>
            <w:r>
              <w:rPr>
                <w:rFonts w:hint="eastAsia" w:ascii="宋体" w:hAnsi="宋体" w:cs="宋体"/>
                <w:kern w:val="0"/>
                <w:sz w:val="20"/>
                <w:szCs w:val="20"/>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w:t>
            </w:r>
            <w:r>
              <w:rPr>
                <w:rFonts w:ascii="仿宋_GB2312" w:hAnsi="宋体" w:eastAsia="仿宋_GB2312" w:cs="宋体"/>
                <w:kern w:val="0"/>
                <w:sz w:val="18"/>
                <w:szCs w:val="18"/>
              </w:rPr>
              <w:t>与计划生育支出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36"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795"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20"/>
                <w:szCs w:val="20"/>
                <w:lang w:val="en-US" w:eastAsia="zh-CN" w:bidi="ar-SA"/>
              </w:rPr>
            </w:pPr>
            <w:r>
              <w:rPr>
                <w:rFonts w:hint="eastAsia" w:ascii="仿宋_GB2312" w:hAnsi="宋体" w:eastAsia="仿宋_GB2312" w:cs="宋体"/>
                <w:kern w:val="0"/>
                <w:sz w:val="20"/>
                <w:szCs w:val="20"/>
              </w:rPr>
              <w:t>收  入  总  计</w:t>
            </w:r>
          </w:p>
        </w:tc>
        <w:tc>
          <w:tcPr>
            <w:tcW w:w="1055"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22"/>
                <w:szCs w:val="22"/>
                <w:lang w:val="en-US" w:eastAsia="zh-CN" w:bidi="ar-SA"/>
              </w:rPr>
            </w:pPr>
            <w:r>
              <w:rPr>
                <w:rFonts w:hint="eastAsia" w:ascii="宋体" w:hAnsi="宋体" w:eastAsia="宋体" w:cs="宋体"/>
                <w:color w:val="000000"/>
                <w:kern w:val="0"/>
                <w:sz w:val="20"/>
                <w:szCs w:val="20"/>
                <w:lang w:val="en-US" w:eastAsia="zh-CN"/>
              </w:rPr>
              <w:t>716.11</w:t>
            </w:r>
            <w:r>
              <w:rPr>
                <w:rFonts w:hint="eastAsia" w:ascii="仿宋_GB2312" w:hAnsi="宋体" w:eastAsia="仿宋_GB2312" w:cs="宋体"/>
                <w:color w:val="000000"/>
                <w:kern w:val="0"/>
                <w:sz w:val="22"/>
                <w:szCs w:val="22"/>
              </w:rPr>
              <w:t>　</w:t>
            </w:r>
          </w:p>
        </w:tc>
        <w:tc>
          <w:tcPr>
            <w:tcW w:w="258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20"/>
                <w:szCs w:val="20"/>
                <w:lang w:val="en-US" w:eastAsia="zh-CN" w:bidi="ar-SA"/>
              </w:rPr>
            </w:pPr>
            <w:r>
              <w:rPr>
                <w:rFonts w:hint="eastAsia" w:ascii="仿宋_GB2312" w:hAnsi="宋体" w:eastAsia="仿宋_GB2312" w:cs="宋体"/>
                <w:kern w:val="0"/>
                <w:sz w:val="20"/>
                <w:szCs w:val="20"/>
              </w:rPr>
              <w:t>支  出  总  计</w:t>
            </w:r>
          </w:p>
        </w:tc>
        <w:tc>
          <w:tcPr>
            <w:tcW w:w="9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20"/>
                <w:szCs w:val="20"/>
                <w:lang w:val="en-US" w:eastAsia="zh-CN" w:bidi="ar-SA"/>
              </w:rPr>
            </w:pPr>
            <w:r>
              <w:rPr>
                <w:rFonts w:hint="eastAsia" w:ascii="宋体" w:hAnsi="宋体" w:eastAsia="宋体" w:cs="宋体"/>
                <w:color w:val="000000"/>
                <w:kern w:val="0"/>
                <w:sz w:val="20"/>
                <w:szCs w:val="20"/>
                <w:lang w:val="en-US" w:eastAsia="zh-CN"/>
              </w:rPr>
              <w:t>716.11</w:t>
            </w:r>
            <w:r>
              <w:rPr>
                <w:rFonts w:hint="eastAsia" w:ascii="宋体" w:hAnsi="宋体" w:cs="宋体"/>
                <w:color w:val="000000"/>
                <w:kern w:val="0"/>
                <w:sz w:val="20"/>
                <w:szCs w:val="20"/>
              </w:rPr>
              <w:t>　</w:t>
            </w:r>
          </w:p>
        </w:tc>
        <w:tc>
          <w:tcPr>
            <w:tcW w:w="85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20"/>
                <w:szCs w:val="20"/>
                <w:lang w:val="en-US" w:eastAsia="zh-CN" w:bidi="ar-SA"/>
              </w:rPr>
            </w:pPr>
            <w:r>
              <w:rPr>
                <w:rFonts w:hint="eastAsia" w:ascii="宋体" w:hAnsi="宋体" w:eastAsia="宋体" w:cs="宋体"/>
                <w:color w:val="000000"/>
                <w:kern w:val="0"/>
                <w:sz w:val="20"/>
                <w:szCs w:val="20"/>
                <w:lang w:val="en-US" w:eastAsia="zh-CN"/>
              </w:rPr>
              <w:t>716.11</w:t>
            </w:r>
            <w:r>
              <w:rPr>
                <w:rFonts w:hint="eastAsia" w:ascii="宋体" w:hAnsi="宋体" w:cs="宋体"/>
                <w:color w:val="000000"/>
                <w:kern w:val="0"/>
                <w:sz w:val="20"/>
                <w:szCs w:val="20"/>
              </w:rPr>
              <w:t>　</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lang w:val="en-US" w:eastAsia="zh-CN" w:bidi="ar-SA"/>
              </w:rPr>
            </w:pPr>
            <w:r>
              <w:rPr>
                <w:rFonts w:hint="eastAsia" w:ascii="宋体" w:hAnsi="宋体" w:cs="宋体"/>
                <w:kern w:val="0"/>
                <w:sz w:val="18"/>
                <w:szCs w:val="18"/>
              </w:rPr>
              <w:t>　</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r>
    </w:tbl>
    <w:p>
      <w:pPr>
        <w:pStyle w:val="2"/>
        <w:rPr>
          <w:rFonts w:hint="eastAsia" w:ascii="仿宋_GB2312" w:hAnsi="宋体" w:eastAsia="仿宋_GB2312"/>
          <w:kern w:val="0"/>
          <w:szCs w:val="21"/>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9"/>
        <w:tblW w:w="9214" w:type="dxa"/>
        <w:jc w:val="center"/>
        <w:tblInd w:w="-34" w:type="dxa"/>
        <w:tblLayout w:type="fixed"/>
        <w:tblCellMar>
          <w:top w:w="0" w:type="dxa"/>
          <w:left w:w="108" w:type="dxa"/>
          <w:bottom w:w="0" w:type="dxa"/>
          <w:right w:w="108" w:type="dxa"/>
        </w:tblCellMar>
      </w:tblPr>
      <w:tblGrid>
        <w:gridCol w:w="568"/>
        <w:gridCol w:w="492"/>
        <w:gridCol w:w="417"/>
        <w:gridCol w:w="2510"/>
        <w:gridCol w:w="1684"/>
        <w:gridCol w:w="1842"/>
        <w:gridCol w:w="1701"/>
      </w:tblGrid>
      <w:tr>
        <w:tblPrEx>
          <w:tblLayout w:type="fixed"/>
          <w:tblCellMar>
            <w:top w:w="0" w:type="dxa"/>
            <w:left w:w="108" w:type="dxa"/>
            <w:bottom w:w="0" w:type="dxa"/>
            <w:right w:w="108" w:type="dxa"/>
          </w:tblCellMar>
        </w:tblPrEx>
        <w:trPr>
          <w:trHeight w:val="450" w:hRule="atLeast"/>
          <w:jc w:val="center"/>
        </w:trPr>
        <w:tc>
          <w:tcPr>
            <w:tcW w:w="9214" w:type="dxa"/>
            <w:gridSpan w:val="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jc w:val="center"/>
        </w:trPr>
        <w:tc>
          <w:tcPr>
            <w:tcW w:w="9214"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（单位）</w:t>
            </w:r>
            <w:r>
              <w:rPr>
                <w:rFonts w:hint="eastAsia" w:ascii="仿宋_GB2312" w:hAnsi="宋体" w:eastAsia="仿宋_GB2312" w:cs="宋体"/>
                <w:color w:val="000000"/>
                <w:kern w:val="0"/>
                <w:sz w:val="24"/>
              </w:rPr>
              <w:t>：</w:t>
            </w:r>
            <w:r>
              <w:rPr>
                <w:rFonts w:hint="eastAsia" w:ascii="仿宋_GB2312" w:hAnsi="宋体" w:eastAsia="仿宋_GB2312"/>
                <w:kern w:val="0"/>
                <w:sz w:val="24"/>
                <w:lang w:eastAsia="zh-CN"/>
              </w:rPr>
              <w:t>克孜勒苏柯尔克孜自治州发展和改革委员会</w:t>
            </w:r>
            <w:r>
              <w:rPr>
                <w:rFonts w:hint="eastAsia" w:ascii="仿宋_GB2312" w:hAnsi="宋体" w:eastAsia="仿宋_GB2312" w:cs="宋体"/>
                <w:color w:val="000000"/>
                <w:kern w:val="0"/>
                <w:sz w:val="24"/>
              </w:rPr>
              <w:t xml:space="preserve"> </w:t>
            </w:r>
            <w:r>
              <w:rPr>
                <w:rFonts w:hint="eastAsia" w:ascii="仿宋_GB2312" w:hAnsi="宋体" w:eastAsia="仿宋_GB2312" w:cs="宋体"/>
                <w:color w:val="000000"/>
                <w:kern w:val="0"/>
                <w:sz w:val="24"/>
                <w:lang w:val="en-US" w:eastAsia="zh-CN"/>
              </w:rPr>
              <w:t xml:space="preserve">        </w:t>
            </w: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jc w:val="center"/>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jc w:val="center"/>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201</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both"/>
              <w:rPr>
                <w:rFonts w:ascii="宋体" w:hAnsi="宋体" w:cs="宋体"/>
                <w:color w:val="000000"/>
                <w:kern w:val="0"/>
                <w:sz w:val="20"/>
                <w:szCs w:val="20"/>
              </w:rPr>
            </w:pPr>
            <w:r>
              <w:rPr>
                <w:rFonts w:hint="eastAsia" w:ascii="宋体" w:hAnsi="宋体" w:cs="宋体"/>
                <w:b w:val="0"/>
                <w:bCs w:val="0"/>
                <w:color w:val="000000"/>
                <w:kern w:val="0"/>
                <w:sz w:val="18"/>
                <w:szCs w:val="18"/>
                <w:lang w:eastAsia="zh-CN"/>
              </w:rPr>
              <w:t>一般公共服务支出</w:t>
            </w:r>
            <w:r>
              <w:rPr>
                <w:rFonts w:hint="eastAsia" w:ascii="宋体" w:hAnsi="宋体" w:cs="宋体"/>
                <w:b w:val="0"/>
                <w:bCs w:val="0"/>
                <w:color w:val="000000"/>
                <w:kern w:val="0"/>
                <w:sz w:val="18"/>
                <w:szCs w:val="18"/>
              </w:rPr>
              <w:t>　</w:t>
            </w:r>
          </w:p>
        </w:tc>
        <w:tc>
          <w:tcPr>
            <w:tcW w:w="1684" w:type="dxa"/>
            <w:tcBorders>
              <w:top w:val="nil"/>
              <w:left w:val="nil"/>
              <w:bottom w:val="single" w:color="auto" w:sz="4" w:space="0"/>
              <w:right w:val="single" w:color="auto" w:sz="4" w:space="0"/>
            </w:tcBorders>
            <w:vAlign w:val="center"/>
          </w:tcPr>
          <w:p>
            <w:pPr>
              <w:jc w:val="center"/>
              <w:rPr>
                <w:rFonts w:hint="eastAsia" w:ascii="宋体" w:hAnsi="宋体" w:eastAsia="宋体" w:cs="宋体"/>
                <w:color w:val="000000"/>
                <w:kern w:val="0"/>
                <w:sz w:val="20"/>
                <w:szCs w:val="20"/>
              </w:rPr>
            </w:pPr>
            <w:r>
              <w:rPr>
                <w:rFonts w:hint="eastAsia" w:ascii="宋体" w:hAnsi="宋体"/>
                <w:color w:val="000000"/>
                <w:sz w:val="20"/>
                <w:szCs w:val="20"/>
                <w:lang w:val="en-US" w:eastAsia="zh-CN"/>
              </w:rPr>
              <w:t>710.91</w:t>
            </w:r>
            <w:r>
              <w:rPr>
                <w:rFonts w:hint="eastAsia" w:ascii="宋体" w:hAnsi="宋体" w:eastAsia="宋体"/>
                <w:color w:val="00000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r>
              <w:rPr>
                <w:rFonts w:hint="eastAsia" w:ascii="宋体" w:hAnsi="宋体" w:eastAsia="宋体" w:cs="宋体"/>
                <w:b/>
                <w:color w:val="000000"/>
                <w:kern w:val="0"/>
                <w:sz w:val="20"/>
                <w:szCs w:val="20"/>
              </w:rPr>
              <w:t>　</w:t>
            </w:r>
            <w:r>
              <w:rPr>
                <w:rFonts w:hint="eastAsia" w:ascii="宋体" w:hAnsi="宋体" w:eastAsia="宋体" w:cs="宋体"/>
                <w:b w:val="0"/>
                <w:bCs/>
                <w:color w:val="000000"/>
                <w:kern w:val="0"/>
                <w:sz w:val="20"/>
                <w:szCs w:val="20"/>
                <w:lang w:val="en-US" w:eastAsia="zh-CN"/>
              </w:rPr>
              <w:t>675.91</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b w:val="0"/>
                <w:bCs/>
                <w:color w:val="000000"/>
                <w:kern w:val="0"/>
                <w:sz w:val="20"/>
                <w:szCs w:val="20"/>
                <w:lang w:val="en-US" w:eastAsia="zh-CN"/>
              </w:rPr>
            </w:pPr>
            <w:r>
              <w:rPr>
                <w:rFonts w:hint="eastAsia" w:ascii="宋体" w:hAnsi="宋体" w:eastAsia="宋体" w:cs="宋体"/>
                <w:b w:val="0"/>
                <w:bCs/>
                <w:color w:val="000000"/>
                <w:kern w:val="0"/>
                <w:sz w:val="20"/>
                <w:szCs w:val="20"/>
              </w:rPr>
              <w:t>　</w:t>
            </w:r>
            <w:r>
              <w:rPr>
                <w:rFonts w:hint="eastAsia" w:ascii="宋体" w:hAnsi="宋体" w:eastAsia="宋体" w:cs="宋体"/>
                <w:b w:val="0"/>
                <w:bCs/>
                <w:color w:val="000000"/>
                <w:kern w:val="0"/>
                <w:sz w:val="20"/>
                <w:szCs w:val="20"/>
                <w:lang w:val="en-US" w:eastAsia="zh-CN"/>
              </w:rPr>
              <w:t>35.00</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201</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04</w:t>
            </w: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both"/>
              <w:rPr>
                <w:rFonts w:ascii="宋体" w:hAnsi="宋体" w:cs="宋体"/>
                <w:color w:val="000000"/>
                <w:kern w:val="0"/>
                <w:sz w:val="20"/>
                <w:szCs w:val="20"/>
              </w:rPr>
            </w:pPr>
            <w:r>
              <w:rPr>
                <w:rFonts w:hint="eastAsia" w:ascii="宋体" w:hAnsi="宋体" w:cs="宋体"/>
                <w:b w:val="0"/>
                <w:bCs w:val="0"/>
                <w:color w:val="000000"/>
                <w:kern w:val="0"/>
                <w:sz w:val="18"/>
                <w:szCs w:val="18"/>
                <w:lang w:eastAsia="zh-CN"/>
              </w:rPr>
              <w:t>发展与改革事务</w:t>
            </w:r>
            <w:r>
              <w:rPr>
                <w:rFonts w:hint="eastAsia" w:ascii="宋体" w:hAnsi="宋体" w:cs="宋体"/>
                <w:b w:val="0"/>
                <w:bCs w:val="0"/>
                <w:color w:val="000000"/>
                <w:kern w:val="0"/>
                <w:sz w:val="18"/>
                <w:szCs w:val="18"/>
              </w:rPr>
              <w:t>　</w:t>
            </w:r>
          </w:p>
        </w:tc>
        <w:tc>
          <w:tcPr>
            <w:tcW w:w="1684" w:type="dxa"/>
            <w:tcBorders>
              <w:top w:val="nil"/>
              <w:left w:val="nil"/>
              <w:bottom w:val="single" w:color="auto" w:sz="4" w:space="0"/>
              <w:right w:val="single" w:color="auto" w:sz="4" w:space="0"/>
            </w:tcBorders>
            <w:vAlign w:val="center"/>
          </w:tcPr>
          <w:p>
            <w:pPr>
              <w:jc w:val="center"/>
              <w:rPr>
                <w:rFonts w:hint="eastAsia" w:ascii="宋体" w:hAnsi="宋体" w:eastAsia="宋体" w:cs="宋体"/>
                <w:color w:val="000000"/>
                <w:kern w:val="0"/>
                <w:sz w:val="20"/>
                <w:szCs w:val="20"/>
              </w:rPr>
            </w:pPr>
            <w:r>
              <w:rPr>
                <w:rFonts w:hint="eastAsia" w:ascii="宋体" w:hAnsi="宋体"/>
                <w:color w:val="000000"/>
                <w:sz w:val="20"/>
                <w:szCs w:val="20"/>
                <w:lang w:val="en-US" w:eastAsia="zh-CN"/>
              </w:rPr>
              <w:t>710.91</w:t>
            </w:r>
            <w:r>
              <w:rPr>
                <w:rFonts w:hint="eastAsia" w:ascii="宋体" w:hAnsi="宋体" w:eastAsia="宋体"/>
                <w:color w:val="00000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　</w:t>
            </w:r>
            <w:r>
              <w:rPr>
                <w:rFonts w:hint="eastAsia" w:ascii="宋体" w:hAnsi="宋体" w:cs="宋体"/>
                <w:color w:val="000000"/>
                <w:kern w:val="0"/>
                <w:sz w:val="20"/>
                <w:szCs w:val="20"/>
                <w:lang w:val="en-US" w:eastAsia="zh-CN"/>
              </w:rPr>
              <w:t>675.91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35.00</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201</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04</w:t>
            </w: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01</w:t>
            </w: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val="0"/>
                <w:bCs w:val="0"/>
                <w:color w:val="000000"/>
                <w:kern w:val="0"/>
                <w:sz w:val="18"/>
                <w:szCs w:val="18"/>
                <w:lang w:eastAsia="zh-CN"/>
              </w:rPr>
              <w:t>行政运行（发展与改革事务）</w:t>
            </w:r>
            <w:r>
              <w:rPr>
                <w:rFonts w:hint="eastAsia" w:ascii="宋体" w:hAnsi="宋体" w:cs="宋体"/>
                <w:b w:val="0"/>
                <w:bCs w:val="0"/>
                <w:color w:val="000000"/>
                <w:kern w:val="0"/>
                <w:sz w:val="18"/>
                <w:szCs w:val="18"/>
              </w:rPr>
              <w:t>　</w:t>
            </w:r>
          </w:p>
        </w:tc>
        <w:tc>
          <w:tcPr>
            <w:tcW w:w="168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宋体" w:hAnsi="宋体"/>
                <w:color w:val="000000"/>
                <w:sz w:val="20"/>
                <w:szCs w:val="20"/>
                <w:lang w:val="en-US" w:eastAsia="zh-CN"/>
              </w:rPr>
              <w:t>675.91</w:t>
            </w:r>
            <w:r>
              <w:rPr>
                <w:rFonts w:hint="eastAsia" w:ascii="宋体" w:hAnsi="宋体" w:eastAsia="宋体"/>
                <w:color w:val="00000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eastAsia="宋体" w:cs="宋体"/>
                <w:b/>
                <w:color w:val="000000"/>
                <w:kern w:val="0"/>
                <w:sz w:val="20"/>
                <w:szCs w:val="20"/>
              </w:rPr>
              <w:t>　</w:t>
            </w:r>
            <w:r>
              <w:rPr>
                <w:rFonts w:hint="eastAsia" w:ascii="宋体" w:hAnsi="宋体" w:eastAsia="宋体" w:cs="宋体"/>
                <w:b w:val="0"/>
                <w:bCs/>
                <w:color w:val="000000"/>
                <w:kern w:val="0"/>
                <w:sz w:val="20"/>
                <w:szCs w:val="20"/>
                <w:lang w:val="en-US" w:eastAsia="zh-CN"/>
              </w:rPr>
              <w:t>675.91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b/>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201</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04</w:t>
            </w: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99</w:t>
            </w:r>
          </w:p>
        </w:tc>
        <w:tc>
          <w:tcPr>
            <w:tcW w:w="2510" w:type="dxa"/>
            <w:tcBorders>
              <w:top w:val="nil"/>
              <w:left w:val="nil"/>
              <w:bottom w:val="single" w:color="auto" w:sz="4" w:space="0"/>
              <w:right w:val="single" w:color="auto" w:sz="4" w:space="0"/>
            </w:tcBorders>
            <w:vAlign w:val="center"/>
          </w:tcPr>
          <w:p>
            <w:pPr>
              <w:widowControl/>
              <w:jc w:val="both"/>
              <w:rPr>
                <w:rFonts w:ascii="宋体" w:hAnsi="宋体" w:cs="宋体"/>
                <w:color w:val="000000"/>
                <w:kern w:val="0"/>
                <w:sz w:val="20"/>
                <w:szCs w:val="20"/>
              </w:rPr>
            </w:pPr>
            <w:r>
              <w:rPr>
                <w:rFonts w:hint="eastAsia" w:ascii="宋体" w:hAnsi="宋体" w:cs="宋体"/>
                <w:b w:val="0"/>
                <w:bCs w:val="0"/>
                <w:color w:val="000000"/>
                <w:kern w:val="0"/>
                <w:sz w:val="18"/>
                <w:szCs w:val="18"/>
                <w:lang w:eastAsia="zh-CN"/>
              </w:rPr>
              <w:t>其他发展与改革事务支出</w:t>
            </w:r>
            <w:r>
              <w:rPr>
                <w:rFonts w:hint="eastAsia" w:ascii="宋体" w:hAnsi="宋体" w:cs="宋体"/>
                <w:b w:val="0"/>
                <w:bCs w:val="0"/>
                <w:color w:val="000000"/>
                <w:kern w:val="0"/>
                <w:sz w:val="18"/>
                <w:szCs w:val="18"/>
              </w:rPr>
              <w:t>　</w:t>
            </w:r>
          </w:p>
        </w:tc>
        <w:tc>
          <w:tcPr>
            <w:tcW w:w="168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宋体" w:hAnsi="宋体"/>
                <w:color w:val="000000"/>
                <w:sz w:val="20"/>
                <w:szCs w:val="20"/>
                <w:lang w:val="en-US" w:eastAsia="zh-CN"/>
              </w:rPr>
              <w:t>35.00</w:t>
            </w:r>
            <w:r>
              <w:rPr>
                <w:rFonts w:hint="eastAsia" w:ascii="宋体" w:hAnsi="宋体" w:eastAsia="宋体"/>
                <w:color w:val="00000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eastAsia="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35.00</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205</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rPr>
                <w:rFonts w:hint="eastAsia" w:ascii="宋体" w:hAnsi="宋体" w:eastAsia="宋体" w:cs="宋体"/>
                <w:color w:val="000000"/>
                <w:kern w:val="0"/>
                <w:sz w:val="18"/>
                <w:szCs w:val="18"/>
                <w:lang w:eastAsia="zh-CN"/>
              </w:rPr>
            </w:pPr>
            <w:r>
              <w:rPr>
                <w:rFonts w:hint="eastAsia" w:ascii="宋体" w:hAnsi="宋体" w:cs="宋体"/>
                <w:b w:val="0"/>
                <w:bCs w:val="0"/>
                <w:color w:val="000000"/>
                <w:kern w:val="0"/>
                <w:sz w:val="18"/>
                <w:szCs w:val="18"/>
                <w:lang w:eastAsia="zh-CN"/>
              </w:rPr>
              <w:t>教育支出</w:t>
            </w:r>
          </w:p>
        </w:tc>
        <w:tc>
          <w:tcPr>
            <w:tcW w:w="168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宋体" w:hAnsi="宋体" w:eastAsia="宋体"/>
                <w:color w:val="000000"/>
                <w:sz w:val="20"/>
                <w:szCs w:val="20"/>
                <w:lang w:val="en-US" w:eastAsia="zh-CN"/>
              </w:rPr>
              <w:t>5.20</w:t>
            </w:r>
            <w:r>
              <w:rPr>
                <w:rFonts w:hint="eastAsia" w:ascii="宋体" w:hAnsi="宋体" w:eastAsia="宋体"/>
                <w:color w:val="000000"/>
                <w:sz w:val="20"/>
                <w:szCs w:val="20"/>
              </w:rPr>
              <w:t>　</w:t>
            </w:r>
          </w:p>
        </w:tc>
        <w:tc>
          <w:tcPr>
            <w:tcW w:w="1842" w:type="dxa"/>
            <w:tcBorders>
              <w:top w:val="nil"/>
              <w:left w:val="nil"/>
              <w:bottom w:val="single" w:color="auto" w:sz="4" w:space="0"/>
              <w:right w:val="single" w:color="auto" w:sz="4" w:space="0"/>
            </w:tcBorders>
            <w:vAlign w:val="center"/>
          </w:tcPr>
          <w:p>
            <w:pPr>
              <w:widowControl/>
              <w:ind w:firstLine="200" w:firstLineChars="100"/>
              <w:jc w:val="left"/>
              <w:rPr>
                <w:rFonts w:ascii="宋体" w:hAnsi="宋体" w:cs="宋体"/>
                <w:color w:val="000000"/>
                <w:kern w:val="0"/>
                <w:sz w:val="20"/>
                <w:szCs w:val="20"/>
              </w:rPr>
            </w:pPr>
            <w:r>
              <w:rPr>
                <w:rFonts w:hint="eastAsia" w:ascii="宋体" w:hAnsi="宋体" w:eastAsia="宋体" w:cs="宋体"/>
                <w:color w:val="000000"/>
                <w:kern w:val="0"/>
                <w:sz w:val="20"/>
                <w:szCs w:val="20"/>
                <w:lang w:val="en-US" w:eastAsia="zh-CN"/>
              </w:rPr>
              <w:t>5.20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205</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02</w:t>
            </w: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rPr>
                <w:rFonts w:ascii="宋体" w:hAnsi="宋体" w:cs="宋体"/>
                <w:color w:val="000000"/>
                <w:kern w:val="0"/>
                <w:sz w:val="18"/>
                <w:szCs w:val="18"/>
              </w:rPr>
            </w:pPr>
            <w:r>
              <w:rPr>
                <w:rFonts w:hint="eastAsia" w:ascii="宋体" w:hAnsi="宋体" w:cs="宋体"/>
                <w:b w:val="0"/>
                <w:bCs w:val="0"/>
                <w:color w:val="000000"/>
                <w:kern w:val="0"/>
                <w:sz w:val="18"/>
                <w:szCs w:val="18"/>
                <w:lang w:eastAsia="zh-CN"/>
              </w:rPr>
              <w:t>普通教育</w:t>
            </w:r>
          </w:p>
        </w:tc>
        <w:tc>
          <w:tcPr>
            <w:tcW w:w="168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宋体" w:hAnsi="宋体" w:eastAsia="宋体"/>
                <w:color w:val="000000"/>
                <w:sz w:val="20"/>
                <w:szCs w:val="20"/>
                <w:lang w:val="en-US" w:eastAsia="zh-CN"/>
              </w:rPr>
              <w:t>5.20</w:t>
            </w:r>
            <w:r>
              <w:rPr>
                <w:rFonts w:hint="eastAsia" w:ascii="宋体" w:hAnsi="宋体" w:eastAsia="宋体"/>
                <w:color w:val="000000"/>
                <w:sz w:val="20"/>
                <w:szCs w:val="20"/>
              </w:rPr>
              <w:t>　</w:t>
            </w:r>
          </w:p>
        </w:tc>
        <w:tc>
          <w:tcPr>
            <w:tcW w:w="1842" w:type="dxa"/>
            <w:tcBorders>
              <w:top w:val="nil"/>
              <w:left w:val="nil"/>
              <w:bottom w:val="single" w:color="auto" w:sz="4" w:space="0"/>
              <w:right w:val="single" w:color="auto" w:sz="4" w:space="0"/>
            </w:tcBorders>
            <w:vAlign w:val="center"/>
          </w:tcPr>
          <w:p>
            <w:pPr>
              <w:widowControl/>
              <w:ind w:firstLine="200" w:firstLineChars="100"/>
              <w:jc w:val="left"/>
              <w:rPr>
                <w:rFonts w:ascii="宋体" w:hAnsi="宋体" w:cs="宋体"/>
                <w:color w:val="000000"/>
                <w:kern w:val="0"/>
                <w:sz w:val="20"/>
                <w:szCs w:val="20"/>
              </w:rPr>
            </w:pPr>
            <w:r>
              <w:rPr>
                <w:rFonts w:hint="eastAsia" w:ascii="宋体" w:hAnsi="宋体" w:eastAsia="宋体" w:cs="宋体"/>
                <w:color w:val="000000"/>
                <w:kern w:val="0"/>
                <w:sz w:val="20"/>
                <w:szCs w:val="20"/>
                <w:lang w:val="en-US" w:eastAsia="zh-CN"/>
              </w:rPr>
              <w:t>5.20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205</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02</w:t>
            </w: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01</w:t>
            </w:r>
          </w:p>
        </w:tc>
        <w:tc>
          <w:tcPr>
            <w:tcW w:w="2510" w:type="dxa"/>
            <w:tcBorders>
              <w:top w:val="nil"/>
              <w:left w:val="nil"/>
              <w:bottom w:val="single" w:color="auto" w:sz="4" w:space="0"/>
              <w:right w:val="single" w:color="auto" w:sz="4" w:space="0"/>
            </w:tcBorders>
            <w:vAlign w:val="center"/>
          </w:tcPr>
          <w:p>
            <w:pPr>
              <w:rPr>
                <w:rFonts w:ascii="宋体" w:hAnsi="宋体" w:cs="宋体"/>
                <w:color w:val="000000"/>
                <w:kern w:val="0"/>
                <w:sz w:val="20"/>
                <w:szCs w:val="20"/>
              </w:rPr>
            </w:pPr>
            <w:r>
              <w:rPr>
                <w:rFonts w:hint="eastAsia" w:ascii="宋体" w:hAnsi="宋体" w:cs="宋体"/>
                <w:b w:val="0"/>
                <w:bCs w:val="0"/>
                <w:color w:val="000000"/>
                <w:kern w:val="0"/>
                <w:sz w:val="18"/>
                <w:szCs w:val="18"/>
                <w:lang w:eastAsia="zh-CN"/>
              </w:rPr>
              <w:t>学前教育</w:t>
            </w:r>
          </w:p>
        </w:tc>
        <w:tc>
          <w:tcPr>
            <w:tcW w:w="168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宋体" w:hAnsi="宋体" w:eastAsia="宋体"/>
                <w:color w:val="000000"/>
                <w:sz w:val="20"/>
                <w:szCs w:val="20"/>
                <w:lang w:val="en-US" w:eastAsia="zh-CN"/>
              </w:rPr>
              <w:t>5.20</w:t>
            </w:r>
            <w:r>
              <w:rPr>
                <w:rFonts w:hint="eastAsia" w:ascii="宋体" w:hAnsi="宋体" w:eastAsia="宋体"/>
                <w:color w:val="000000"/>
                <w:sz w:val="20"/>
                <w:szCs w:val="20"/>
              </w:rPr>
              <w:t>　</w:t>
            </w:r>
          </w:p>
        </w:tc>
        <w:tc>
          <w:tcPr>
            <w:tcW w:w="1842" w:type="dxa"/>
            <w:tcBorders>
              <w:top w:val="nil"/>
              <w:left w:val="nil"/>
              <w:bottom w:val="single" w:color="auto" w:sz="4" w:space="0"/>
              <w:right w:val="single" w:color="auto" w:sz="4" w:space="0"/>
            </w:tcBorders>
            <w:vAlign w:val="center"/>
          </w:tcPr>
          <w:p>
            <w:pPr>
              <w:widowControl/>
              <w:ind w:firstLine="200" w:firstLineChars="100"/>
              <w:jc w:val="left"/>
              <w:rPr>
                <w:rFonts w:ascii="宋体" w:hAnsi="宋体" w:cs="宋体"/>
                <w:color w:val="000000"/>
                <w:kern w:val="0"/>
                <w:sz w:val="20"/>
                <w:szCs w:val="20"/>
              </w:rPr>
            </w:pPr>
            <w:r>
              <w:rPr>
                <w:rFonts w:hint="eastAsia" w:ascii="宋体" w:hAnsi="宋体" w:eastAsia="宋体" w:cs="宋体"/>
                <w:color w:val="000000"/>
                <w:kern w:val="0"/>
                <w:sz w:val="20"/>
                <w:szCs w:val="20"/>
                <w:lang w:val="en-US" w:eastAsia="zh-CN"/>
              </w:rPr>
              <w:t>5.20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ind w:firstLine="720" w:firstLineChars="400"/>
              <w:jc w:val="both"/>
              <w:rPr>
                <w:rFonts w:ascii="宋体" w:hAnsi="宋体" w:cs="宋体"/>
                <w:color w:val="000000"/>
                <w:kern w:val="0"/>
                <w:sz w:val="20"/>
                <w:szCs w:val="20"/>
              </w:rPr>
            </w:pPr>
            <w:r>
              <w:rPr>
                <w:rFonts w:hint="eastAsia" w:ascii="宋体" w:hAnsi="宋体" w:cs="宋体"/>
                <w:b w:val="0"/>
                <w:bCs w:val="0"/>
                <w:color w:val="000000"/>
                <w:kern w:val="0"/>
                <w:sz w:val="18"/>
                <w:szCs w:val="18"/>
                <w:lang w:eastAsia="zh-CN"/>
              </w:rPr>
              <w:t>合计</w:t>
            </w:r>
            <w:r>
              <w:rPr>
                <w:rFonts w:hint="eastAsia" w:ascii="宋体" w:hAnsi="宋体" w:cs="宋体"/>
                <w:b w:val="0"/>
                <w:bCs w:val="0"/>
                <w:color w:val="000000"/>
                <w:kern w:val="0"/>
                <w:sz w:val="18"/>
                <w:szCs w:val="18"/>
              </w:rPr>
              <w:t>　</w:t>
            </w:r>
          </w:p>
        </w:tc>
        <w:tc>
          <w:tcPr>
            <w:tcW w:w="1684" w:type="dxa"/>
            <w:tcBorders>
              <w:top w:val="nil"/>
              <w:left w:val="nil"/>
              <w:bottom w:val="single" w:color="auto" w:sz="4" w:space="0"/>
              <w:right w:val="single" w:color="auto" w:sz="4" w:space="0"/>
            </w:tcBorders>
            <w:vAlign w:val="center"/>
          </w:tcPr>
          <w:p>
            <w:pPr>
              <w:jc w:val="center"/>
              <w:rPr>
                <w:rFonts w:hint="default" w:ascii="宋体" w:hAnsi="宋体" w:eastAsia="宋体" w:cs="宋体"/>
                <w:color w:val="000000"/>
                <w:kern w:val="0"/>
                <w:sz w:val="20"/>
                <w:szCs w:val="20"/>
                <w:lang w:val="en-US" w:eastAsia="zh-CN"/>
              </w:rPr>
            </w:pPr>
            <w:r>
              <w:rPr>
                <w:rFonts w:hint="eastAsia" w:ascii="宋体" w:hAnsi="宋体"/>
                <w:color w:val="000000"/>
                <w:sz w:val="20"/>
                <w:szCs w:val="20"/>
                <w:lang w:val="en-US" w:eastAsia="zh-CN"/>
              </w:rPr>
              <w:t>716.11</w:t>
            </w:r>
            <w:r>
              <w:rPr>
                <w:rFonts w:hint="eastAsia" w:ascii="宋体" w:hAnsi="宋体" w:eastAsia="宋体"/>
                <w:color w:val="00000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eastAsia="宋体" w:cs="宋体"/>
                <w:b/>
                <w:color w:val="000000"/>
                <w:kern w:val="0"/>
                <w:sz w:val="20"/>
                <w:szCs w:val="20"/>
              </w:rPr>
              <w:t>　</w:t>
            </w:r>
            <w:r>
              <w:rPr>
                <w:rFonts w:hint="eastAsia" w:ascii="宋体" w:hAnsi="宋体" w:cs="宋体"/>
                <w:b w:val="0"/>
                <w:bCs/>
                <w:color w:val="000000"/>
                <w:kern w:val="0"/>
                <w:sz w:val="20"/>
                <w:szCs w:val="20"/>
                <w:lang w:val="en-US" w:eastAsia="zh-CN"/>
              </w:rPr>
              <w:t>681.11</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eastAsia="宋体" w:cs="宋体"/>
                <w:b w:val="0"/>
                <w:bCs/>
                <w:color w:val="000000"/>
                <w:kern w:val="0"/>
                <w:sz w:val="20"/>
                <w:szCs w:val="20"/>
              </w:rPr>
              <w:t>　</w:t>
            </w:r>
            <w:r>
              <w:rPr>
                <w:rFonts w:hint="eastAsia" w:ascii="宋体" w:hAnsi="宋体" w:eastAsia="宋体" w:cs="宋体"/>
                <w:b w:val="0"/>
                <w:bCs/>
                <w:color w:val="000000"/>
                <w:kern w:val="0"/>
                <w:sz w:val="20"/>
                <w:szCs w:val="20"/>
                <w:lang w:val="en-US" w:eastAsia="zh-CN"/>
              </w:rPr>
              <w:t>35.00</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9"/>
        <w:tblW w:w="9328" w:type="dxa"/>
        <w:jc w:val="center"/>
        <w:tblInd w:w="-147" w:type="dxa"/>
        <w:tblLayout w:type="fixed"/>
        <w:tblCellMar>
          <w:top w:w="0" w:type="dxa"/>
          <w:left w:w="108" w:type="dxa"/>
          <w:bottom w:w="0" w:type="dxa"/>
          <w:right w:w="108" w:type="dxa"/>
        </w:tblCellMar>
      </w:tblPr>
      <w:tblGrid>
        <w:gridCol w:w="757"/>
        <w:gridCol w:w="577"/>
        <w:gridCol w:w="2891"/>
        <w:gridCol w:w="1701"/>
        <w:gridCol w:w="1701"/>
        <w:gridCol w:w="1701"/>
      </w:tblGrid>
      <w:tr>
        <w:tblPrEx>
          <w:tblLayout w:type="fixed"/>
          <w:tblCellMar>
            <w:top w:w="0" w:type="dxa"/>
            <w:left w:w="108" w:type="dxa"/>
            <w:bottom w:w="0" w:type="dxa"/>
            <w:right w:w="108" w:type="dxa"/>
          </w:tblCellMar>
        </w:tblPrEx>
        <w:trPr>
          <w:trHeight w:val="375" w:hRule="atLeast"/>
          <w:jc w:val="center"/>
        </w:trPr>
        <w:tc>
          <w:tcPr>
            <w:tcW w:w="9328" w:type="dxa"/>
            <w:gridSpan w:val="6"/>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24" w:hRule="atLeast"/>
          <w:jc w:val="center"/>
        </w:trPr>
        <w:tc>
          <w:tcPr>
            <w:tcW w:w="9328" w:type="dxa"/>
            <w:gridSpan w:val="6"/>
            <w:tcBorders>
              <w:top w:val="nil"/>
              <w:left w:val="nil"/>
              <w:bottom w:val="nil"/>
              <w:right w:val="nil"/>
            </w:tcBorders>
            <w:vAlign w:val="center"/>
          </w:tcPr>
          <w:p>
            <w:pPr>
              <w:widowControl/>
              <w:spacing w:line="280" w:lineRule="exac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eastAsia="zh-CN"/>
              </w:rPr>
              <w:t>克孜勒苏柯尔克孜自治州发展和改革委员会</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c>
      </w:tr>
      <w:tr>
        <w:tblPrEx>
          <w:tblLayout w:type="fixed"/>
          <w:tblCellMar>
            <w:top w:w="0" w:type="dxa"/>
            <w:left w:w="108" w:type="dxa"/>
            <w:bottom w:w="0" w:type="dxa"/>
            <w:right w:w="108" w:type="dxa"/>
          </w:tblCellMar>
        </w:tblPrEx>
        <w:trPr>
          <w:trHeight w:val="390" w:hRule="atLeast"/>
          <w:jc w:val="center"/>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jc w:val="center"/>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01</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164.18</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164.18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218.65</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218.65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 xml:space="preserve"> 301</w:t>
            </w:r>
          </w:p>
        </w:tc>
        <w:tc>
          <w:tcPr>
            <w:tcW w:w="577"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03</w:t>
            </w:r>
            <w:r>
              <w:rPr>
                <w:rFonts w:hint="eastAsia" w:ascii="宋体" w:hAnsi="宋体" w:eastAsia="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13.68</w:t>
            </w:r>
          </w:p>
        </w:tc>
        <w:tc>
          <w:tcPr>
            <w:tcW w:w="1701" w:type="dxa"/>
            <w:tcBorders>
              <w:top w:val="nil"/>
              <w:left w:val="nil"/>
              <w:bottom w:val="single" w:color="auto" w:sz="4" w:space="0"/>
              <w:right w:val="single" w:color="auto" w:sz="4" w:space="0"/>
            </w:tcBorders>
            <w:vAlign w:val="center"/>
          </w:tcPr>
          <w:p>
            <w:pPr>
              <w:widowControl/>
              <w:ind w:right="147" w:rightChars="70"/>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13.68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eastAsia="宋体" w:cs="宋体"/>
                <w:color w:val="000000"/>
                <w:kern w:val="0"/>
                <w:sz w:val="20"/>
                <w:szCs w:val="20"/>
                <w:lang w:val="en-US" w:eastAsia="zh-CN"/>
              </w:rPr>
              <w:t xml:space="preserve"> 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eastAsia="宋体" w:cs="宋体"/>
                <w:color w:val="000000"/>
                <w:kern w:val="0"/>
                <w:sz w:val="20"/>
                <w:szCs w:val="20"/>
                <w:lang w:val="en-US" w:eastAsia="zh-CN"/>
              </w:rPr>
              <w:t>0</w:t>
            </w:r>
            <w:r>
              <w:rPr>
                <w:rFonts w:hint="eastAsia" w:ascii="宋体" w:hAnsi="宋体" w:cs="宋体"/>
                <w:color w:val="000000"/>
                <w:kern w:val="0"/>
                <w:sz w:val="20"/>
                <w:szCs w:val="20"/>
                <w:lang w:val="en-US" w:eastAsia="zh-CN"/>
              </w:rPr>
              <w:t>8</w:t>
            </w:r>
            <w:r>
              <w:rPr>
                <w:rFonts w:hint="eastAsia" w:ascii="宋体" w:hAnsi="宋体" w:eastAsia="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54.03</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54.03</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outlineLvl w:val="9"/>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outlineLvl w:val="9"/>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49.89</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49.89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outlineLvl w:val="9"/>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outlineLvl w:val="9"/>
              <w:rPr>
                <w:rFonts w:hint="default" w:ascii="宋体" w:hAnsi="宋体" w:cs="宋体"/>
                <w:color w:val="000000"/>
                <w:kern w:val="0"/>
                <w:sz w:val="20"/>
                <w:szCs w:val="20"/>
                <w:lang w:val="en-US"/>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住房公积金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39.86</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39.86</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outlineLvl w:val="9"/>
              <w:rPr>
                <w:rFonts w:hint="default" w:ascii="宋体" w:hAnsi="宋体" w:cs="宋体"/>
                <w:color w:val="000000"/>
                <w:kern w:val="0"/>
                <w:sz w:val="20"/>
                <w:szCs w:val="20"/>
                <w:lang w:val="en-US"/>
              </w:rPr>
            </w:pPr>
            <w:r>
              <w:rPr>
                <w:rFonts w:hint="eastAsia" w:ascii="宋体" w:hAnsi="宋体" w:eastAsia="宋体" w:cs="宋体"/>
                <w:i w:val="0"/>
                <w:color w:val="000000"/>
                <w:kern w:val="0"/>
                <w:sz w:val="20"/>
                <w:szCs w:val="20"/>
                <w:u w:val="none"/>
                <w:lang w:val="en-US" w:eastAsia="zh-CN" w:bidi="ar"/>
              </w:rPr>
              <w:t>30</w:t>
            </w:r>
            <w:r>
              <w:rPr>
                <w:rFonts w:hint="eastAsia" w:ascii="宋体" w:hAnsi="宋体" w:cs="宋体"/>
                <w:i w:val="0"/>
                <w:color w:val="000000"/>
                <w:kern w:val="0"/>
                <w:sz w:val="20"/>
                <w:szCs w:val="20"/>
                <w:u w:val="none"/>
                <w:lang w:val="en-US" w:eastAsia="zh-CN" w:bidi="ar"/>
              </w:rPr>
              <w:t>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outlineLvl w:val="9"/>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办公费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4.00</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4.00</w:t>
            </w: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outlineLvl w:val="9"/>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w:t>
            </w:r>
            <w:r>
              <w:rPr>
                <w:rFonts w:hint="eastAsia" w:ascii="宋体" w:hAnsi="宋体" w:cs="宋体"/>
                <w:i w:val="0"/>
                <w:color w:val="000000"/>
                <w:kern w:val="0"/>
                <w:sz w:val="20"/>
                <w:szCs w:val="20"/>
                <w:u w:val="none"/>
                <w:lang w:val="en-US" w:eastAsia="zh-CN" w:bidi="ar"/>
              </w:rPr>
              <w:t>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outlineLvl w:val="9"/>
              <w:rPr>
                <w:rFonts w:hint="default" w:ascii="宋体" w:hAnsi="宋体" w:cs="宋体"/>
                <w:color w:val="000000"/>
                <w:kern w:val="0"/>
                <w:sz w:val="20"/>
                <w:szCs w:val="20"/>
                <w:lang w:val="en-US"/>
              </w:rPr>
            </w:pPr>
            <w:r>
              <w:rPr>
                <w:rFonts w:hint="eastAsia" w:ascii="宋体" w:hAnsi="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印刷费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3.00</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3.00</w:t>
            </w: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outlineLvl w:val="9"/>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w:t>
            </w:r>
            <w:r>
              <w:rPr>
                <w:rFonts w:hint="eastAsia" w:ascii="宋体" w:hAnsi="宋体" w:cs="宋体"/>
                <w:i w:val="0"/>
                <w:color w:val="000000"/>
                <w:kern w:val="0"/>
                <w:sz w:val="20"/>
                <w:szCs w:val="20"/>
                <w:u w:val="none"/>
                <w:lang w:val="en-US" w:eastAsia="zh-CN" w:bidi="ar"/>
              </w:rPr>
              <w:t>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outlineLvl w:val="9"/>
              <w:rPr>
                <w:rFonts w:hint="default" w:ascii="宋体" w:hAnsi="宋体" w:cs="宋体"/>
                <w:color w:val="000000"/>
                <w:kern w:val="0"/>
                <w:sz w:val="20"/>
                <w:szCs w:val="20"/>
                <w:lang w:val="en-US"/>
              </w:rPr>
            </w:pPr>
            <w:r>
              <w:rPr>
                <w:rFonts w:hint="eastAsia" w:ascii="宋体" w:hAnsi="宋体" w:cs="宋体"/>
                <w:color w:val="000000"/>
                <w:kern w:val="0"/>
                <w:sz w:val="20"/>
                <w:szCs w:val="20"/>
                <w:lang w:val="en-US" w:eastAsia="zh-CN"/>
              </w:rPr>
              <w:t>05</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水费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0.50</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0.50</w:t>
            </w: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outlineLvl w:val="9"/>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w:t>
            </w:r>
            <w:r>
              <w:rPr>
                <w:rFonts w:hint="eastAsia" w:ascii="宋体" w:hAnsi="宋体" w:cs="宋体"/>
                <w:i w:val="0"/>
                <w:color w:val="000000"/>
                <w:kern w:val="0"/>
                <w:sz w:val="20"/>
                <w:szCs w:val="20"/>
                <w:u w:val="none"/>
                <w:lang w:val="en-US" w:eastAsia="zh-CN" w:bidi="ar"/>
              </w:rPr>
              <w:t>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outlineLvl w:val="9"/>
              <w:rPr>
                <w:rFonts w:hint="default" w:ascii="宋体" w:hAnsi="宋体" w:cs="宋体"/>
                <w:color w:val="000000"/>
                <w:kern w:val="0"/>
                <w:sz w:val="20"/>
                <w:szCs w:val="20"/>
                <w:lang w:val="en-US"/>
              </w:rPr>
            </w:pPr>
            <w:r>
              <w:rPr>
                <w:rFonts w:hint="eastAsia" w:ascii="宋体" w:hAnsi="宋体" w:cs="宋体"/>
                <w:color w:val="000000"/>
                <w:kern w:val="0"/>
                <w:sz w:val="20"/>
                <w:szCs w:val="20"/>
                <w:lang w:val="en-US" w:eastAsia="zh-CN"/>
              </w:rPr>
              <w:t>06</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电费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2.00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2.00</w:t>
            </w: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outlineLvl w:val="9"/>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w:t>
            </w:r>
            <w:r>
              <w:rPr>
                <w:rFonts w:hint="eastAsia" w:ascii="宋体" w:hAnsi="宋体" w:cs="宋体"/>
                <w:i w:val="0"/>
                <w:color w:val="000000"/>
                <w:kern w:val="0"/>
                <w:sz w:val="20"/>
                <w:szCs w:val="20"/>
                <w:u w:val="none"/>
                <w:lang w:val="en-US" w:eastAsia="zh-CN" w:bidi="ar"/>
              </w:rPr>
              <w:t>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outlineLvl w:val="9"/>
              <w:rPr>
                <w:rFonts w:hint="default" w:ascii="宋体" w:hAnsi="宋体" w:cs="宋体"/>
                <w:color w:val="000000"/>
                <w:kern w:val="0"/>
                <w:sz w:val="20"/>
                <w:szCs w:val="20"/>
                <w:lang w:val="en-US"/>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邮电费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4.00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4.00</w:t>
            </w: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outlineLvl w:val="9"/>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w:t>
            </w:r>
            <w:r>
              <w:rPr>
                <w:rFonts w:hint="eastAsia" w:ascii="宋体" w:hAnsi="宋体" w:cs="宋体"/>
                <w:i w:val="0"/>
                <w:color w:val="000000"/>
                <w:kern w:val="0"/>
                <w:sz w:val="20"/>
                <w:szCs w:val="20"/>
                <w:u w:val="none"/>
                <w:lang w:val="en-US" w:eastAsia="zh-CN" w:bidi="ar"/>
              </w:rPr>
              <w:t>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outlineLvl w:val="9"/>
              <w:rPr>
                <w:rFonts w:hint="default" w:ascii="宋体" w:hAnsi="宋体" w:cs="宋体"/>
                <w:color w:val="000000"/>
                <w:kern w:val="0"/>
                <w:sz w:val="20"/>
                <w:szCs w:val="20"/>
                <w:lang w:val="en-US"/>
              </w:rPr>
            </w:pPr>
            <w:r>
              <w:rPr>
                <w:rFonts w:hint="eastAsia" w:ascii="宋体" w:hAnsi="宋体"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取暖费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7.82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7.82</w:t>
            </w: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outlineLvl w:val="9"/>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w:t>
            </w:r>
            <w:r>
              <w:rPr>
                <w:rFonts w:hint="eastAsia" w:ascii="宋体" w:hAnsi="宋体" w:cs="宋体"/>
                <w:i w:val="0"/>
                <w:color w:val="000000"/>
                <w:kern w:val="0"/>
                <w:sz w:val="20"/>
                <w:szCs w:val="20"/>
                <w:u w:val="none"/>
                <w:lang w:val="en-US" w:eastAsia="zh-CN" w:bidi="ar"/>
              </w:rPr>
              <w:t>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outlineLvl w:val="9"/>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差旅费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5.30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5.30</w:t>
            </w: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outlineLvl w:val="9"/>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w:t>
            </w:r>
            <w:r>
              <w:rPr>
                <w:rFonts w:hint="eastAsia" w:ascii="宋体" w:hAnsi="宋体" w:cs="宋体"/>
                <w:i w:val="0"/>
                <w:color w:val="000000"/>
                <w:kern w:val="0"/>
                <w:sz w:val="20"/>
                <w:szCs w:val="20"/>
                <w:u w:val="none"/>
                <w:lang w:val="en-US" w:eastAsia="zh-CN" w:bidi="ar"/>
              </w:rPr>
              <w:t>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outlineLvl w:val="9"/>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维修(护)费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2.25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2.25</w:t>
            </w: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outlineLvl w:val="9"/>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w:t>
            </w:r>
            <w:r>
              <w:rPr>
                <w:rFonts w:hint="eastAsia" w:ascii="宋体" w:hAnsi="宋体" w:cs="宋体"/>
                <w:i w:val="0"/>
                <w:color w:val="000000"/>
                <w:kern w:val="0"/>
                <w:sz w:val="20"/>
                <w:szCs w:val="20"/>
                <w:u w:val="none"/>
                <w:lang w:val="en-US" w:eastAsia="zh-CN" w:bidi="ar"/>
              </w:rPr>
              <w:t>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outlineLvl w:val="9"/>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公务接待费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5.00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5.00</w:t>
            </w: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outlineLvl w:val="9"/>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w:t>
            </w:r>
            <w:r>
              <w:rPr>
                <w:rFonts w:hint="eastAsia" w:ascii="宋体" w:hAnsi="宋体" w:cs="宋体"/>
                <w:i w:val="0"/>
                <w:color w:val="000000"/>
                <w:kern w:val="0"/>
                <w:sz w:val="20"/>
                <w:szCs w:val="20"/>
                <w:u w:val="none"/>
                <w:lang w:val="en-US" w:eastAsia="zh-CN" w:bidi="ar"/>
              </w:rPr>
              <w:t>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outlineLvl w:val="9"/>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26</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12.00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12.00</w:t>
            </w: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outlineLvl w:val="9"/>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w:t>
            </w:r>
            <w:r>
              <w:rPr>
                <w:rFonts w:hint="eastAsia" w:ascii="宋体" w:hAnsi="宋体" w:cs="宋体"/>
                <w:i w:val="0"/>
                <w:color w:val="000000"/>
                <w:kern w:val="0"/>
                <w:sz w:val="20"/>
                <w:szCs w:val="20"/>
                <w:u w:val="none"/>
                <w:lang w:val="en-US" w:eastAsia="zh-CN" w:bidi="ar"/>
              </w:rPr>
              <w:t>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outlineLvl w:val="9"/>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2.35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2.35</w:t>
            </w: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outlineLvl w:val="9"/>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w:t>
            </w:r>
            <w:r>
              <w:rPr>
                <w:rFonts w:hint="eastAsia" w:ascii="宋体" w:hAnsi="宋体" w:cs="宋体"/>
                <w:i w:val="0"/>
                <w:color w:val="000000"/>
                <w:kern w:val="0"/>
                <w:sz w:val="20"/>
                <w:szCs w:val="20"/>
                <w:u w:val="none"/>
                <w:lang w:val="en-US" w:eastAsia="zh-CN" w:bidi="ar"/>
              </w:rPr>
              <w:t>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outlineLvl w:val="9"/>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4.24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4.24</w:t>
            </w: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outlineLvl w:val="9"/>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w:t>
            </w:r>
            <w:r>
              <w:rPr>
                <w:rFonts w:hint="eastAsia" w:ascii="宋体" w:hAnsi="宋体" w:cs="宋体"/>
                <w:i w:val="0"/>
                <w:color w:val="000000"/>
                <w:kern w:val="0"/>
                <w:sz w:val="20"/>
                <w:szCs w:val="20"/>
                <w:u w:val="none"/>
                <w:lang w:val="en-US" w:eastAsia="zh-CN" w:bidi="ar"/>
              </w:rPr>
              <w:t>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outlineLvl w:val="9"/>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8.00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8.00</w:t>
            </w: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outlineLvl w:val="9"/>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w:t>
            </w:r>
            <w:r>
              <w:rPr>
                <w:rFonts w:hint="eastAsia" w:ascii="宋体" w:hAnsi="宋体" w:cs="宋体"/>
                <w:i w:val="0"/>
                <w:color w:val="000000"/>
                <w:kern w:val="0"/>
                <w:sz w:val="20"/>
                <w:szCs w:val="20"/>
                <w:u w:val="none"/>
                <w:lang w:val="en-US" w:eastAsia="zh-CN" w:bidi="ar"/>
              </w:rPr>
              <w:t>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outlineLvl w:val="9"/>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42</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办公用品及设备采购</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3.00</w:t>
            </w: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outlineLvl w:val="9"/>
              <w:rPr>
                <w:rFonts w:hint="default" w:ascii="宋体" w:hAnsi="宋体" w:cs="宋体"/>
                <w:color w:val="000000"/>
                <w:kern w:val="0"/>
                <w:sz w:val="20"/>
                <w:szCs w:val="20"/>
                <w:lang w:val="en-US"/>
              </w:rPr>
            </w:pPr>
            <w:r>
              <w:rPr>
                <w:rFonts w:hint="eastAsia" w:ascii="宋体" w:hAnsi="宋体" w:eastAsia="宋体" w:cs="宋体"/>
                <w:i w:val="0"/>
                <w:color w:val="000000"/>
                <w:kern w:val="0"/>
                <w:sz w:val="20"/>
                <w:szCs w:val="20"/>
                <w:u w:val="none"/>
                <w:lang w:val="en-US" w:eastAsia="zh-CN" w:bidi="ar"/>
              </w:rPr>
              <w:t>30</w:t>
            </w:r>
            <w:r>
              <w:rPr>
                <w:rFonts w:hint="eastAsia" w:ascii="宋体" w:hAnsi="宋体" w:cs="宋体"/>
                <w:i w:val="0"/>
                <w:color w:val="000000"/>
                <w:kern w:val="0"/>
                <w:sz w:val="20"/>
                <w:szCs w:val="20"/>
                <w:u w:val="none"/>
                <w:lang w:val="en-US" w:eastAsia="zh-CN" w:bidi="ar"/>
              </w:rPr>
              <w:t>3</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outlineLvl w:val="9"/>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34.93</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34.93</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30</w:t>
            </w:r>
            <w:r>
              <w:rPr>
                <w:rFonts w:hint="eastAsia" w:ascii="宋体" w:hAnsi="宋体" w:cs="宋体"/>
                <w:i w:val="0"/>
                <w:color w:val="000000"/>
                <w:kern w:val="0"/>
                <w:sz w:val="20"/>
                <w:szCs w:val="20"/>
                <w:u w:val="none"/>
                <w:lang w:val="en-US" w:eastAsia="zh-CN" w:bidi="ar"/>
              </w:rPr>
              <w:t>3</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outlineLvl w:val="9"/>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04</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1701" w:type="dxa"/>
            <w:tcBorders>
              <w:top w:val="nil"/>
              <w:left w:val="nil"/>
              <w:bottom w:val="single" w:color="auto" w:sz="4" w:space="0"/>
              <w:right w:val="single" w:color="auto" w:sz="4" w:space="0"/>
            </w:tcBorders>
            <w:vAlign w:val="center"/>
          </w:tcPr>
          <w:p>
            <w:pPr>
              <w:widowControl/>
              <w:ind w:firstLine="200" w:firstLineChars="100"/>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4.64</w:t>
            </w:r>
          </w:p>
        </w:tc>
        <w:tc>
          <w:tcPr>
            <w:tcW w:w="1701" w:type="dxa"/>
            <w:tcBorders>
              <w:top w:val="nil"/>
              <w:left w:val="nil"/>
              <w:bottom w:val="single" w:color="auto" w:sz="4" w:space="0"/>
              <w:right w:val="single" w:color="auto" w:sz="4" w:space="0"/>
            </w:tcBorders>
            <w:vAlign w:val="center"/>
          </w:tcPr>
          <w:p>
            <w:pPr>
              <w:widowControl/>
              <w:ind w:firstLine="200" w:firstLineChars="100"/>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4.64</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outlineLvl w:val="9"/>
              <w:rPr>
                <w:rFonts w:hint="default" w:ascii="宋体" w:hAnsi="宋体" w:cs="宋体"/>
                <w:color w:val="000000"/>
                <w:kern w:val="0"/>
                <w:sz w:val="20"/>
                <w:szCs w:val="20"/>
                <w:lang w:val="en-US"/>
              </w:rPr>
            </w:pPr>
            <w:r>
              <w:rPr>
                <w:rFonts w:hint="eastAsia" w:ascii="宋体" w:hAnsi="宋体" w:eastAsia="宋体" w:cs="宋体"/>
                <w:i w:val="0"/>
                <w:color w:val="000000"/>
                <w:kern w:val="0"/>
                <w:sz w:val="20"/>
                <w:szCs w:val="20"/>
                <w:u w:val="none"/>
                <w:lang w:val="en-US" w:eastAsia="zh-CN" w:bidi="ar"/>
              </w:rPr>
              <w:t>30</w:t>
            </w:r>
            <w:r>
              <w:rPr>
                <w:rFonts w:hint="eastAsia" w:ascii="宋体" w:hAnsi="宋体" w:cs="宋体"/>
                <w:i w:val="0"/>
                <w:color w:val="000000"/>
                <w:kern w:val="0"/>
                <w:sz w:val="20"/>
                <w:szCs w:val="20"/>
                <w:u w:val="none"/>
                <w:lang w:val="en-US" w:eastAsia="zh-CN" w:bidi="ar"/>
              </w:rPr>
              <w:t>3</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outlineLvl w:val="9"/>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生活补助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9.05</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9.05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outlineLvl w:val="9"/>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w:t>
            </w:r>
            <w:r>
              <w:rPr>
                <w:rFonts w:hint="eastAsia" w:ascii="宋体" w:hAnsi="宋体" w:cs="宋体"/>
                <w:i w:val="0"/>
                <w:color w:val="000000"/>
                <w:kern w:val="0"/>
                <w:sz w:val="20"/>
                <w:szCs w:val="20"/>
                <w:u w:val="none"/>
                <w:lang w:val="en-US" w:eastAsia="zh-CN" w:bidi="ar"/>
              </w:rPr>
              <w:t>3</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outlineLvl w:val="9"/>
              <w:rPr>
                <w:rFonts w:hint="default" w:ascii="宋体" w:hAnsi="宋体" w:cs="宋体"/>
                <w:color w:val="000000"/>
                <w:kern w:val="0"/>
                <w:sz w:val="20"/>
                <w:szCs w:val="20"/>
                <w:lang w:val="en-US"/>
              </w:rPr>
            </w:pPr>
            <w:r>
              <w:rPr>
                <w:rFonts w:hint="eastAsia" w:ascii="宋体" w:hAnsi="宋体" w:cs="宋体"/>
                <w:color w:val="000000"/>
                <w:kern w:val="0"/>
                <w:sz w:val="20"/>
                <w:szCs w:val="20"/>
                <w:lang w:val="en-US" w:eastAsia="zh-CN"/>
              </w:rPr>
              <w:t>09</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1701" w:type="dxa"/>
            <w:tcBorders>
              <w:top w:val="nil"/>
              <w:left w:val="nil"/>
              <w:bottom w:val="single" w:color="auto" w:sz="4" w:space="0"/>
              <w:right w:val="single" w:color="auto" w:sz="4" w:space="0"/>
            </w:tcBorders>
            <w:vAlign w:val="center"/>
          </w:tcPr>
          <w:p>
            <w:pPr>
              <w:widowControl/>
              <w:ind w:firstLine="200" w:firstLineChars="100"/>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4.10</w:t>
            </w:r>
          </w:p>
        </w:tc>
        <w:tc>
          <w:tcPr>
            <w:tcW w:w="1701" w:type="dxa"/>
            <w:tcBorders>
              <w:top w:val="nil"/>
              <w:left w:val="nil"/>
              <w:bottom w:val="single" w:color="auto" w:sz="4" w:space="0"/>
              <w:right w:val="single" w:color="auto" w:sz="4" w:space="0"/>
            </w:tcBorders>
            <w:vAlign w:val="center"/>
          </w:tcPr>
          <w:p>
            <w:pPr>
              <w:widowControl/>
              <w:ind w:firstLine="200" w:firstLineChars="100"/>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4.10</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outlineLvl w:val="9"/>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w:t>
            </w:r>
            <w:r>
              <w:rPr>
                <w:rFonts w:hint="eastAsia" w:ascii="宋体" w:hAnsi="宋体" w:cs="宋体"/>
                <w:i w:val="0"/>
                <w:color w:val="000000"/>
                <w:kern w:val="0"/>
                <w:sz w:val="20"/>
                <w:szCs w:val="20"/>
                <w:u w:val="none"/>
                <w:lang w:val="en-US" w:eastAsia="zh-CN" w:bidi="ar"/>
              </w:rPr>
              <w:t>3</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outlineLvl w:val="9"/>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1701" w:type="dxa"/>
            <w:tcBorders>
              <w:top w:val="nil"/>
              <w:left w:val="nil"/>
              <w:bottom w:val="single" w:color="auto" w:sz="4" w:space="0"/>
              <w:right w:val="single" w:color="auto" w:sz="4" w:space="0"/>
            </w:tcBorders>
            <w:vAlign w:val="center"/>
          </w:tcPr>
          <w:p>
            <w:pPr>
              <w:widowControl/>
              <w:ind w:firstLine="200" w:firstLineChars="100"/>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24.64</w:t>
            </w:r>
          </w:p>
        </w:tc>
        <w:tc>
          <w:tcPr>
            <w:tcW w:w="1701" w:type="dxa"/>
            <w:tcBorders>
              <w:top w:val="nil"/>
              <w:left w:val="nil"/>
              <w:bottom w:val="single" w:color="auto" w:sz="4" w:space="0"/>
              <w:right w:val="single" w:color="auto" w:sz="4" w:space="0"/>
            </w:tcBorders>
            <w:vAlign w:val="center"/>
          </w:tcPr>
          <w:p>
            <w:pPr>
              <w:widowControl/>
              <w:ind w:firstLine="200" w:firstLineChars="100"/>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24.64</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ind w:firstLine="900" w:firstLineChars="500"/>
              <w:jc w:val="left"/>
              <w:rPr>
                <w:rFonts w:ascii="宋体" w:hAnsi="宋体" w:cs="宋体"/>
                <w:color w:val="000000"/>
                <w:kern w:val="0"/>
                <w:sz w:val="20"/>
                <w:szCs w:val="20"/>
              </w:rPr>
            </w:pPr>
            <w:r>
              <w:rPr>
                <w:rFonts w:hint="eastAsia" w:ascii="宋体" w:hAnsi="宋体" w:cs="宋体"/>
                <w:color w:val="000000"/>
                <w:kern w:val="0"/>
                <w:sz w:val="18"/>
                <w:szCs w:val="18"/>
                <w:lang w:eastAsia="zh-CN"/>
              </w:rPr>
              <w:t>合计</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681.11</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617.65</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63.46</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9"/>
        <w:tblW w:w="9540" w:type="dxa"/>
        <w:jc w:val="center"/>
        <w:tblInd w:w="-360" w:type="dxa"/>
        <w:tblLayout w:type="fixed"/>
        <w:tblCellMar>
          <w:top w:w="0" w:type="dxa"/>
          <w:left w:w="108" w:type="dxa"/>
          <w:bottom w:w="0" w:type="dxa"/>
          <w:right w:w="108" w:type="dxa"/>
        </w:tblCellMar>
      </w:tblPr>
      <w:tblGrid>
        <w:gridCol w:w="8"/>
        <w:gridCol w:w="483"/>
        <w:gridCol w:w="400"/>
        <w:gridCol w:w="434"/>
        <w:gridCol w:w="900"/>
        <w:gridCol w:w="1273"/>
        <w:gridCol w:w="750"/>
        <w:gridCol w:w="569"/>
        <w:gridCol w:w="774"/>
        <w:gridCol w:w="414"/>
        <w:gridCol w:w="652"/>
        <w:gridCol w:w="578"/>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jc w:val="center"/>
        </w:trPr>
        <w:tc>
          <w:tcPr>
            <w:tcW w:w="9453" w:type="dxa"/>
            <w:gridSpan w:val="16"/>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jc w:val="center"/>
        </w:trPr>
        <w:tc>
          <w:tcPr>
            <w:tcW w:w="9453" w:type="dxa"/>
            <w:gridSpan w:val="16"/>
            <w:tcBorders>
              <w:top w:val="nil"/>
              <w:left w:val="nil"/>
              <w:bottom w:val="nil"/>
              <w:right w:val="nil"/>
            </w:tcBorders>
            <w:vAlign w:val="center"/>
          </w:tcPr>
          <w:p>
            <w:pPr>
              <w:widowControl/>
              <w:spacing w:line="280" w:lineRule="exac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eastAsia="zh-CN"/>
              </w:rPr>
              <w:t>克孜勒苏柯尔克孜自治州发展和改革委员会</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1325"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0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273"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7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1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jc w:val="center"/>
        </w:trPr>
        <w:tc>
          <w:tcPr>
            <w:tcW w:w="491"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0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34"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00"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27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74"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4"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491" w:type="dxa"/>
            <w:gridSpan w:val="2"/>
            <w:vAlign w:val="center"/>
          </w:tcPr>
          <w:p>
            <w:pPr>
              <w:widowControl/>
              <w:jc w:val="center"/>
              <w:rPr>
                <w:rFonts w:ascii="仿宋_GB2312" w:hAnsi="宋体" w:eastAsia="仿宋_GB2312"/>
                <w:kern w:val="0"/>
                <w:sz w:val="32"/>
                <w:szCs w:val="32"/>
              </w:rPr>
            </w:pPr>
            <w:r>
              <w:rPr>
                <w:rFonts w:hint="eastAsia" w:ascii="宋体" w:hAnsi="宋体" w:cs="宋体"/>
                <w:b w:val="0"/>
                <w:bCs w:val="0"/>
                <w:color w:val="000000"/>
                <w:kern w:val="0"/>
                <w:sz w:val="18"/>
                <w:szCs w:val="18"/>
                <w:lang w:val="en-US" w:eastAsia="zh-CN"/>
              </w:rPr>
              <w:t>201</w:t>
            </w:r>
          </w:p>
        </w:tc>
        <w:tc>
          <w:tcPr>
            <w:tcW w:w="400" w:type="dxa"/>
            <w:vAlign w:val="center"/>
          </w:tcPr>
          <w:p>
            <w:pPr>
              <w:widowControl/>
              <w:jc w:val="center"/>
              <w:rPr>
                <w:rFonts w:ascii="仿宋_GB2312" w:hAnsi="宋体" w:eastAsia="仿宋_GB2312"/>
                <w:kern w:val="0"/>
                <w:sz w:val="32"/>
                <w:szCs w:val="32"/>
              </w:rPr>
            </w:pPr>
          </w:p>
        </w:tc>
        <w:tc>
          <w:tcPr>
            <w:tcW w:w="434" w:type="dxa"/>
            <w:vAlign w:val="center"/>
          </w:tcPr>
          <w:p>
            <w:pPr>
              <w:widowControl/>
              <w:jc w:val="center"/>
              <w:rPr>
                <w:rFonts w:ascii="仿宋_GB2312" w:hAnsi="宋体" w:eastAsia="仿宋_GB2312"/>
                <w:kern w:val="0"/>
                <w:sz w:val="32"/>
                <w:szCs w:val="32"/>
              </w:rPr>
            </w:pPr>
          </w:p>
        </w:tc>
        <w:tc>
          <w:tcPr>
            <w:tcW w:w="900" w:type="dxa"/>
            <w:vAlign w:val="center"/>
          </w:tcPr>
          <w:p>
            <w:pPr>
              <w:widowControl/>
              <w:jc w:val="center"/>
              <w:rPr>
                <w:rFonts w:ascii="仿宋_GB2312" w:hAnsi="宋体" w:eastAsia="仿宋_GB2312"/>
                <w:kern w:val="0"/>
                <w:sz w:val="32"/>
                <w:szCs w:val="32"/>
              </w:rPr>
            </w:pPr>
            <w:r>
              <w:rPr>
                <w:rFonts w:hint="eastAsia" w:ascii="宋体" w:hAnsi="宋体" w:cs="宋体"/>
                <w:b w:val="0"/>
                <w:bCs w:val="0"/>
                <w:color w:val="000000"/>
                <w:kern w:val="0"/>
                <w:sz w:val="18"/>
                <w:szCs w:val="18"/>
                <w:lang w:eastAsia="zh-CN"/>
              </w:rPr>
              <w:t>一般公共服务支出</w:t>
            </w:r>
          </w:p>
        </w:tc>
        <w:tc>
          <w:tcPr>
            <w:tcW w:w="1273" w:type="dxa"/>
          </w:tcPr>
          <w:p>
            <w:pPr>
              <w:widowControl/>
              <w:jc w:val="center"/>
              <w:outlineLvl w:val="1"/>
              <w:rPr>
                <w:rFonts w:hint="eastAsia" w:ascii="宋体" w:hAnsi="宋体" w:eastAsia="宋体"/>
                <w:kern w:val="0"/>
                <w:sz w:val="18"/>
                <w:szCs w:val="18"/>
              </w:rPr>
            </w:pPr>
          </w:p>
        </w:tc>
        <w:tc>
          <w:tcPr>
            <w:tcW w:w="750" w:type="dxa"/>
            <w:vAlign w:val="center"/>
          </w:tcPr>
          <w:p>
            <w:pPr>
              <w:widowControl/>
              <w:jc w:val="center"/>
              <w:outlineLvl w:val="1"/>
              <w:rPr>
                <w:rFonts w:hint="default" w:ascii="宋体" w:hAnsi="宋体" w:eastAsia="宋体"/>
                <w:kern w:val="0"/>
                <w:sz w:val="18"/>
                <w:szCs w:val="18"/>
                <w:lang w:val="en-US"/>
              </w:rPr>
            </w:pPr>
            <w:r>
              <w:rPr>
                <w:rFonts w:hint="eastAsia" w:ascii="宋体" w:hAnsi="宋体"/>
                <w:kern w:val="0"/>
                <w:sz w:val="18"/>
                <w:szCs w:val="18"/>
                <w:lang w:val="en-US" w:eastAsia="zh-CN"/>
              </w:rPr>
              <w:t>35.00</w:t>
            </w:r>
          </w:p>
        </w:tc>
        <w:tc>
          <w:tcPr>
            <w:tcW w:w="569" w:type="dxa"/>
            <w:vAlign w:val="center"/>
          </w:tcPr>
          <w:p>
            <w:pPr>
              <w:widowControl/>
              <w:jc w:val="center"/>
              <w:outlineLvl w:val="1"/>
              <w:rPr>
                <w:rFonts w:hint="eastAsia" w:ascii="宋体" w:hAnsi="宋体" w:eastAsia="宋体"/>
                <w:kern w:val="0"/>
                <w:sz w:val="18"/>
                <w:szCs w:val="18"/>
              </w:rPr>
            </w:pPr>
          </w:p>
        </w:tc>
        <w:tc>
          <w:tcPr>
            <w:tcW w:w="774" w:type="dxa"/>
            <w:vAlign w:val="center"/>
          </w:tcPr>
          <w:p>
            <w:pPr>
              <w:widowControl/>
              <w:jc w:val="center"/>
              <w:outlineLvl w:val="1"/>
              <w:rPr>
                <w:rFonts w:hint="eastAsia" w:ascii="宋体" w:hAnsi="宋体" w:eastAsia="宋体"/>
                <w:kern w:val="0"/>
                <w:sz w:val="18"/>
                <w:szCs w:val="18"/>
              </w:rPr>
            </w:pPr>
            <w:r>
              <w:rPr>
                <w:rFonts w:hint="eastAsia" w:ascii="宋体" w:hAnsi="宋体"/>
                <w:kern w:val="0"/>
                <w:sz w:val="18"/>
                <w:szCs w:val="18"/>
                <w:lang w:val="en-US" w:eastAsia="zh-CN"/>
              </w:rPr>
              <w:t>35.00</w:t>
            </w:r>
          </w:p>
        </w:tc>
        <w:tc>
          <w:tcPr>
            <w:tcW w:w="414" w:type="dxa"/>
          </w:tcPr>
          <w:p>
            <w:pPr>
              <w:widowControl/>
              <w:jc w:val="left"/>
              <w:outlineLvl w:val="1"/>
              <w:rPr>
                <w:rFonts w:hint="eastAsia" w:ascii="宋体" w:hAnsi="宋体" w:eastAsia="宋体"/>
                <w:kern w:val="0"/>
                <w:sz w:val="18"/>
                <w:szCs w:val="18"/>
              </w:rPr>
            </w:pPr>
            <w:r>
              <w:rPr>
                <w:rFonts w:hint="eastAsia" w:ascii="宋体" w:hAnsi="宋体" w:eastAsia="宋体"/>
                <w:kern w:val="0"/>
                <w:sz w:val="18"/>
                <w:szCs w:val="18"/>
              </w:rPr>
              <w:t>　</w:t>
            </w:r>
          </w:p>
        </w:tc>
        <w:tc>
          <w:tcPr>
            <w:tcW w:w="652" w:type="dxa"/>
          </w:tcPr>
          <w:p>
            <w:pPr>
              <w:widowControl/>
              <w:jc w:val="left"/>
              <w:outlineLvl w:val="1"/>
              <w:rPr>
                <w:rFonts w:hint="eastAsia" w:ascii="宋体" w:hAnsi="宋体" w:eastAsia="宋体"/>
                <w:kern w:val="0"/>
                <w:sz w:val="18"/>
                <w:szCs w:val="18"/>
              </w:rPr>
            </w:pPr>
            <w:r>
              <w:rPr>
                <w:rFonts w:hint="eastAsia" w:ascii="宋体" w:hAnsi="宋体" w:eastAsia="宋体"/>
                <w:kern w:val="0"/>
                <w:sz w:val="18"/>
                <w:szCs w:val="18"/>
              </w:rPr>
              <w:t>　</w:t>
            </w:r>
          </w:p>
        </w:tc>
        <w:tc>
          <w:tcPr>
            <w:tcW w:w="578" w:type="dxa"/>
          </w:tcPr>
          <w:p>
            <w:pPr>
              <w:widowControl/>
              <w:jc w:val="left"/>
              <w:outlineLvl w:val="1"/>
              <w:rPr>
                <w:rFonts w:hint="eastAsia" w:ascii="宋体" w:hAnsi="宋体" w:eastAsia="宋体"/>
                <w:kern w:val="0"/>
                <w:sz w:val="18"/>
                <w:szCs w:val="18"/>
              </w:rPr>
            </w:pPr>
            <w:r>
              <w:rPr>
                <w:rFonts w:hint="eastAsia" w:ascii="宋体" w:hAnsi="宋体" w:eastAsia="宋体"/>
                <w:kern w:val="0"/>
                <w:sz w:val="18"/>
                <w:szCs w:val="18"/>
              </w:rPr>
              <w:t>　</w:t>
            </w:r>
          </w:p>
        </w:tc>
        <w:tc>
          <w:tcPr>
            <w:tcW w:w="419" w:type="dxa"/>
          </w:tcPr>
          <w:p>
            <w:pPr>
              <w:widowControl/>
              <w:jc w:val="left"/>
              <w:outlineLvl w:val="1"/>
              <w:rPr>
                <w:rFonts w:hint="eastAsia" w:ascii="宋体" w:hAnsi="宋体" w:eastAsia="宋体"/>
                <w:kern w:val="0"/>
                <w:sz w:val="18"/>
                <w:szCs w:val="18"/>
              </w:rPr>
            </w:pPr>
            <w:r>
              <w:rPr>
                <w:rFonts w:hint="eastAsia" w:ascii="宋体" w:hAnsi="宋体" w:eastAsia="宋体"/>
                <w:kern w:val="0"/>
                <w:sz w:val="18"/>
                <w:szCs w:val="18"/>
              </w:rPr>
              <w:t>　</w:t>
            </w:r>
          </w:p>
        </w:tc>
        <w:tc>
          <w:tcPr>
            <w:tcW w:w="578" w:type="dxa"/>
          </w:tcPr>
          <w:p>
            <w:pPr>
              <w:widowControl/>
              <w:jc w:val="left"/>
              <w:outlineLvl w:val="1"/>
              <w:rPr>
                <w:rFonts w:hint="eastAsia" w:ascii="宋体" w:hAnsi="宋体" w:eastAsia="宋体"/>
                <w:kern w:val="0"/>
                <w:sz w:val="18"/>
                <w:szCs w:val="18"/>
              </w:rPr>
            </w:pPr>
            <w:r>
              <w:rPr>
                <w:rFonts w:hint="eastAsia" w:ascii="宋体" w:hAnsi="宋体" w:eastAsia="宋体"/>
                <w:kern w:val="0"/>
                <w:sz w:val="18"/>
                <w:szCs w:val="18"/>
              </w:rPr>
              <w:t>　</w:t>
            </w:r>
          </w:p>
        </w:tc>
        <w:tc>
          <w:tcPr>
            <w:tcW w:w="420" w:type="dxa"/>
          </w:tcPr>
          <w:p>
            <w:pPr>
              <w:widowControl/>
              <w:jc w:val="left"/>
              <w:outlineLvl w:val="1"/>
              <w:rPr>
                <w:rFonts w:hint="eastAsia" w:ascii="宋体" w:hAnsi="宋体" w:eastAsia="宋体"/>
                <w:kern w:val="0"/>
                <w:sz w:val="18"/>
                <w:szCs w:val="18"/>
              </w:rPr>
            </w:pPr>
            <w:r>
              <w:rPr>
                <w:rFonts w:hint="eastAsia" w:ascii="宋体" w:hAnsi="宋体" w:eastAsia="宋体"/>
                <w:kern w:val="0"/>
                <w:sz w:val="18"/>
                <w:szCs w:val="18"/>
              </w:rPr>
              <w:t>　</w:t>
            </w:r>
          </w:p>
        </w:tc>
        <w:tc>
          <w:tcPr>
            <w:tcW w:w="420" w:type="dxa"/>
          </w:tcPr>
          <w:p>
            <w:pPr>
              <w:widowControl/>
              <w:jc w:val="left"/>
              <w:outlineLvl w:val="1"/>
              <w:rPr>
                <w:rFonts w:hint="eastAsia" w:ascii="宋体" w:hAnsi="宋体" w:eastAsia="宋体"/>
                <w:kern w:val="0"/>
                <w:sz w:val="18"/>
                <w:szCs w:val="18"/>
              </w:rPr>
            </w:pPr>
            <w:r>
              <w:rPr>
                <w:rFonts w:hint="eastAsia" w:ascii="宋体" w:hAnsi="宋体" w:eastAsia="宋体"/>
                <w:kern w:val="0"/>
                <w:sz w:val="18"/>
                <w:szCs w:val="18"/>
              </w:rPr>
              <w:t>　</w:t>
            </w:r>
          </w:p>
        </w:tc>
        <w:tc>
          <w:tcPr>
            <w:tcW w:w="468" w:type="dxa"/>
            <w:gridSpan w:val="2"/>
          </w:tcPr>
          <w:p>
            <w:pPr>
              <w:widowControl/>
              <w:jc w:val="left"/>
              <w:outlineLvl w:val="1"/>
              <w:rPr>
                <w:rFonts w:hint="eastAsia" w:ascii="宋体" w:hAnsi="宋体" w:eastAsia="宋体"/>
                <w:kern w:val="0"/>
                <w:sz w:val="18"/>
                <w:szCs w:val="18"/>
              </w:rPr>
            </w:pPr>
            <w:r>
              <w:rPr>
                <w:rFonts w:hint="eastAsia" w:ascii="宋体" w:hAnsi="宋体" w:eastAsia="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491" w:type="dxa"/>
            <w:gridSpan w:val="2"/>
            <w:vAlign w:val="center"/>
          </w:tcPr>
          <w:p>
            <w:pPr>
              <w:widowControl/>
              <w:jc w:val="center"/>
              <w:rPr>
                <w:rFonts w:ascii="仿宋_GB2312" w:hAnsi="宋体" w:eastAsia="仿宋_GB2312"/>
                <w:kern w:val="0"/>
                <w:sz w:val="32"/>
                <w:szCs w:val="32"/>
              </w:rPr>
            </w:pPr>
            <w:r>
              <w:rPr>
                <w:rFonts w:hint="eastAsia" w:ascii="宋体" w:hAnsi="宋体" w:cs="宋体"/>
                <w:b w:val="0"/>
                <w:bCs w:val="0"/>
                <w:color w:val="000000"/>
                <w:kern w:val="0"/>
                <w:sz w:val="18"/>
                <w:szCs w:val="18"/>
                <w:lang w:val="en-US" w:eastAsia="zh-CN"/>
              </w:rPr>
              <w:t>201</w:t>
            </w:r>
          </w:p>
        </w:tc>
        <w:tc>
          <w:tcPr>
            <w:tcW w:w="400" w:type="dxa"/>
            <w:vAlign w:val="center"/>
          </w:tcPr>
          <w:p>
            <w:pPr>
              <w:widowControl/>
              <w:jc w:val="center"/>
              <w:rPr>
                <w:rFonts w:ascii="仿宋_GB2312" w:hAnsi="宋体" w:eastAsia="仿宋_GB2312"/>
                <w:kern w:val="0"/>
                <w:sz w:val="32"/>
                <w:szCs w:val="32"/>
              </w:rPr>
            </w:pPr>
            <w:r>
              <w:rPr>
                <w:rFonts w:hint="eastAsia" w:ascii="宋体" w:hAnsi="宋体" w:cs="宋体"/>
                <w:b w:val="0"/>
                <w:bCs w:val="0"/>
                <w:color w:val="000000"/>
                <w:kern w:val="0"/>
                <w:sz w:val="18"/>
                <w:szCs w:val="18"/>
                <w:lang w:val="en-US" w:eastAsia="zh-CN"/>
              </w:rPr>
              <w:t>04</w:t>
            </w:r>
          </w:p>
        </w:tc>
        <w:tc>
          <w:tcPr>
            <w:tcW w:w="434" w:type="dxa"/>
            <w:vAlign w:val="center"/>
          </w:tcPr>
          <w:p>
            <w:pPr>
              <w:widowControl/>
              <w:jc w:val="center"/>
              <w:rPr>
                <w:rFonts w:ascii="仿宋_GB2312" w:hAnsi="宋体" w:eastAsia="仿宋_GB2312"/>
                <w:kern w:val="0"/>
                <w:sz w:val="32"/>
                <w:szCs w:val="32"/>
              </w:rPr>
            </w:pPr>
          </w:p>
        </w:tc>
        <w:tc>
          <w:tcPr>
            <w:tcW w:w="900" w:type="dxa"/>
            <w:vAlign w:val="center"/>
          </w:tcPr>
          <w:p>
            <w:pPr>
              <w:widowControl/>
              <w:jc w:val="center"/>
              <w:rPr>
                <w:rFonts w:ascii="仿宋_GB2312" w:hAnsi="宋体" w:eastAsia="仿宋_GB2312"/>
                <w:kern w:val="0"/>
                <w:sz w:val="32"/>
                <w:szCs w:val="32"/>
              </w:rPr>
            </w:pPr>
            <w:r>
              <w:rPr>
                <w:rFonts w:hint="eastAsia" w:ascii="宋体" w:hAnsi="宋体" w:cs="宋体"/>
                <w:b w:val="0"/>
                <w:bCs w:val="0"/>
                <w:color w:val="000000"/>
                <w:kern w:val="0"/>
                <w:sz w:val="18"/>
                <w:szCs w:val="18"/>
                <w:lang w:eastAsia="zh-CN"/>
              </w:rPr>
              <w:t>发展与改革事务</w:t>
            </w:r>
          </w:p>
        </w:tc>
        <w:tc>
          <w:tcPr>
            <w:tcW w:w="1273" w:type="dxa"/>
          </w:tcPr>
          <w:p>
            <w:pPr>
              <w:widowControl/>
              <w:jc w:val="center"/>
              <w:outlineLvl w:val="1"/>
              <w:rPr>
                <w:rFonts w:hint="eastAsia" w:ascii="宋体" w:hAnsi="宋体" w:eastAsia="宋体"/>
                <w:kern w:val="0"/>
                <w:sz w:val="18"/>
                <w:szCs w:val="18"/>
              </w:rPr>
            </w:pPr>
          </w:p>
        </w:tc>
        <w:tc>
          <w:tcPr>
            <w:tcW w:w="750" w:type="dxa"/>
            <w:vAlign w:val="center"/>
          </w:tcPr>
          <w:p>
            <w:pPr>
              <w:widowControl/>
              <w:jc w:val="center"/>
              <w:outlineLvl w:val="1"/>
              <w:rPr>
                <w:rFonts w:hint="eastAsia" w:ascii="宋体" w:hAnsi="宋体" w:eastAsia="宋体"/>
                <w:kern w:val="0"/>
                <w:sz w:val="18"/>
                <w:szCs w:val="18"/>
              </w:rPr>
            </w:pPr>
            <w:r>
              <w:rPr>
                <w:rFonts w:hint="eastAsia" w:ascii="宋体" w:hAnsi="宋体"/>
                <w:kern w:val="0"/>
                <w:sz w:val="18"/>
                <w:szCs w:val="18"/>
                <w:lang w:val="en-US" w:eastAsia="zh-CN"/>
              </w:rPr>
              <w:t>35.00</w:t>
            </w:r>
          </w:p>
        </w:tc>
        <w:tc>
          <w:tcPr>
            <w:tcW w:w="569" w:type="dxa"/>
            <w:vAlign w:val="center"/>
          </w:tcPr>
          <w:p>
            <w:pPr>
              <w:widowControl/>
              <w:jc w:val="center"/>
              <w:outlineLvl w:val="1"/>
              <w:rPr>
                <w:rFonts w:hint="eastAsia" w:ascii="宋体" w:hAnsi="宋体" w:eastAsia="宋体"/>
                <w:kern w:val="0"/>
                <w:sz w:val="18"/>
                <w:szCs w:val="18"/>
              </w:rPr>
            </w:pPr>
          </w:p>
        </w:tc>
        <w:tc>
          <w:tcPr>
            <w:tcW w:w="774" w:type="dxa"/>
            <w:vAlign w:val="center"/>
          </w:tcPr>
          <w:p>
            <w:pPr>
              <w:widowControl/>
              <w:jc w:val="center"/>
              <w:outlineLvl w:val="1"/>
              <w:rPr>
                <w:rFonts w:hint="eastAsia" w:ascii="宋体" w:hAnsi="宋体" w:eastAsia="宋体"/>
                <w:kern w:val="0"/>
                <w:sz w:val="18"/>
                <w:szCs w:val="18"/>
              </w:rPr>
            </w:pPr>
            <w:r>
              <w:rPr>
                <w:rFonts w:hint="eastAsia" w:ascii="宋体" w:hAnsi="宋体"/>
                <w:kern w:val="0"/>
                <w:sz w:val="18"/>
                <w:szCs w:val="18"/>
                <w:lang w:val="en-US" w:eastAsia="zh-CN"/>
              </w:rPr>
              <w:t>35.00</w:t>
            </w:r>
          </w:p>
        </w:tc>
        <w:tc>
          <w:tcPr>
            <w:tcW w:w="414" w:type="dxa"/>
          </w:tcPr>
          <w:p>
            <w:pPr>
              <w:widowControl/>
              <w:jc w:val="left"/>
              <w:outlineLvl w:val="1"/>
              <w:rPr>
                <w:rFonts w:hint="eastAsia" w:ascii="宋体" w:hAnsi="宋体" w:eastAsia="宋体"/>
                <w:kern w:val="0"/>
                <w:sz w:val="18"/>
                <w:szCs w:val="18"/>
              </w:rPr>
            </w:pPr>
            <w:r>
              <w:rPr>
                <w:rFonts w:hint="eastAsia" w:ascii="宋体" w:hAnsi="宋体" w:eastAsia="宋体"/>
                <w:kern w:val="0"/>
                <w:sz w:val="18"/>
                <w:szCs w:val="18"/>
              </w:rPr>
              <w:t>　</w:t>
            </w:r>
          </w:p>
        </w:tc>
        <w:tc>
          <w:tcPr>
            <w:tcW w:w="652" w:type="dxa"/>
          </w:tcPr>
          <w:p>
            <w:pPr>
              <w:widowControl/>
              <w:jc w:val="left"/>
              <w:outlineLvl w:val="1"/>
              <w:rPr>
                <w:rFonts w:hint="eastAsia" w:ascii="宋体" w:hAnsi="宋体" w:eastAsia="宋体"/>
                <w:kern w:val="0"/>
                <w:sz w:val="18"/>
                <w:szCs w:val="18"/>
              </w:rPr>
            </w:pPr>
            <w:r>
              <w:rPr>
                <w:rFonts w:hint="eastAsia" w:ascii="宋体" w:hAnsi="宋体" w:eastAsia="宋体"/>
                <w:kern w:val="0"/>
                <w:sz w:val="18"/>
                <w:szCs w:val="18"/>
              </w:rPr>
              <w:t>　</w:t>
            </w:r>
          </w:p>
        </w:tc>
        <w:tc>
          <w:tcPr>
            <w:tcW w:w="578" w:type="dxa"/>
          </w:tcPr>
          <w:p>
            <w:pPr>
              <w:widowControl/>
              <w:jc w:val="left"/>
              <w:outlineLvl w:val="1"/>
              <w:rPr>
                <w:rFonts w:hint="eastAsia" w:ascii="宋体" w:hAnsi="宋体" w:eastAsia="宋体"/>
                <w:kern w:val="0"/>
                <w:sz w:val="18"/>
                <w:szCs w:val="18"/>
              </w:rPr>
            </w:pPr>
            <w:r>
              <w:rPr>
                <w:rFonts w:hint="eastAsia" w:ascii="宋体" w:hAnsi="宋体" w:eastAsia="宋体"/>
                <w:kern w:val="0"/>
                <w:sz w:val="18"/>
                <w:szCs w:val="18"/>
              </w:rPr>
              <w:t>　</w:t>
            </w:r>
          </w:p>
        </w:tc>
        <w:tc>
          <w:tcPr>
            <w:tcW w:w="419" w:type="dxa"/>
          </w:tcPr>
          <w:p>
            <w:pPr>
              <w:widowControl/>
              <w:jc w:val="left"/>
              <w:outlineLvl w:val="1"/>
              <w:rPr>
                <w:rFonts w:hint="eastAsia" w:ascii="宋体" w:hAnsi="宋体" w:eastAsia="宋体"/>
                <w:kern w:val="0"/>
                <w:sz w:val="18"/>
                <w:szCs w:val="18"/>
              </w:rPr>
            </w:pPr>
            <w:r>
              <w:rPr>
                <w:rFonts w:hint="eastAsia" w:ascii="宋体" w:hAnsi="宋体" w:eastAsia="宋体"/>
                <w:kern w:val="0"/>
                <w:sz w:val="18"/>
                <w:szCs w:val="18"/>
              </w:rPr>
              <w:t>　</w:t>
            </w:r>
          </w:p>
        </w:tc>
        <w:tc>
          <w:tcPr>
            <w:tcW w:w="578" w:type="dxa"/>
          </w:tcPr>
          <w:p>
            <w:pPr>
              <w:widowControl/>
              <w:jc w:val="left"/>
              <w:outlineLvl w:val="1"/>
              <w:rPr>
                <w:rFonts w:hint="eastAsia" w:ascii="宋体" w:hAnsi="宋体" w:eastAsia="宋体"/>
                <w:kern w:val="0"/>
                <w:sz w:val="18"/>
                <w:szCs w:val="18"/>
              </w:rPr>
            </w:pPr>
            <w:r>
              <w:rPr>
                <w:rFonts w:hint="eastAsia" w:ascii="宋体" w:hAnsi="宋体" w:eastAsia="宋体"/>
                <w:kern w:val="0"/>
                <w:sz w:val="18"/>
                <w:szCs w:val="18"/>
              </w:rPr>
              <w:t>　</w:t>
            </w:r>
          </w:p>
        </w:tc>
        <w:tc>
          <w:tcPr>
            <w:tcW w:w="420" w:type="dxa"/>
          </w:tcPr>
          <w:p>
            <w:pPr>
              <w:widowControl/>
              <w:jc w:val="left"/>
              <w:outlineLvl w:val="1"/>
              <w:rPr>
                <w:rFonts w:hint="eastAsia" w:ascii="宋体" w:hAnsi="宋体" w:eastAsia="宋体"/>
                <w:kern w:val="0"/>
                <w:sz w:val="18"/>
                <w:szCs w:val="18"/>
              </w:rPr>
            </w:pPr>
            <w:r>
              <w:rPr>
                <w:rFonts w:hint="eastAsia" w:ascii="宋体" w:hAnsi="宋体" w:eastAsia="宋体"/>
                <w:kern w:val="0"/>
                <w:sz w:val="18"/>
                <w:szCs w:val="18"/>
              </w:rPr>
              <w:t>　</w:t>
            </w:r>
          </w:p>
        </w:tc>
        <w:tc>
          <w:tcPr>
            <w:tcW w:w="420" w:type="dxa"/>
          </w:tcPr>
          <w:p>
            <w:pPr>
              <w:widowControl/>
              <w:jc w:val="left"/>
              <w:outlineLvl w:val="1"/>
              <w:rPr>
                <w:rFonts w:hint="eastAsia" w:ascii="宋体" w:hAnsi="宋体" w:eastAsia="宋体"/>
                <w:kern w:val="0"/>
                <w:sz w:val="18"/>
                <w:szCs w:val="18"/>
              </w:rPr>
            </w:pPr>
            <w:r>
              <w:rPr>
                <w:rFonts w:hint="eastAsia" w:ascii="宋体" w:hAnsi="宋体" w:eastAsia="宋体"/>
                <w:kern w:val="0"/>
                <w:sz w:val="18"/>
                <w:szCs w:val="18"/>
              </w:rPr>
              <w:t>　</w:t>
            </w:r>
          </w:p>
        </w:tc>
        <w:tc>
          <w:tcPr>
            <w:tcW w:w="468" w:type="dxa"/>
            <w:gridSpan w:val="2"/>
          </w:tcPr>
          <w:p>
            <w:pPr>
              <w:widowControl/>
              <w:jc w:val="left"/>
              <w:outlineLvl w:val="1"/>
              <w:rPr>
                <w:rFonts w:hint="eastAsia" w:ascii="宋体" w:hAnsi="宋体" w:eastAsia="宋体"/>
                <w:kern w:val="0"/>
                <w:sz w:val="18"/>
                <w:szCs w:val="18"/>
              </w:rPr>
            </w:pPr>
            <w:r>
              <w:rPr>
                <w:rFonts w:hint="eastAsia" w:ascii="宋体" w:hAnsi="宋体" w:eastAsia="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491" w:type="dxa"/>
            <w:gridSpan w:val="2"/>
            <w:vAlign w:val="center"/>
          </w:tcPr>
          <w:p>
            <w:pPr>
              <w:widowControl/>
              <w:jc w:val="center"/>
              <w:rPr>
                <w:rFonts w:ascii="仿宋_GB2312" w:hAnsi="宋体" w:eastAsia="仿宋_GB2312"/>
                <w:kern w:val="0"/>
                <w:sz w:val="32"/>
                <w:szCs w:val="32"/>
              </w:rPr>
            </w:pPr>
            <w:r>
              <w:rPr>
                <w:rFonts w:hint="eastAsia" w:ascii="宋体" w:hAnsi="宋体" w:cs="宋体"/>
                <w:b w:val="0"/>
                <w:bCs w:val="0"/>
                <w:color w:val="000000"/>
                <w:kern w:val="0"/>
                <w:sz w:val="18"/>
                <w:szCs w:val="18"/>
                <w:lang w:val="en-US" w:eastAsia="zh-CN"/>
              </w:rPr>
              <w:t>201</w:t>
            </w:r>
          </w:p>
        </w:tc>
        <w:tc>
          <w:tcPr>
            <w:tcW w:w="400" w:type="dxa"/>
            <w:vAlign w:val="center"/>
          </w:tcPr>
          <w:p>
            <w:pPr>
              <w:widowControl/>
              <w:jc w:val="center"/>
              <w:rPr>
                <w:rFonts w:ascii="仿宋_GB2312" w:hAnsi="宋体" w:eastAsia="仿宋_GB2312"/>
                <w:kern w:val="0"/>
                <w:sz w:val="32"/>
                <w:szCs w:val="32"/>
              </w:rPr>
            </w:pPr>
            <w:r>
              <w:rPr>
                <w:rFonts w:hint="eastAsia" w:ascii="宋体" w:hAnsi="宋体" w:cs="宋体"/>
                <w:b w:val="0"/>
                <w:bCs w:val="0"/>
                <w:color w:val="000000"/>
                <w:kern w:val="0"/>
                <w:sz w:val="18"/>
                <w:szCs w:val="18"/>
                <w:lang w:val="en-US" w:eastAsia="zh-CN"/>
              </w:rPr>
              <w:t>04</w:t>
            </w:r>
          </w:p>
        </w:tc>
        <w:tc>
          <w:tcPr>
            <w:tcW w:w="434" w:type="dxa"/>
            <w:vAlign w:val="center"/>
          </w:tcPr>
          <w:p>
            <w:pPr>
              <w:widowControl/>
              <w:jc w:val="center"/>
              <w:rPr>
                <w:rFonts w:ascii="仿宋_GB2312" w:hAnsi="宋体" w:eastAsia="仿宋_GB2312"/>
                <w:kern w:val="0"/>
                <w:sz w:val="32"/>
                <w:szCs w:val="32"/>
              </w:rPr>
            </w:pPr>
            <w:r>
              <w:rPr>
                <w:rFonts w:hint="eastAsia" w:ascii="宋体" w:hAnsi="宋体" w:cs="宋体"/>
                <w:b w:val="0"/>
                <w:bCs w:val="0"/>
                <w:color w:val="000000"/>
                <w:kern w:val="0"/>
                <w:sz w:val="18"/>
                <w:szCs w:val="18"/>
                <w:lang w:val="en-US" w:eastAsia="zh-CN"/>
              </w:rPr>
              <w:t>99</w:t>
            </w:r>
          </w:p>
        </w:tc>
        <w:tc>
          <w:tcPr>
            <w:tcW w:w="900" w:type="dxa"/>
            <w:vAlign w:val="center"/>
          </w:tcPr>
          <w:p>
            <w:pPr>
              <w:widowControl/>
              <w:jc w:val="center"/>
              <w:rPr>
                <w:rFonts w:ascii="仿宋_GB2312" w:hAnsi="宋体" w:eastAsia="仿宋_GB2312"/>
                <w:kern w:val="0"/>
                <w:sz w:val="32"/>
                <w:szCs w:val="32"/>
              </w:rPr>
            </w:pPr>
            <w:r>
              <w:rPr>
                <w:rFonts w:hint="eastAsia" w:ascii="宋体" w:hAnsi="宋体" w:cs="宋体"/>
                <w:b w:val="0"/>
                <w:bCs w:val="0"/>
                <w:color w:val="000000"/>
                <w:kern w:val="0"/>
                <w:sz w:val="18"/>
                <w:szCs w:val="18"/>
                <w:lang w:eastAsia="zh-CN"/>
              </w:rPr>
              <w:t>发展与改革事务支出</w:t>
            </w:r>
          </w:p>
        </w:tc>
        <w:tc>
          <w:tcPr>
            <w:tcW w:w="1273" w:type="dxa"/>
            <w:vAlign w:val="center"/>
          </w:tcPr>
          <w:p>
            <w:pPr>
              <w:widowControl/>
              <w:jc w:val="center"/>
              <w:outlineLvl w:val="1"/>
              <w:rPr>
                <w:rFonts w:ascii="仿宋_GB2312" w:hAnsi="宋体" w:eastAsia="仿宋_GB2312"/>
                <w:kern w:val="0"/>
                <w:sz w:val="32"/>
                <w:szCs w:val="32"/>
              </w:rPr>
            </w:pPr>
            <w:r>
              <w:rPr>
                <w:rFonts w:hint="eastAsia" w:ascii="宋体" w:hAnsi="宋体" w:eastAsia="宋体"/>
                <w:kern w:val="0"/>
                <w:sz w:val="18"/>
                <w:szCs w:val="18"/>
              </w:rPr>
              <w:t>节能减排专项资金</w:t>
            </w:r>
          </w:p>
        </w:tc>
        <w:tc>
          <w:tcPr>
            <w:tcW w:w="750" w:type="dxa"/>
            <w:vAlign w:val="center"/>
          </w:tcPr>
          <w:p>
            <w:pPr>
              <w:widowControl/>
              <w:jc w:val="center"/>
              <w:outlineLvl w:val="1"/>
              <w:rPr>
                <w:rFonts w:ascii="仿宋_GB2312" w:hAnsi="宋体" w:eastAsia="仿宋_GB2312"/>
                <w:kern w:val="0"/>
                <w:sz w:val="32"/>
                <w:szCs w:val="32"/>
              </w:rPr>
            </w:pPr>
            <w:r>
              <w:rPr>
                <w:rFonts w:hint="eastAsia" w:ascii="宋体" w:hAnsi="宋体"/>
                <w:kern w:val="0"/>
                <w:sz w:val="18"/>
                <w:szCs w:val="18"/>
                <w:lang w:val="en-US" w:eastAsia="zh-CN"/>
              </w:rPr>
              <w:t>5.00</w:t>
            </w:r>
          </w:p>
        </w:tc>
        <w:tc>
          <w:tcPr>
            <w:tcW w:w="569" w:type="dxa"/>
            <w:vAlign w:val="center"/>
          </w:tcPr>
          <w:p>
            <w:pPr>
              <w:widowControl/>
              <w:jc w:val="center"/>
              <w:outlineLvl w:val="1"/>
              <w:rPr>
                <w:rFonts w:ascii="仿宋_GB2312" w:hAnsi="宋体" w:eastAsia="仿宋_GB2312"/>
                <w:kern w:val="0"/>
                <w:sz w:val="32"/>
                <w:szCs w:val="32"/>
              </w:rPr>
            </w:pPr>
          </w:p>
        </w:tc>
        <w:tc>
          <w:tcPr>
            <w:tcW w:w="774" w:type="dxa"/>
            <w:vAlign w:val="center"/>
          </w:tcPr>
          <w:p>
            <w:pPr>
              <w:widowControl/>
              <w:jc w:val="center"/>
              <w:outlineLvl w:val="1"/>
              <w:rPr>
                <w:rFonts w:ascii="仿宋_GB2312" w:hAnsi="宋体" w:eastAsia="仿宋_GB2312"/>
                <w:kern w:val="0"/>
                <w:sz w:val="32"/>
                <w:szCs w:val="32"/>
              </w:rPr>
            </w:pPr>
            <w:r>
              <w:rPr>
                <w:rFonts w:hint="eastAsia" w:ascii="宋体" w:hAnsi="宋体"/>
                <w:kern w:val="0"/>
                <w:sz w:val="18"/>
                <w:szCs w:val="18"/>
                <w:lang w:val="en-US" w:eastAsia="zh-CN"/>
              </w:rPr>
              <w:t>5.00</w:t>
            </w:r>
          </w:p>
        </w:tc>
        <w:tc>
          <w:tcPr>
            <w:tcW w:w="414" w:type="dxa"/>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c>
          <w:tcPr>
            <w:tcW w:w="652" w:type="dxa"/>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c>
          <w:tcPr>
            <w:tcW w:w="578" w:type="dxa"/>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c>
          <w:tcPr>
            <w:tcW w:w="419" w:type="dxa"/>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c>
          <w:tcPr>
            <w:tcW w:w="578" w:type="dxa"/>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c>
          <w:tcPr>
            <w:tcW w:w="420" w:type="dxa"/>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c>
          <w:tcPr>
            <w:tcW w:w="420" w:type="dxa"/>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c>
          <w:tcPr>
            <w:tcW w:w="468" w:type="dxa"/>
            <w:gridSpan w:val="2"/>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491" w:type="dxa"/>
            <w:gridSpan w:val="2"/>
            <w:vAlign w:val="center"/>
          </w:tcPr>
          <w:p>
            <w:pPr>
              <w:widowControl/>
              <w:jc w:val="center"/>
              <w:rPr>
                <w:rFonts w:ascii="仿宋_GB2312" w:hAnsi="宋体" w:eastAsia="仿宋_GB2312"/>
                <w:kern w:val="0"/>
                <w:sz w:val="32"/>
                <w:szCs w:val="32"/>
              </w:rPr>
            </w:pPr>
            <w:r>
              <w:rPr>
                <w:rFonts w:hint="eastAsia" w:ascii="宋体" w:hAnsi="宋体" w:cs="宋体"/>
                <w:b w:val="0"/>
                <w:bCs w:val="0"/>
                <w:color w:val="000000"/>
                <w:kern w:val="0"/>
                <w:sz w:val="18"/>
                <w:szCs w:val="18"/>
                <w:lang w:val="en-US" w:eastAsia="zh-CN"/>
              </w:rPr>
              <w:t>201</w:t>
            </w:r>
          </w:p>
        </w:tc>
        <w:tc>
          <w:tcPr>
            <w:tcW w:w="400" w:type="dxa"/>
            <w:vAlign w:val="center"/>
          </w:tcPr>
          <w:p>
            <w:pPr>
              <w:widowControl/>
              <w:jc w:val="center"/>
              <w:rPr>
                <w:rFonts w:ascii="仿宋_GB2312" w:hAnsi="宋体" w:eastAsia="仿宋_GB2312"/>
                <w:kern w:val="0"/>
                <w:sz w:val="32"/>
                <w:szCs w:val="32"/>
              </w:rPr>
            </w:pPr>
            <w:r>
              <w:rPr>
                <w:rFonts w:hint="eastAsia" w:ascii="宋体" w:hAnsi="宋体" w:cs="宋体"/>
                <w:b w:val="0"/>
                <w:bCs w:val="0"/>
                <w:color w:val="000000"/>
                <w:kern w:val="0"/>
                <w:sz w:val="18"/>
                <w:szCs w:val="18"/>
                <w:lang w:val="en-US" w:eastAsia="zh-CN"/>
              </w:rPr>
              <w:t>04</w:t>
            </w:r>
          </w:p>
        </w:tc>
        <w:tc>
          <w:tcPr>
            <w:tcW w:w="434" w:type="dxa"/>
            <w:vAlign w:val="center"/>
          </w:tcPr>
          <w:p>
            <w:pPr>
              <w:widowControl/>
              <w:jc w:val="center"/>
              <w:rPr>
                <w:rFonts w:ascii="仿宋_GB2312" w:hAnsi="宋体" w:eastAsia="仿宋_GB2312"/>
                <w:kern w:val="0"/>
                <w:sz w:val="32"/>
                <w:szCs w:val="32"/>
              </w:rPr>
            </w:pPr>
            <w:r>
              <w:rPr>
                <w:rFonts w:hint="eastAsia" w:ascii="宋体" w:hAnsi="宋体" w:cs="宋体"/>
                <w:b w:val="0"/>
                <w:bCs w:val="0"/>
                <w:color w:val="000000"/>
                <w:kern w:val="0"/>
                <w:sz w:val="18"/>
                <w:szCs w:val="18"/>
                <w:lang w:val="en-US" w:eastAsia="zh-CN"/>
              </w:rPr>
              <w:t>99</w:t>
            </w:r>
          </w:p>
        </w:tc>
        <w:tc>
          <w:tcPr>
            <w:tcW w:w="900" w:type="dxa"/>
            <w:vAlign w:val="center"/>
          </w:tcPr>
          <w:p>
            <w:pPr>
              <w:widowControl/>
              <w:jc w:val="center"/>
              <w:rPr>
                <w:rFonts w:ascii="仿宋_GB2312" w:hAnsi="宋体" w:eastAsia="仿宋_GB2312"/>
                <w:kern w:val="0"/>
                <w:sz w:val="32"/>
                <w:szCs w:val="32"/>
              </w:rPr>
            </w:pPr>
            <w:r>
              <w:rPr>
                <w:rFonts w:hint="eastAsia" w:ascii="宋体" w:hAnsi="宋体" w:cs="宋体"/>
                <w:b w:val="0"/>
                <w:bCs w:val="0"/>
                <w:color w:val="000000"/>
                <w:kern w:val="0"/>
                <w:sz w:val="18"/>
                <w:szCs w:val="18"/>
                <w:lang w:eastAsia="zh-CN"/>
              </w:rPr>
              <w:t>其他发展与改革事务支出</w:t>
            </w:r>
          </w:p>
        </w:tc>
        <w:tc>
          <w:tcPr>
            <w:tcW w:w="1273" w:type="dxa"/>
            <w:vAlign w:val="center"/>
          </w:tcPr>
          <w:p>
            <w:pPr>
              <w:widowControl/>
              <w:jc w:val="center"/>
              <w:outlineLvl w:val="1"/>
              <w:rPr>
                <w:rFonts w:ascii="仿宋_GB2312" w:hAnsi="宋体" w:eastAsia="仿宋_GB2312"/>
                <w:kern w:val="0"/>
                <w:sz w:val="32"/>
                <w:szCs w:val="32"/>
              </w:rPr>
            </w:pPr>
            <w:r>
              <w:rPr>
                <w:rFonts w:hint="eastAsia" w:ascii="宋体" w:hAnsi="宋体" w:eastAsia="宋体"/>
                <w:kern w:val="0"/>
                <w:sz w:val="18"/>
                <w:szCs w:val="18"/>
              </w:rPr>
              <w:t>援疆工作经费</w:t>
            </w:r>
          </w:p>
        </w:tc>
        <w:tc>
          <w:tcPr>
            <w:tcW w:w="750" w:type="dxa"/>
            <w:vAlign w:val="center"/>
          </w:tcPr>
          <w:p>
            <w:pPr>
              <w:widowControl/>
              <w:jc w:val="center"/>
              <w:outlineLvl w:val="1"/>
              <w:rPr>
                <w:rFonts w:ascii="仿宋_GB2312" w:hAnsi="宋体" w:eastAsia="仿宋_GB2312"/>
                <w:kern w:val="0"/>
                <w:sz w:val="32"/>
                <w:szCs w:val="32"/>
              </w:rPr>
            </w:pPr>
            <w:r>
              <w:rPr>
                <w:rFonts w:hint="eastAsia" w:ascii="宋体" w:hAnsi="宋体" w:eastAsia="宋体"/>
                <w:kern w:val="0"/>
                <w:sz w:val="18"/>
                <w:szCs w:val="18"/>
                <w:lang w:val="en-US" w:eastAsia="zh-CN"/>
              </w:rPr>
              <w:t>20.00</w:t>
            </w:r>
          </w:p>
        </w:tc>
        <w:tc>
          <w:tcPr>
            <w:tcW w:w="569" w:type="dxa"/>
            <w:vAlign w:val="center"/>
          </w:tcPr>
          <w:p>
            <w:pPr>
              <w:widowControl/>
              <w:jc w:val="center"/>
              <w:outlineLvl w:val="1"/>
              <w:rPr>
                <w:rFonts w:ascii="仿宋_GB2312" w:hAnsi="宋体" w:eastAsia="仿宋_GB2312"/>
                <w:kern w:val="0"/>
                <w:sz w:val="32"/>
                <w:szCs w:val="32"/>
              </w:rPr>
            </w:pPr>
          </w:p>
        </w:tc>
        <w:tc>
          <w:tcPr>
            <w:tcW w:w="774" w:type="dxa"/>
            <w:vAlign w:val="center"/>
          </w:tcPr>
          <w:p>
            <w:pPr>
              <w:widowControl/>
              <w:jc w:val="center"/>
              <w:outlineLvl w:val="1"/>
              <w:rPr>
                <w:rFonts w:ascii="仿宋_GB2312" w:hAnsi="宋体" w:eastAsia="仿宋_GB2312"/>
                <w:kern w:val="0"/>
                <w:sz w:val="32"/>
                <w:szCs w:val="32"/>
              </w:rPr>
            </w:pPr>
            <w:r>
              <w:rPr>
                <w:rFonts w:hint="eastAsia" w:ascii="宋体" w:hAnsi="宋体"/>
                <w:kern w:val="0"/>
                <w:sz w:val="18"/>
                <w:szCs w:val="18"/>
                <w:lang w:val="en-US" w:eastAsia="zh-CN"/>
              </w:rPr>
              <w:t>20.00</w:t>
            </w:r>
          </w:p>
        </w:tc>
        <w:tc>
          <w:tcPr>
            <w:tcW w:w="414" w:type="dxa"/>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c>
          <w:tcPr>
            <w:tcW w:w="652" w:type="dxa"/>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c>
          <w:tcPr>
            <w:tcW w:w="578" w:type="dxa"/>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c>
          <w:tcPr>
            <w:tcW w:w="419" w:type="dxa"/>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c>
          <w:tcPr>
            <w:tcW w:w="578" w:type="dxa"/>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c>
          <w:tcPr>
            <w:tcW w:w="420" w:type="dxa"/>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c>
          <w:tcPr>
            <w:tcW w:w="420" w:type="dxa"/>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c>
          <w:tcPr>
            <w:tcW w:w="468" w:type="dxa"/>
            <w:gridSpan w:val="2"/>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491" w:type="dxa"/>
            <w:gridSpan w:val="2"/>
            <w:vAlign w:val="center"/>
          </w:tcPr>
          <w:p>
            <w:pPr>
              <w:widowControl/>
              <w:jc w:val="center"/>
              <w:rPr>
                <w:rFonts w:ascii="仿宋_GB2312" w:hAnsi="宋体" w:eastAsia="仿宋_GB2312"/>
                <w:kern w:val="0"/>
                <w:sz w:val="32"/>
                <w:szCs w:val="32"/>
              </w:rPr>
            </w:pPr>
            <w:r>
              <w:rPr>
                <w:rFonts w:hint="eastAsia" w:ascii="宋体" w:hAnsi="宋体" w:cs="宋体"/>
                <w:b w:val="0"/>
                <w:bCs w:val="0"/>
                <w:color w:val="000000"/>
                <w:kern w:val="0"/>
                <w:sz w:val="18"/>
                <w:szCs w:val="18"/>
                <w:lang w:val="en-US" w:eastAsia="zh-CN"/>
              </w:rPr>
              <w:t>201</w:t>
            </w:r>
          </w:p>
        </w:tc>
        <w:tc>
          <w:tcPr>
            <w:tcW w:w="400" w:type="dxa"/>
            <w:vAlign w:val="center"/>
          </w:tcPr>
          <w:p>
            <w:pPr>
              <w:widowControl/>
              <w:jc w:val="center"/>
              <w:rPr>
                <w:rFonts w:ascii="仿宋_GB2312" w:hAnsi="宋体" w:eastAsia="仿宋_GB2312"/>
                <w:kern w:val="0"/>
                <w:sz w:val="32"/>
                <w:szCs w:val="32"/>
              </w:rPr>
            </w:pPr>
            <w:r>
              <w:rPr>
                <w:rFonts w:hint="eastAsia" w:ascii="宋体" w:hAnsi="宋体" w:cs="宋体"/>
                <w:b w:val="0"/>
                <w:bCs w:val="0"/>
                <w:color w:val="000000"/>
                <w:kern w:val="0"/>
                <w:sz w:val="18"/>
                <w:szCs w:val="18"/>
                <w:lang w:val="en-US" w:eastAsia="zh-CN"/>
              </w:rPr>
              <w:t>04</w:t>
            </w:r>
          </w:p>
        </w:tc>
        <w:tc>
          <w:tcPr>
            <w:tcW w:w="434" w:type="dxa"/>
            <w:vAlign w:val="center"/>
          </w:tcPr>
          <w:p>
            <w:pPr>
              <w:widowControl/>
              <w:jc w:val="center"/>
              <w:rPr>
                <w:rFonts w:ascii="仿宋_GB2312" w:hAnsi="宋体" w:eastAsia="仿宋_GB2312"/>
                <w:kern w:val="0"/>
                <w:sz w:val="32"/>
                <w:szCs w:val="32"/>
              </w:rPr>
            </w:pPr>
            <w:r>
              <w:rPr>
                <w:rFonts w:hint="eastAsia" w:ascii="宋体" w:hAnsi="宋体" w:cs="宋体"/>
                <w:b w:val="0"/>
                <w:bCs w:val="0"/>
                <w:color w:val="000000"/>
                <w:kern w:val="0"/>
                <w:sz w:val="18"/>
                <w:szCs w:val="18"/>
                <w:lang w:val="en-US" w:eastAsia="zh-CN"/>
              </w:rPr>
              <w:t>99</w:t>
            </w:r>
          </w:p>
        </w:tc>
        <w:tc>
          <w:tcPr>
            <w:tcW w:w="900" w:type="dxa"/>
            <w:vAlign w:val="center"/>
          </w:tcPr>
          <w:p>
            <w:pPr>
              <w:widowControl/>
              <w:jc w:val="center"/>
              <w:rPr>
                <w:rFonts w:ascii="仿宋_GB2312" w:hAnsi="宋体" w:eastAsia="仿宋_GB2312"/>
                <w:kern w:val="0"/>
                <w:sz w:val="32"/>
                <w:szCs w:val="32"/>
              </w:rPr>
            </w:pPr>
            <w:r>
              <w:rPr>
                <w:rFonts w:hint="eastAsia" w:ascii="宋体" w:hAnsi="宋体" w:cs="宋体"/>
                <w:b w:val="0"/>
                <w:bCs w:val="0"/>
                <w:color w:val="000000"/>
                <w:kern w:val="0"/>
                <w:sz w:val="18"/>
                <w:szCs w:val="18"/>
                <w:lang w:eastAsia="zh-CN"/>
              </w:rPr>
              <w:t>其他发展与改革事务支出</w:t>
            </w:r>
          </w:p>
        </w:tc>
        <w:tc>
          <w:tcPr>
            <w:tcW w:w="1273" w:type="dxa"/>
            <w:vAlign w:val="center"/>
          </w:tcPr>
          <w:p>
            <w:pPr>
              <w:widowControl/>
              <w:jc w:val="center"/>
              <w:outlineLvl w:val="1"/>
              <w:rPr>
                <w:rFonts w:ascii="仿宋_GB2312" w:hAnsi="宋体" w:eastAsia="仿宋_GB2312"/>
                <w:kern w:val="0"/>
                <w:sz w:val="32"/>
                <w:szCs w:val="32"/>
              </w:rPr>
            </w:pPr>
            <w:r>
              <w:rPr>
                <w:rFonts w:hint="eastAsia" w:ascii="宋体" w:hAnsi="宋体" w:eastAsia="宋体"/>
                <w:kern w:val="0"/>
                <w:sz w:val="18"/>
                <w:szCs w:val="18"/>
              </w:rPr>
              <w:t>群众工作经费</w:t>
            </w:r>
          </w:p>
        </w:tc>
        <w:tc>
          <w:tcPr>
            <w:tcW w:w="750" w:type="dxa"/>
            <w:vAlign w:val="center"/>
          </w:tcPr>
          <w:p>
            <w:pPr>
              <w:widowControl/>
              <w:jc w:val="center"/>
              <w:outlineLvl w:val="1"/>
              <w:rPr>
                <w:rFonts w:ascii="仿宋_GB2312" w:hAnsi="宋体" w:eastAsia="仿宋_GB2312"/>
                <w:kern w:val="0"/>
                <w:sz w:val="32"/>
                <w:szCs w:val="32"/>
              </w:rPr>
            </w:pPr>
            <w:r>
              <w:rPr>
                <w:rFonts w:hint="eastAsia" w:ascii="宋体" w:hAnsi="宋体"/>
                <w:kern w:val="0"/>
                <w:sz w:val="18"/>
                <w:szCs w:val="18"/>
                <w:lang w:val="en-US" w:eastAsia="zh-CN"/>
              </w:rPr>
              <w:t>10.00</w:t>
            </w:r>
          </w:p>
        </w:tc>
        <w:tc>
          <w:tcPr>
            <w:tcW w:w="569" w:type="dxa"/>
            <w:vAlign w:val="center"/>
          </w:tcPr>
          <w:p>
            <w:pPr>
              <w:widowControl/>
              <w:jc w:val="center"/>
              <w:outlineLvl w:val="1"/>
              <w:rPr>
                <w:rFonts w:ascii="仿宋_GB2312" w:hAnsi="宋体" w:eastAsia="仿宋_GB2312"/>
                <w:kern w:val="0"/>
                <w:sz w:val="32"/>
                <w:szCs w:val="32"/>
              </w:rPr>
            </w:pPr>
          </w:p>
        </w:tc>
        <w:tc>
          <w:tcPr>
            <w:tcW w:w="774" w:type="dxa"/>
            <w:vAlign w:val="center"/>
          </w:tcPr>
          <w:p>
            <w:pPr>
              <w:widowControl/>
              <w:jc w:val="center"/>
              <w:outlineLvl w:val="1"/>
              <w:rPr>
                <w:rFonts w:ascii="仿宋_GB2312" w:hAnsi="宋体" w:eastAsia="仿宋_GB2312"/>
                <w:kern w:val="0"/>
                <w:sz w:val="32"/>
                <w:szCs w:val="32"/>
              </w:rPr>
            </w:pPr>
            <w:r>
              <w:rPr>
                <w:rFonts w:hint="eastAsia" w:ascii="宋体" w:hAnsi="宋体"/>
                <w:kern w:val="0"/>
                <w:sz w:val="18"/>
                <w:szCs w:val="18"/>
                <w:lang w:val="en-US" w:eastAsia="zh-CN"/>
              </w:rPr>
              <w:t>10.00</w:t>
            </w:r>
          </w:p>
        </w:tc>
        <w:tc>
          <w:tcPr>
            <w:tcW w:w="414" w:type="dxa"/>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c>
          <w:tcPr>
            <w:tcW w:w="652" w:type="dxa"/>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c>
          <w:tcPr>
            <w:tcW w:w="578" w:type="dxa"/>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c>
          <w:tcPr>
            <w:tcW w:w="419" w:type="dxa"/>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c>
          <w:tcPr>
            <w:tcW w:w="578" w:type="dxa"/>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c>
          <w:tcPr>
            <w:tcW w:w="420" w:type="dxa"/>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c>
          <w:tcPr>
            <w:tcW w:w="420" w:type="dxa"/>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c>
          <w:tcPr>
            <w:tcW w:w="468" w:type="dxa"/>
            <w:gridSpan w:val="2"/>
            <w:vAlign w:val="top"/>
          </w:tcPr>
          <w:p>
            <w:pPr>
              <w:widowControl/>
              <w:jc w:val="left"/>
              <w:outlineLvl w:val="1"/>
              <w:rPr>
                <w:rFonts w:ascii="仿宋_GB2312" w:hAnsi="宋体" w:eastAsia="仿宋_GB2312"/>
                <w:kern w:val="0"/>
                <w:sz w:val="32"/>
                <w:szCs w:val="32"/>
              </w:rPr>
            </w:pPr>
            <w:r>
              <w:rPr>
                <w:rFonts w:hint="eastAsia" w:ascii="宋体" w:hAnsi="宋体" w:eastAsia="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49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7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49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7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49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7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49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7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49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7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491" w:type="dxa"/>
            <w:gridSpan w:val="2"/>
          </w:tcPr>
          <w:p>
            <w:pPr>
              <w:widowControl/>
              <w:jc w:val="left"/>
              <w:outlineLvl w:val="1"/>
              <w:rPr>
                <w:rFonts w:hint="eastAsia" w:ascii="仿宋_GB2312" w:hAnsi="宋体" w:eastAsia="仿宋_GB2312"/>
                <w:kern w:val="0"/>
                <w:sz w:val="32"/>
                <w:szCs w:val="32"/>
              </w:rPr>
            </w:pPr>
          </w:p>
        </w:tc>
        <w:tc>
          <w:tcPr>
            <w:tcW w:w="400" w:type="dxa"/>
          </w:tcPr>
          <w:p>
            <w:pPr>
              <w:widowControl/>
              <w:jc w:val="left"/>
              <w:outlineLvl w:val="1"/>
              <w:rPr>
                <w:rFonts w:hint="eastAsia" w:ascii="仿宋_GB2312" w:hAnsi="宋体" w:eastAsia="仿宋_GB2312"/>
                <w:kern w:val="0"/>
                <w:sz w:val="32"/>
                <w:szCs w:val="32"/>
              </w:rPr>
            </w:pPr>
          </w:p>
        </w:tc>
        <w:tc>
          <w:tcPr>
            <w:tcW w:w="434" w:type="dxa"/>
          </w:tcPr>
          <w:p>
            <w:pPr>
              <w:widowControl/>
              <w:jc w:val="left"/>
              <w:outlineLvl w:val="1"/>
              <w:rPr>
                <w:rFonts w:hint="eastAsia" w:ascii="仿宋_GB2312" w:hAnsi="宋体" w:eastAsia="仿宋_GB2312"/>
                <w:kern w:val="0"/>
                <w:sz w:val="32"/>
                <w:szCs w:val="32"/>
              </w:rPr>
            </w:pPr>
          </w:p>
        </w:tc>
        <w:tc>
          <w:tcPr>
            <w:tcW w:w="900" w:type="dxa"/>
          </w:tcPr>
          <w:p>
            <w:pPr>
              <w:widowControl/>
              <w:jc w:val="left"/>
              <w:outlineLvl w:val="1"/>
              <w:rPr>
                <w:rFonts w:hint="eastAsia" w:ascii="仿宋_GB2312" w:hAnsi="宋体" w:eastAsia="仿宋_GB2312"/>
                <w:kern w:val="0"/>
                <w:sz w:val="32"/>
                <w:szCs w:val="32"/>
              </w:rPr>
            </w:pPr>
          </w:p>
        </w:tc>
        <w:tc>
          <w:tcPr>
            <w:tcW w:w="1273" w:type="dxa"/>
          </w:tcPr>
          <w:p>
            <w:pPr>
              <w:widowControl/>
              <w:jc w:val="left"/>
              <w:outlineLvl w:val="1"/>
              <w:rPr>
                <w:rFonts w:hint="eastAsia" w:ascii="仿宋_GB2312" w:hAnsi="宋体" w:eastAsia="仿宋_GB2312"/>
                <w:kern w:val="0"/>
                <w:sz w:val="32"/>
                <w:szCs w:val="32"/>
              </w:rPr>
            </w:pPr>
          </w:p>
        </w:tc>
        <w:tc>
          <w:tcPr>
            <w:tcW w:w="750" w:type="dxa"/>
          </w:tcPr>
          <w:p>
            <w:pPr>
              <w:widowControl/>
              <w:jc w:val="left"/>
              <w:outlineLvl w:val="1"/>
              <w:rPr>
                <w:rFonts w:hint="eastAsia" w:ascii="仿宋_GB2312" w:hAnsi="宋体" w:eastAsia="仿宋_GB2312"/>
                <w:kern w:val="0"/>
                <w:sz w:val="32"/>
                <w:szCs w:val="32"/>
              </w:rPr>
            </w:pPr>
          </w:p>
        </w:tc>
        <w:tc>
          <w:tcPr>
            <w:tcW w:w="569" w:type="dxa"/>
          </w:tcPr>
          <w:p>
            <w:pPr>
              <w:widowControl/>
              <w:jc w:val="left"/>
              <w:outlineLvl w:val="1"/>
              <w:rPr>
                <w:rFonts w:hint="eastAsia" w:ascii="仿宋_GB2312" w:hAnsi="宋体" w:eastAsia="仿宋_GB2312"/>
                <w:kern w:val="0"/>
                <w:sz w:val="32"/>
                <w:szCs w:val="32"/>
              </w:rPr>
            </w:pPr>
          </w:p>
        </w:tc>
        <w:tc>
          <w:tcPr>
            <w:tcW w:w="774" w:type="dxa"/>
          </w:tcPr>
          <w:p>
            <w:pPr>
              <w:widowControl/>
              <w:jc w:val="left"/>
              <w:outlineLvl w:val="1"/>
              <w:rPr>
                <w:rFonts w:hint="eastAsia" w:ascii="仿宋_GB2312" w:hAnsi="宋体" w:eastAsia="仿宋_GB2312"/>
                <w:kern w:val="0"/>
                <w:sz w:val="32"/>
                <w:szCs w:val="32"/>
              </w:rPr>
            </w:pPr>
          </w:p>
        </w:tc>
        <w:tc>
          <w:tcPr>
            <w:tcW w:w="414" w:type="dxa"/>
          </w:tcPr>
          <w:p>
            <w:pPr>
              <w:widowControl/>
              <w:jc w:val="left"/>
              <w:outlineLvl w:val="1"/>
              <w:rPr>
                <w:rFonts w:hint="eastAsia" w:ascii="仿宋_GB2312" w:hAnsi="宋体" w:eastAsia="仿宋_GB2312"/>
                <w:kern w:val="0"/>
                <w:sz w:val="32"/>
                <w:szCs w:val="32"/>
              </w:rPr>
            </w:pPr>
          </w:p>
        </w:tc>
        <w:tc>
          <w:tcPr>
            <w:tcW w:w="652" w:type="dxa"/>
          </w:tcPr>
          <w:p>
            <w:pPr>
              <w:widowControl/>
              <w:jc w:val="left"/>
              <w:outlineLvl w:val="1"/>
              <w:rPr>
                <w:rFonts w:hint="eastAsia" w:ascii="仿宋_GB2312" w:hAnsi="宋体" w:eastAsia="仿宋_GB2312"/>
                <w:kern w:val="0"/>
                <w:sz w:val="32"/>
                <w:szCs w:val="32"/>
              </w:rPr>
            </w:pPr>
          </w:p>
        </w:tc>
        <w:tc>
          <w:tcPr>
            <w:tcW w:w="578" w:type="dxa"/>
          </w:tcPr>
          <w:p>
            <w:pPr>
              <w:widowControl/>
              <w:jc w:val="left"/>
              <w:outlineLvl w:val="1"/>
              <w:rPr>
                <w:rFonts w:hint="eastAsia" w:ascii="仿宋_GB2312" w:hAnsi="宋体" w:eastAsia="仿宋_GB2312"/>
                <w:kern w:val="0"/>
                <w:sz w:val="32"/>
                <w:szCs w:val="32"/>
              </w:rPr>
            </w:pPr>
          </w:p>
        </w:tc>
        <w:tc>
          <w:tcPr>
            <w:tcW w:w="419" w:type="dxa"/>
          </w:tcPr>
          <w:p>
            <w:pPr>
              <w:widowControl/>
              <w:jc w:val="left"/>
              <w:outlineLvl w:val="1"/>
              <w:rPr>
                <w:rFonts w:hint="eastAsia" w:ascii="仿宋_GB2312" w:hAnsi="宋体" w:eastAsia="仿宋_GB2312"/>
                <w:kern w:val="0"/>
                <w:sz w:val="32"/>
                <w:szCs w:val="32"/>
              </w:rPr>
            </w:pPr>
          </w:p>
        </w:tc>
        <w:tc>
          <w:tcPr>
            <w:tcW w:w="578"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68" w:type="dxa"/>
            <w:gridSpan w:val="2"/>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491" w:type="dxa"/>
            <w:gridSpan w:val="2"/>
          </w:tcPr>
          <w:p>
            <w:pPr>
              <w:widowControl/>
              <w:jc w:val="left"/>
              <w:outlineLvl w:val="1"/>
              <w:rPr>
                <w:rFonts w:hint="eastAsia" w:ascii="仿宋_GB2312" w:hAnsi="宋体" w:eastAsia="仿宋_GB2312"/>
                <w:kern w:val="0"/>
                <w:sz w:val="32"/>
                <w:szCs w:val="32"/>
              </w:rPr>
            </w:pPr>
          </w:p>
        </w:tc>
        <w:tc>
          <w:tcPr>
            <w:tcW w:w="400" w:type="dxa"/>
          </w:tcPr>
          <w:p>
            <w:pPr>
              <w:widowControl/>
              <w:jc w:val="left"/>
              <w:outlineLvl w:val="1"/>
              <w:rPr>
                <w:rFonts w:hint="eastAsia" w:ascii="仿宋_GB2312" w:hAnsi="宋体" w:eastAsia="仿宋_GB2312"/>
                <w:kern w:val="0"/>
                <w:sz w:val="32"/>
                <w:szCs w:val="32"/>
              </w:rPr>
            </w:pPr>
          </w:p>
        </w:tc>
        <w:tc>
          <w:tcPr>
            <w:tcW w:w="434" w:type="dxa"/>
          </w:tcPr>
          <w:p>
            <w:pPr>
              <w:widowControl/>
              <w:jc w:val="left"/>
              <w:outlineLvl w:val="1"/>
              <w:rPr>
                <w:rFonts w:hint="eastAsia" w:ascii="仿宋_GB2312" w:hAnsi="宋体" w:eastAsia="仿宋_GB2312"/>
                <w:kern w:val="0"/>
                <w:sz w:val="32"/>
                <w:szCs w:val="32"/>
              </w:rPr>
            </w:pPr>
          </w:p>
        </w:tc>
        <w:tc>
          <w:tcPr>
            <w:tcW w:w="900" w:type="dxa"/>
          </w:tcPr>
          <w:p>
            <w:pPr>
              <w:widowControl/>
              <w:jc w:val="left"/>
              <w:outlineLvl w:val="1"/>
              <w:rPr>
                <w:rFonts w:hint="eastAsia" w:ascii="仿宋_GB2312" w:hAnsi="宋体" w:eastAsia="仿宋_GB2312"/>
                <w:kern w:val="0"/>
                <w:sz w:val="32"/>
                <w:szCs w:val="32"/>
              </w:rPr>
            </w:pPr>
          </w:p>
        </w:tc>
        <w:tc>
          <w:tcPr>
            <w:tcW w:w="1273" w:type="dxa"/>
          </w:tcPr>
          <w:p>
            <w:pPr>
              <w:widowControl/>
              <w:jc w:val="left"/>
              <w:outlineLvl w:val="1"/>
              <w:rPr>
                <w:rFonts w:hint="eastAsia" w:ascii="仿宋_GB2312" w:hAnsi="宋体" w:eastAsia="仿宋_GB2312"/>
                <w:kern w:val="0"/>
                <w:sz w:val="32"/>
                <w:szCs w:val="32"/>
              </w:rPr>
            </w:pPr>
          </w:p>
        </w:tc>
        <w:tc>
          <w:tcPr>
            <w:tcW w:w="750" w:type="dxa"/>
          </w:tcPr>
          <w:p>
            <w:pPr>
              <w:widowControl/>
              <w:jc w:val="left"/>
              <w:outlineLvl w:val="1"/>
              <w:rPr>
                <w:rFonts w:hint="eastAsia" w:ascii="仿宋_GB2312" w:hAnsi="宋体" w:eastAsia="仿宋_GB2312"/>
                <w:kern w:val="0"/>
                <w:sz w:val="32"/>
                <w:szCs w:val="32"/>
              </w:rPr>
            </w:pPr>
          </w:p>
        </w:tc>
        <w:tc>
          <w:tcPr>
            <w:tcW w:w="569" w:type="dxa"/>
          </w:tcPr>
          <w:p>
            <w:pPr>
              <w:widowControl/>
              <w:jc w:val="left"/>
              <w:outlineLvl w:val="1"/>
              <w:rPr>
                <w:rFonts w:hint="eastAsia" w:ascii="仿宋_GB2312" w:hAnsi="宋体" w:eastAsia="仿宋_GB2312"/>
                <w:kern w:val="0"/>
                <w:sz w:val="32"/>
                <w:szCs w:val="32"/>
              </w:rPr>
            </w:pPr>
          </w:p>
        </w:tc>
        <w:tc>
          <w:tcPr>
            <w:tcW w:w="774" w:type="dxa"/>
          </w:tcPr>
          <w:p>
            <w:pPr>
              <w:widowControl/>
              <w:jc w:val="left"/>
              <w:outlineLvl w:val="1"/>
              <w:rPr>
                <w:rFonts w:hint="eastAsia" w:ascii="仿宋_GB2312" w:hAnsi="宋体" w:eastAsia="仿宋_GB2312"/>
                <w:kern w:val="0"/>
                <w:sz w:val="32"/>
                <w:szCs w:val="32"/>
              </w:rPr>
            </w:pPr>
          </w:p>
        </w:tc>
        <w:tc>
          <w:tcPr>
            <w:tcW w:w="414" w:type="dxa"/>
          </w:tcPr>
          <w:p>
            <w:pPr>
              <w:widowControl/>
              <w:jc w:val="left"/>
              <w:outlineLvl w:val="1"/>
              <w:rPr>
                <w:rFonts w:hint="eastAsia" w:ascii="仿宋_GB2312" w:hAnsi="宋体" w:eastAsia="仿宋_GB2312"/>
                <w:kern w:val="0"/>
                <w:sz w:val="32"/>
                <w:szCs w:val="32"/>
              </w:rPr>
            </w:pPr>
          </w:p>
        </w:tc>
        <w:tc>
          <w:tcPr>
            <w:tcW w:w="652" w:type="dxa"/>
          </w:tcPr>
          <w:p>
            <w:pPr>
              <w:widowControl/>
              <w:jc w:val="left"/>
              <w:outlineLvl w:val="1"/>
              <w:rPr>
                <w:rFonts w:hint="eastAsia" w:ascii="仿宋_GB2312" w:hAnsi="宋体" w:eastAsia="仿宋_GB2312"/>
                <w:kern w:val="0"/>
                <w:sz w:val="32"/>
                <w:szCs w:val="32"/>
              </w:rPr>
            </w:pPr>
          </w:p>
        </w:tc>
        <w:tc>
          <w:tcPr>
            <w:tcW w:w="578" w:type="dxa"/>
          </w:tcPr>
          <w:p>
            <w:pPr>
              <w:widowControl/>
              <w:jc w:val="left"/>
              <w:outlineLvl w:val="1"/>
              <w:rPr>
                <w:rFonts w:hint="eastAsia" w:ascii="仿宋_GB2312" w:hAnsi="宋体" w:eastAsia="仿宋_GB2312"/>
                <w:kern w:val="0"/>
                <w:sz w:val="32"/>
                <w:szCs w:val="32"/>
              </w:rPr>
            </w:pPr>
          </w:p>
        </w:tc>
        <w:tc>
          <w:tcPr>
            <w:tcW w:w="419" w:type="dxa"/>
          </w:tcPr>
          <w:p>
            <w:pPr>
              <w:widowControl/>
              <w:jc w:val="left"/>
              <w:outlineLvl w:val="1"/>
              <w:rPr>
                <w:rFonts w:hint="eastAsia" w:ascii="仿宋_GB2312" w:hAnsi="宋体" w:eastAsia="仿宋_GB2312"/>
                <w:kern w:val="0"/>
                <w:sz w:val="32"/>
                <w:szCs w:val="32"/>
              </w:rPr>
            </w:pPr>
          </w:p>
        </w:tc>
        <w:tc>
          <w:tcPr>
            <w:tcW w:w="578"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68" w:type="dxa"/>
            <w:gridSpan w:val="2"/>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49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3" w:type="dxa"/>
            <w:vAlign w:val="center"/>
          </w:tcPr>
          <w:p>
            <w:pPr>
              <w:widowControl/>
              <w:ind w:firstLine="180" w:firstLineChars="100"/>
              <w:jc w:val="center"/>
              <w:outlineLvl w:val="1"/>
              <w:rPr>
                <w:rFonts w:ascii="仿宋_GB2312" w:hAnsi="宋体" w:eastAsia="仿宋_GB2312"/>
                <w:kern w:val="0"/>
                <w:sz w:val="32"/>
                <w:szCs w:val="32"/>
              </w:rPr>
            </w:pPr>
            <w:r>
              <w:rPr>
                <w:rFonts w:hint="eastAsia" w:ascii="宋体" w:hAnsi="宋体"/>
                <w:kern w:val="0"/>
                <w:sz w:val="18"/>
                <w:szCs w:val="18"/>
                <w:lang w:eastAsia="zh-CN"/>
              </w:rPr>
              <w:t>合计</w:t>
            </w:r>
          </w:p>
        </w:tc>
        <w:tc>
          <w:tcPr>
            <w:tcW w:w="750" w:type="dxa"/>
            <w:vAlign w:val="center"/>
          </w:tcPr>
          <w:p>
            <w:pPr>
              <w:widowControl/>
              <w:jc w:val="center"/>
              <w:outlineLvl w:val="1"/>
              <w:rPr>
                <w:rFonts w:hint="eastAsia" w:ascii="宋体" w:hAnsi="宋体" w:eastAsia="宋体"/>
                <w:kern w:val="0"/>
                <w:sz w:val="18"/>
                <w:szCs w:val="18"/>
                <w:lang w:val="en-US" w:eastAsia="zh-CN"/>
              </w:rPr>
            </w:pPr>
            <w:r>
              <w:rPr>
                <w:rFonts w:hint="eastAsia" w:ascii="宋体" w:hAnsi="宋体"/>
                <w:kern w:val="0"/>
                <w:sz w:val="18"/>
                <w:szCs w:val="18"/>
                <w:lang w:val="en-US" w:eastAsia="zh-CN"/>
              </w:rPr>
              <w:t>35</w:t>
            </w:r>
          </w:p>
        </w:tc>
        <w:tc>
          <w:tcPr>
            <w:tcW w:w="569" w:type="dxa"/>
            <w:vAlign w:val="center"/>
          </w:tcPr>
          <w:p>
            <w:pPr>
              <w:widowControl/>
              <w:jc w:val="center"/>
              <w:outlineLvl w:val="1"/>
              <w:rPr>
                <w:rFonts w:hint="eastAsia" w:ascii="宋体" w:hAnsi="宋体" w:eastAsia="宋体"/>
                <w:kern w:val="0"/>
                <w:sz w:val="18"/>
                <w:szCs w:val="18"/>
              </w:rPr>
            </w:pPr>
          </w:p>
        </w:tc>
        <w:tc>
          <w:tcPr>
            <w:tcW w:w="774" w:type="dxa"/>
            <w:vAlign w:val="center"/>
          </w:tcPr>
          <w:p>
            <w:pPr>
              <w:widowControl/>
              <w:jc w:val="center"/>
              <w:outlineLvl w:val="1"/>
              <w:rPr>
                <w:rFonts w:hint="eastAsia" w:ascii="宋体" w:hAnsi="宋体" w:eastAsia="宋体"/>
                <w:kern w:val="0"/>
                <w:sz w:val="18"/>
                <w:szCs w:val="18"/>
              </w:rPr>
            </w:pPr>
            <w:r>
              <w:rPr>
                <w:rFonts w:hint="eastAsia" w:ascii="宋体" w:hAnsi="宋体"/>
                <w:kern w:val="0"/>
                <w:sz w:val="18"/>
                <w:szCs w:val="18"/>
                <w:lang w:val="en-US" w:eastAsia="zh-CN"/>
              </w:rPr>
              <w:t>35</w:t>
            </w:r>
          </w:p>
        </w:tc>
        <w:tc>
          <w:tcPr>
            <w:tcW w:w="414" w:type="dxa"/>
            <w:vAlign w:val="top"/>
          </w:tcPr>
          <w:p>
            <w:pPr>
              <w:widowControl/>
              <w:jc w:val="left"/>
              <w:outlineLvl w:val="1"/>
              <w:rPr>
                <w:rFonts w:hint="eastAsia" w:ascii="宋体" w:hAnsi="宋体" w:eastAsia="宋体"/>
                <w:kern w:val="0"/>
                <w:sz w:val="18"/>
                <w:szCs w:val="18"/>
              </w:rPr>
            </w:pPr>
            <w:r>
              <w:rPr>
                <w:rFonts w:hint="eastAsia" w:ascii="宋体" w:hAnsi="宋体" w:eastAsia="宋体"/>
                <w:kern w:val="0"/>
                <w:sz w:val="18"/>
                <w:szCs w:val="18"/>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克孜勒苏柯尔克孜自治州发展和改革委员会</w:t>
      </w:r>
      <w:r>
        <w:rPr>
          <w:rFonts w:hint="eastAsia" w:ascii="仿宋_GB2312" w:hAnsi="宋体" w:eastAsia="仿宋_GB2312"/>
          <w:kern w:val="0"/>
          <w:sz w:val="24"/>
        </w:rPr>
        <w:t xml:space="preserve">        单位：万元</w:t>
      </w:r>
    </w:p>
    <w:tbl>
      <w:tblPr>
        <w:tblStyle w:val="9"/>
        <w:tblW w:w="9240" w:type="dxa"/>
        <w:jc w:val="center"/>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jc w:val="center"/>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jc w:val="center"/>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jc w:val="center"/>
        </w:trPr>
        <w:tc>
          <w:tcPr>
            <w:tcW w:w="1575"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17.00</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17.00</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12.00</w:t>
            </w:r>
          </w:p>
        </w:tc>
        <w:tc>
          <w:tcPr>
            <w:tcW w:w="171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5.00</w:t>
            </w:r>
          </w:p>
        </w:tc>
      </w:tr>
      <w:tr>
        <w:tblPrEx>
          <w:tblLayout w:type="fixed"/>
          <w:tblCellMar>
            <w:top w:w="0" w:type="dxa"/>
            <w:left w:w="108" w:type="dxa"/>
            <w:bottom w:w="0" w:type="dxa"/>
            <w:right w:w="108" w:type="dxa"/>
          </w:tblCellMar>
        </w:tblPrEx>
        <w:trPr>
          <w:trHeight w:val="558" w:hRule="atLeast"/>
          <w:jc w:val="center"/>
        </w:trPr>
        <w:tc>
          <w:tcPr>
            <w:tcW w:w="1575"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13.00</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13.00</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8.00</w:t>
            </w:r>
          </w:p>
        </w:tc>
        <w:tc>
          <w:tcPr>
            <w:tcW w:w="171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5.00</w:t>
            </w:r>
          </w:p>
        </w:tc>
      </w:tr>
      <w:tr>
        <w:tblPrEx>
          <w:tblLayout w:type="fixed"/>
          <w:tblCellMar>
            <w:top w:w="0" w:type="dxa"/>
            <w:left w:w="108" w:type="dxa"/>
            <w:bottom w:w="0" w:type="dxa"/>
            <w:right w:w="108" w:type="dxa"/>
          </w:tblCellMar>
        </w:tblPrEx>
        <w:trPr>
          <w:trHeight w:val="555" w:hRule="atLeast"/>
          <w:jc w:val="center"/>
        </w:trPr>
        <w:tc>
          <w:tcPr>
            <w:tcW w:w="1575"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4.00</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4.00</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4.00</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jc w:val="center"/>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jc w:val="center"/>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pStyle w:val="2"/>
        <w:ind w:left="0" w:leftChars="0" w:firstLine="0" w:firstLineChars="0"/>
        <w:rPr>
          <w:rFonts w:ascii="仿宋_GB2312" w:hAnsi="宋体" w:eastAsia="仿宋_GB2312"/>
          <w:kern w:val="0"/>
          <w:sz w:val="32"/>
          <w:szCs w:val="32"/>
        </w:rPr>
      </w:pPr>
    </w:p>
    <w:p>
      <w:pPr>
        <w:pStyle w:val="2"/>
        <w:ind w:left="0" w:leftChars="0" w:firstLine="0" w:firstLineChars="0"/>
        <w:rPr>
          <w:rFonts w:ascii="仿宋_GB2312" w:hAnsi="宋体" w:eastAsia="仿宋_GB2312"/>
          <w:kern w:val="0"/>
          <w:sz w:val="32"/>
          <w:szCs w:val="32"/>
        </w:rPr>
      </w:pPr>
    </w:p>
    <w:p>
      <w:pPr>
        <w:pStyle w:val="2"/>
        <w:ind w:left="0" w:leftChars="0" w:firstLine="0" w:firstLineChars="0"/>
        <w:rPr>
          <w:rFonts w:ascii="仿宋_GB2312" w:hAnsi="宋体" w:eastAsia="仿宋_GB2312"/>
          <w:kern w:val="0"/>
          <w:sz w:val="32"/>
          <w:szCs w:val="32"/>
        </w:rPr>
      </w:pPr>
    </w:p>
    <w:p>
      <w:pPr>
        <w:pStyle w:val="2"/>
        <w:ind w:left="0" w:leftChars="0" w:firstLine="0" w:firstLineChars="0"/>
        <w:rPr>
          <w:rFonts w:ascii="仿宋_GB2312" w:hAnsi="宋体" w:eastAsia="仿宋_GB2312"/>
          <w:kern w:val="0"/>
          <w:sz w:val="32"/>
          <w:szCs w:val="32"/>
        </w:rPr>
      </w:pPr>
    </w:p>
    <w:p>
      <w:pPr>
        <w:pStyle w:val="2"/>
        <w:ind w:left="0" w:leftChars="0" w:firstLine="0" w:firstLineChars="0"/>
      </w:pPr>
    </w:p>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1"/>
        <w:rPr>
          <w:rFonts w:hint="eastAsia" w:ascii="仿宋_GB2312" w:hAnsi="宋体" w:eastAsia="仿宋_GB2312"/>
          <w:b/>
          <w:kern w:val="0"/>
          <w:sz w:val="32"/>
          <w:szCs w:val="32"/>
        </w:rPr>
      </w:pPr>
    </w:p>
    <w:p>
      <w:pPr>
        <w:pStyle w:val="2"/>
        <w:rPr>
          <w:rFonts w:hint="eastAsia"/>
        </w:rPr>
      </w:pPr>
    </w:p>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pStyle w:val="2"/>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克孜勒苏柯尔克孜自治州发展和改革委员会</w:t>
      </w:r>
      <w:r>
        <w:rPr>
          <w:rFonts w:hint="eastAsia" w:ascii="仿宋_GB2312" w:hAnsi="宋体" w:eastAsia="仿宋_GB2312"/>
          <w:kern w:val="0"/>
          <w:sz w:val="24"/>
        </w:rPr>
        <w:t xml:space="preserve">         单位：万元</w:t>
      </w:r>
    </w:p>
    <w:tbl>
      <w:tblPr>
        <w:tblStyle w:val="9"/>
        <w:tblW w:w="9214" w:type="dxa"/>
        <w:jc w:val="center"/>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jc w:val="center"/>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jc w:val="center"/>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397"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397"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397"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397"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397"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397"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397"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397"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397"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397"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397"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397"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397"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397"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397"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397"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397"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397"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397"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397"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397"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397"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1"/>
        <w:rPr>
          <w:rFonts w:ascii="仿宋_GB2312" w:hAnsi="宋体" w:eastAsia="仿宋_GB2312"/>
          <w:b w:val="0"/>
          <w:bCs/>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r>
        <w:rPr>
          <w:rFonts w:hint="eastAsia" w:ascii="仿宋_GB2312" w:hAnsi="宋体" w:eastAsia="仿宋_GB2312"/>
          <w:b w:val="0"/>
          <w:bCs/>
          <w:kern w:val="0"/>
          <w:sz w:val="28"/>
          <w:szCs w:val="32"/>
        </w:rPr>
        <w:t>备注：</w:t>
      </w:r>
      <w:r>
        <w:rPr>
          <w:rFonts w:hint="eastAsia" w:ascii="仿宋_GB2312" w:hAnsi="宋体" w:eastAsia="仿宋_GB2312"/>
          <w:b w:val="0"/>
          <w:bCs/>
          <w:kern w:val="0"/>
          <w:sz w:val="21"/>
          <w:szCs w:val="21"/>
          <w:lang w:eastAsia="zh-CN"/>
        </w:rPr>
        <w:t>克孜勒苏柯尔克孜自治州发展和改革委员会本年没有使用政府性预算拨款安排支出，故此表为空表</w:t>
      </w:r>
      <w:r>
        <w:rPr>
          <w:rFonts w:hint="eastAsia" w:ascii="仿宋_GB2312" w:hAnsi="宋体" w:eastAsia="仿宋_GB2312"/>
          <w:b w:val="0"/>
          <w:bCs/>
          <w:kern w:val="0"/>
          <w:sz w:val="28"/>
          <w:szCs w:val="32"/>
        </w:rPr>
        <w:t>。</w:t>
      </w:r>
    </w:p>
    <w:p>
      <w:pPr>
        <w:keepNext w:val="0"/>
        <w:keepLines w:val="0"/>
        <w:pageBreakBefore w:val="0"/>
        <w:widowControl w:val="0"/>
        <w:kinsoku/>
        <w:wordWrap/>
        <w:overflowPunct/>
        <w:topLinePunct w:val="0"/>
        <w:autoSpaceDE/>
        <w:autoSpaceDN/>
        <w:bidi w:val="0"/>
        <w:adjustRightInd/>
        <w:snapToGrid/>
        <w:spacing w:line="600" w:lineRule="atLeast"/>
        <w:jc w:val="center"/>
        <w:textAlignment w:val="auto"/>
        <w:outlineLvl w:val="9"/>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eastAsia="zh-CN"/>
        </w:rPr>
        <w:t>克孜勒苏柯尔克孜自治州发展和改革委员会</w:t>
      </w:r>
      <w:r>
        <w:rPr>
          <w:rFonts w:hint="eastAsia" w:ascii="黑体" w:hAnsi="黑体" w:eastAsia="黑体"/>
          <w:kern w:val="0"/>
          <w:sz w:val="32"/>
          <w:szCs w:val="32"/>
          <w:lang w:val="en-US" w:eastAsia="zh-CN"/>
        </w:rPr>
        <w:t>2021</w:t>
      </w:r>
      <w:r>
        <w:rPr>
          <w:rFonts w:hint="eastAsia" w:ascii="黑体" w:hAnsi="黑体" w:eastAsia="黑体"/>
          <w:kern w:val="0"/>
          <w:sz w:val="32"/>
          <w:szCs w:val="32"/>
        </w:rPr>
        <w:t>年部门预算情况说明</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黑体" w:hAnsi="黑体" w:eastAsia="黑体" w:cs="宋体"/>
          <w:bCs/>
          <w:kern w:val="0"/>
          <w:sz w:val="32"/>
          <w:szCs w:val="32"/>
        </w:rPr>
      </w:pP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克孜勒苏柯尔克孜自治州发展和改革委员会</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年收支预算情况的总体说明</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按照全口径预算的原则，</w:t>
      </w:r>
      <w:r>
        <w:rPr>
          <w:rFonts w:hint="default" w:ascii="Times New Roman" w:hAnsi="Times New Roman" w:eastAsia="仿宋_GB2312" w:cs="Times New Roman"/>
          <w:kern w:val="0"/>
          <w:sz w:val="32"/>
          <w:szCs w:val="32"/>
          <w:lang w:eastAsia="zh-CN"/>
        </w:rPr>
        <w:t>克孜勒苏柯尔克孜自治州发展和改革委员会</w:t>
      </w:r>
      <w:r>
        <w:rPr>
          <w:rFonts w:hint="default" w:ascii="Times New Roman" w:hAnsi="Times New Roman" w:eastAsia="仿宋_GB2312" w:cs="Times New Roman"/>
          <w:kern w:val="0"/>
          <w:sz w:val="32"/>
          <w:szCs w:val="32"/>
          <w:lang w:val="en-US" w:eastAsia="zh-CN"/>
        </w:rPr>
        <w:t>2021</w:t>
      </w:r>
      <w:r>
        <w:rPr>
          <w:rFonts w:hint="default" w:ascii="Times New Roman" w:hAnsi="Times New Roman" w:eastAsia="仿宋_GB2312" w:cs="Times New Roman"/>
          <w:kern w:val="0"/>
          <w:sz w:val="32"/>
          <w:szCs w:val="32"/>
        </w:rPr>
        <w:t>年所有收入和支出均纳入部门预算管理。收支总预算</w:t>
      </w:r>
      <w:r>
        <w:rPr>
          <w:rFonts w:hint="default" w:ascii="Times New Roman" w:hAnsi="Times New Roman" w:eastAsia="仿宋_GB2312" w:cs="Times New Roman"/>
          <w:kern w:val="0"/>
          <w:sz w:val="32"/>
          <w:szCs w:val="32"/>
          <w:lang w:val="en-US" w:eastAsia="zh-CN"/>
        </w:rPr>
        <w:t>733.11</w:t>
      </w:r>
      <w:r>
        <w:rPr>
          <w:rFonts w:hint="default" w:ascii="Times New Roman" w:hAnsi="Times New Roman" w:eastAsia="仿宋_GB2312" w:cs="Times New Roman"/>
          <w:kern w:val="0"/>
          <w:sz w:val="32"/>
          <w:szCs w:val="32"/>
        </w:rPr>
        <w:t>万元。</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收入预算包括：一般公共预算</w:t>
      </w:r>
      <w:r>
        <w:rPr>
          <w:rFonts w:hint="default" w:ascii="Times New Roman" w:hAnsi="Times New Roman" w:eastAsia="仿宋_GB2312" w:cs="Times New Roman"/>
          <w:kern w:val="0"/>
          <w:sz w:val="32"/>
          <w:szCs w:val="32"/>
          <w:lang w:val="en-US" w:eastAsia="zh-CN"/>
        </w:rPr>
        <w:t>716.11万元</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上级专项收入</w:t>
      </w:r>
      <w:r>
        <w:rPr>
          <w:rFonts w:hint="default" w:ascii="Times New Roman" w:hAnsi="Times New Roman" w:eastAsia="仿宋_GB2312" w:cs="Times New Roman"/>
          <w:kern w:val="0"/>
          <w:sz w:val="32"/>
          <w:szCs w:val="32"/>
          <w:lang w:val="en-US" w:eastAsia="zh-CN"/>
        </w:rPr>
        <w:t>17万元</w:t>
      </w:r>
      <w:r>
        <w:rPr>
          <w:rFonts w:hint="default" w:ascii="Times New Roman" w:hAnsi="Times New Roman" w:eastAsia="仿宋_GB2312" w:cs="Times New Roman"/>
          <w:kern w:val="0"/>
          <w:sz w:val="32"/>
          <w:szCs w:val="32"/>
        </w:rPr>
        <w:t>。</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支出预算包括：一般公共服务支出</w:t>
      </w:r>
      <w:r>
        <w:rPr>
          <w:rFonts w:hint="default" w:ascii="Times New Roman" w:hAnsi="Times New Roman" w:eastAsia="仿宋_GB2312" w:cs="Times New Roman"/>
          <w:kern w:val="0"/>
          <w:sz w:val="32"/>
          <w:szCs w:val="32"/>
          <w:lang w:val="en-US" w:eastAsia="zh-CN"/>
        </w:rPr>
        <w:t>727.91万元、</w:t>
      </w:r>
      <w:r>
        <w:rPr>
          <w:rFonts w:hint="default" w:ascii="Times New Roman" w:hAnsi="Times New Roman" w:eastAsia="仿宋_GB2312" w:cs="Times New Roman"/>
          <w:kern w:val="0"/>
          <w:sz w:val="32"/>
          <w:szCs w:val="32"/>
        </w:rPr>
        <w:t>教育支出</w:t>
      </w:r>
      <w:r>
        <w:rPr>
          <w:rFonts w:hint="default" w:ascii="Times New Roman" w:hAnsi="Times New Roman" w:eastAsia="仿宋_GB2312" w:cs="Times New Roman"/>
          <w:kern w:val="0"/>
          <w:sz w:val="32"/>
          <w:szCs w:val="32"/>
          <w:lang w:val="en-US" w:eastAsia="zh-CN"/>
        </w:rPr>
        <w:t>5.20</w:t>
      </w:r>
      <w:r>
        <w:rPr>
          <w:rFonts w:hint="default" w:ascii="Times New Roman" w:hAnsi="Times New Roman" w:eastAsia="仿宋_GB2312" w:cs="Times New Roman"/>
          <w:kern w:val="0"/>
          <w:sz w:val="32"/>
          <w:szCs w:val="32"/>
        </w:rPr>
        <w:t>万元。</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二、关于</w:t>
      </w:r>
      <w:r>
        <w:rPr>
          <w:rFonts w:hint="default" w:ascii="Times New Roman" w:hAnsi="Times New Roman" w:eastAsia="黑体" w:cs="Times New Roman"/>
          <w:kern w:val="0"/>
          <w:sz w:val="32"/>
          <w:szCs w:val="32"/>
          <w:lang w:eastAsia="zh-CN"/>
        </w:rPr>
        <w:t>克孜勒苏柯尔克孜自治州发展和改革委员会</w:t>
      </w:r>
      <w:r>
        <w:rPr>
          <w:rFonts w:hint="default" w:ascii="Times New Roman" w:hAnsi="Times New Roman" w:eastAsia="黑体" w:cs="Times New Roman"/>
          <w:kern w:val="0"/>
          <w:sz w:val="32"/>
          <w:szCs w:val="32"/>
          <w:lang w:val="en-US" w:eastAsia="zh-CN"/>
        </w:rPr>
        <w:t>2021</w:t>
      </w:r>
      <w:r>
        <w:rPr>
          <w:rFonts w:hint="default" w:ascii="Times New Roman" w:hAnsi="Times New Roman" w:eastAsia="黑体" w:cs="Times New Roman"/>
          <w:kern w:val="0"/>
          <w:sz w:val="32"/>
          <w:szCs w:val="32"/>
        </w:rPr>
        <w:t>年收入预算情况说明</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克孜勒苏柯尔克孜自治州发展和改革委员会</w:t>
      </w:r>
      <w:r>
        <w:rPr>
          <w:rFonts w:hint="default" w:ascii="Times New Roman" w:hAnsi="Times New Roman" w:eastAsia="仿宋_GB2312" w:cs="Times New Roman"/>
          <w:kern w:val="0"/>
          <w:sz w:val="32"/>
          <w:szCs w:val="32"/>
        </w:rPr>
        <w:t>收入预算</w:t>
      </w:r>
      <w:r>
        <w:rPr>
          <w:rFonts w:hint="default" w:ascii="Times New Roman" w:hAnsi="Times New Roman" w:eastAsia="仿宋_GB2312" w:cs="Times New Roman"/>
          <w:kern w:val="0"/>
          <w:sz w:val="32"/>
          <w:szCs w:val="32"/>
          <w:lang w:val="en-US" w:eastAsia="zh-CN"/>
        </w:rPr>
        <w:t>733.11</w:t>
      </w:r>
      <w:r>
        <w:rPr>
          <w:rFonts w:hint="default" w:ascii="Times New Roman" w:hAnsi="Times New Roman" w:eastAsia="仿宋_GB2312" w:cs="Times New Roman"/>
          <w:kern w:val="0"/>
          <w:sz w:val="32"/>
          <w:szCs w:val="32"/>
        </w:rPr>
        <w:t>万元，其中：</w:t>
      </w:r>
    </w:p>
    <w:p>
      <w:pPr>
        <w:keepNext w:val="0"/>
        <w:keepLines w:val="0"/>
        <w:pageBreakBefore w:val="0"/>
        <w:kinsoku/>
        <w:wordWrap/>
        <w:overflowPunct/>
        <w:topLinePunct w:val="0"/>
        <w:autoSpaceDE/>
        <w:autoSpaceDN/>
        <w:bidi w:val="0"/>
        <w:adjustRightInd/>
        <w:snapToGrid/>
        <w:spacing w:line="600" w:lineRule="atLeast"/>
        <w:ind w:firstLine="640" w:firstLineChars="200"/>
        <w:jc w:val="left"/>
        <w:textAlignment w:val="auto"/>
        <w:rPr>
          <w:rFonts w:hint="eastAsia"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一般公共预算</w:t>
      </w:r>
      <w:r>
        <w:rPr>
          <w:rFonts w:hint="default" w:ascii="Times New Roman" w:hAnsi="Times New Roman" w:eastAsia="仿宋_GB2312" w:cs="Times New Roman"/>
          <w:kern w:val="0"/>
          <w:sz w:val="32"/>
          <w:szCs w:val="32"/>
          <w:lang w:val="en-US" w:eastAsia="zh-CN"/>
        </w:rPr>
        <w:t>716.11</w:t>
      </w:r>
      <w:r>
        <w:rPr>
          <w:rFonts w:hint="default" w:ascii="Times New Roman" w:hAnsi="Times New Roman" w:eastAsia="仿宋_GB2312" w:cs="Times New Roman"/>
          <w:kern w:val="0"/>
          <w:sz w:val="32"/>
          <w:szCs w:val="32"/>
        </w:rPr>
        <w:t>万元，占</w:t>
      </w:r>
      <w:r>
        <w:rPr>
          <w:rFonts w:hint="default" w:ascii="Times New Roman" w:hAnsi="Times New Roman" w:eastAsia="仿宋_GB2312" w:cs="Times New Roman"/>
          <w:kern w:val="0"/>
          <w:sz w:val="32"/>
          <w:szCs w:val="32"/>
          <w:lang w:val="en-US" w:eastAsia="zh-CN"/>
        </w:rPr>
        <w:t>97.68</w:t>
      </w:r>
      <w:r>
        <w:rPr>
          <w:rFonts w:hint="default" w:ascii="Times New Roman" w:hAnsi="Times New Roman" w:eastAsia="仿宋_GB2312" w:cs="Times New Roman"/>
          <w:kern w:val="0"/>
          <w:sz w:val="32"/>
          <w:szCs w:val="32"/>
        </w:rPr>
        <w:t>%，比上年</w:t>
      </w:r>
      <w:r>
        <w:rPr>
          <w:rFonts w:hint="default" w:ascii="Times New Roman" w:hAnsi="Times New Roman" w:eastAsia="仿宋_GB2312" w:cs="Times New Roman"/>
          <w:kern w:val="0"/>
          <w:sz w:val="32"/>
          <w:szCs w:val="32"/>
          <w:lang w:eastAsia="zh-CN"/>
        </w:rPr>
        <w:t>预算</w:t>
      </w:r>
      <w:r>
        <w:rPr>
          <w:rFonts w:hint="default" w:ascii="Times New Roman" w:hAnsi="Times New Roman" w:eastAsia="仿宋_GB2312" w:cs="Times New Roman"/>
          <w:kern w:val="0"/>
          <w:sz w:val="32"/>
          <w:szCs w:val="32"/>
        </w:rPr>
        <w:t>增加</w:t>
      </w:r>
      <w:r>
        <w:rPr>
          <w:rFonts w:hint="default" w:ascii="Times New Roman" w:hAnsi="Times New Roman" w:eastAsia="仿宋_GB2312" w:cs="Times New Roman"/>
          <w:kern w:val="0"/>
          <w:sz w:val="32"/>
          <w:szCs w:val="32"/>
          <w:lang w:val="en-US" w:eastAsia="zh-CN"/>
        </w:rPr>
        <w:t>16.21</w:t>
      </w:r>
      <w:r>
        <w:rPr>
          <w:rFonts w:hint="default" w:ascii="Times New Roman" w:hAnsi="Times New Roman" w:eastAsia="仿宋_GB2312" w:cs="Times New Roman"/>
          <w:kern w:val="0"/>
          <w:sz w:val="32"/>
          <w:szCs w:val="32"/>
        </w:rPr>
        <w:t>万元，主要原因是</w:t>
      </w:r>
      <w:r>
        <w:rPr>
          <w:rFonts w:hint="default" w:ascii="Times New Roman" w:hAnsi="Times New Roman" w:eastAsia="仿宋_GB2312" w:cs="Times New Roman"/>
          <w:kern w:val="0"/>
          <w:sz w:val="32"/>
          <w:szCs w:val="32"/>
          <w:lang w:eastAsia="zh-CN"/>
        </w:rPr>
        <w:t>由于人员增加</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eastAsia="zh-CN"/>
        </w:rPr>
        <w:t>人员经费、公用经费也相应的增加</w:t>
      </w:r>
      <w:r>
        <w:rPr>
          <w:rFonts w:hint="eastAsia" w:ascii="Times New Roman" w:hAnsi="Times New Roman" w:eastAsia="仿宋_GB2312" w:cs="Times New Roman"/>
          <w:kern w:val="0"/>
          <w:sz w:val="32"/>
          <w:szCs w:val="32"/>
          <w:lang w:eastAsia="zh-CN"/>
        </w:rPr>
        <w:t>。</w:t>
      </w:r>
    </w:p>
    <w:p>
      <w:pPr>
        <w:keepNext w:val="0"/>
        <w:keepLines w:val="0"/>
        <w:pageBreakBefore w:val="0"/>
        <w:kinsoku/>
        <w:wordWrap/>
        <w:overflowPunct/>
        <w:topLinePunct w:val="0"/>
        <w:autoSpaceDE/>
        <w:autoSpaceDN/>
        <w:bidi w:val="0"/>
        <w:adjustRightInd/>
        <w:snapToGrid/>
        <w:spacing w:line="600" w:lineRule="atLeast"/>
        <w:ind w:firstLine="640" w:firstLineChars="200"/>
        <w:jc w:val="left"/>
        <w:textAlignment w:val="auto"/>
        <w:rPr>
          <w:rFonts w:hint="eastAsia"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国有资本经营预算未安排</w:t>
      </w:r>
      <w:r>
        <w:rPr>
          <w:rFonts w:hint="eastAsia" w:ascii="Times New Roman" w:hAnsi="Times New Roman" w:eastAsia="仿宋_GB2312" w:cs="Times New Roman"/>
          <w:kern w:val="0"/>
          <w:sz w:val="32"/>
          <w:szCs w:val="32"/>
          <w:lang w:val="en-US" w:eastAsia="zh-CN"/>
        </w:rPr>
        <w:t>。</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政府性基金预算未安排</w:t>
      </w:r>
      <w:r>
        <w:rPr>
          <w:rFonts w:hint="eastAsia" w:ascii="Times New Roman" w:hAnsi="Times New Roman" w:eastAsia="仿宋_GB2312" w:cs="Times New Roman"/>
          <w:kern w:val="0"/>
          <w:sz w:val="32"/>
          <w:szCs w:val="32"/>
          <w:lang w:eastAsia="zh-CN"/>
        </w:rPr>
        <w:t>。</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eastAsia="zh-CN"/>
        </w:rPr>
        <w:t>上级专项收入</w:t>
      </w:r>
      <w:r>
        <w:rPr>
          <w:rFonts w:hint="default" w:ascii="Times New Roman" w:hAnsi="Times New Roman" w:eastAsia="仿宋_GB2312" w:cs="Times New Roman"/>
          <w:kern w:val="0"/>
          <w:sz w:val="32"/>
          <w:szCs w:val="32"/>
          <w:lang w:val="en-US" w:eastAsia="zh-CN"/>
        </w:rPr>
        <w:t>17</w:t>
      </w:r>
      <w:r>
        <w:rPr>
          <w:rFonts w:hint="default" w:ascii="Times New Roman" w:hAnsi="Times New Roman" w:eastAsia="仿宋_GB2312" w:cs="Times New Roman"/>
          <w:kern w:val="0"/>
          <w:sz w:val="32"/>
          <w:szCs w:val="32"/>
        </w:rPr>
        <w:t>万元，占</w:t>
      </w:r>
      <w:r>
        <w:rPr>
          <w:rFonts w:hint="default" w:ascii="Times New Roman" w:hAnsi="Times New Roman" w:eastAsia="仿宋_GB2312" w:cs="Times New Roman"/>
          <w:kern w:val="0"/>
          <w:sz w:val="32"/>
          <w:szCs w:val="32"/>
          <w:lang w:val="en-US" w:eastAsia="zh-CN"/>
        </w:rPr>
        <w:t>2.32</w:t>
      </w:r>
      <w:r>
        <w:rPr>
          <w:rFonts w:hint="default" w:ascii="Times New Roman" w:hAnsi="Times New Roman" w:eastAsia="仿宋_GB2312" w:cs="Times New Roman"/>
          <w:kern w:val="0"/>
          <w:sz w:val="32"/>
          <w:szCs w:val="32"/>
        </w:rPr>
        <w:t>%，比上年</w:t>
      </w:r>
      <w:r>
        <w:rPr>
          <w:rFonts w:hint="default" w:ascii="Times New Roman" w:hAnsi="Times New Roman" w:eastAsia="仿宋_GB2312" w:cs="Times New Roman"/>
          <w:kern w:val="0"/>
          <w:sz w:val="32"/>
          <w:szCs w:val="32"/>
          <w:lang w:eastAsia="zh-CN"/>
        </w:rPr>
        <w:t>预算</w:t>
      </w:r>
      <w:r>
        <w:rPr>
          <w:rFonts w:hint="default" w:ascii="Times New Roman" w:hAnsi="Times New Roman" w:eastAsia="仿宋_GB2312" w:cs="Times New Roman"/>
          <w:kern w:val="0"/>
          <w:sz w:val="32"/>
          <w:szCs w:val="32"/>
        </w:rPr>
        <w:t>增加</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万元，主要原因是</w:t>
      </w:r>
      <w:r>
        <w:rPr>
          <w:rFonts w:hint="default" w:ascii="Times New Roman" w:hAnsi="Times New Roman" w:eastAsia="仿宋_GB2312" w:cs="Times New Roman"/>
          <w:kern w:val="0"/>
          <w:sz w:val="32"/>
          <w:szCs w:val="32"/>
          <w:lang w:eastAsia="zh-CN"/>
        </w:rPr>
        <w:t>与上年持平</w:t>
      </w:r>
      <w:r>
        <w:rPr>
          <w:rFonts w:hint="eastAsia" w:ascii="Times New Roman" w:hAnsi="Times New Roman" w:eastAsia="仿宋_GB2312" w:cs="Times New Roman"/>
          <w:kern w:val="0"/>
          <w:sz w:val="32"/>
          <w:szCs w:val="32"/>
          <w:lang w:eastAsia="zh-CN"/>
        </w:rPr>
        <w:t>。</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三、关于</w:t>
      </w:r>
      <w:r>
        <w:rPr>
          <w:rFonts w:hint="default" w:ascii="Times New Roman" w:hAnsi="Times New Roman" w:eastAsia="黑体" w:cs="Times New Roman"/>
          <w:kern w:val="0"/>
          <w:sz w:val="32"/>
          <w:szCs w:val="32"/>
          <w:lang w:eastAsia="zh-CN"/>
        </w:rPr>
        <w:t>克孜勒苏柯尔克孜自治州发展和改革委员会</w:t>
      </w:r>
      <w:r>
        <w:rPr>
          <w:rFonts w:hint="default" w:ascii="Times New Roman" w:hAnsi="Times New Roman" w:eastAsia="黑体" w:cs="Times New Roman"/>
          <w:kern w:val="0"/>
          <w:sz w:val="32"/>
          <w:szCs w:val="32"/>
          <w:lang w:val="en-US" w:eastAsia="zh-CN"/>
        </w:rPr>
        <w:t>2021</w:t>
      </w:r>
      <w:r>
        <w:rPr>
          <w:rFonts w:hint="default" w:ascii="Times New Roman" w:hAnsi="Times New Roman" w:eastAsia="黑体" w:cs="Times New Roman"/>
          <w:kern w:val="0"/>
          <w:sz w:val="32"/>
          <w:szCs w:val="32"/>
        </w:rPr>
        <w:t>年支出预算情况说明</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克孜勒苏柯尔克孜自治州发展和改革委员会</w:t>
      </w:r>
      <w:r>
        <w:rPr>
          <w:rFonts w:hint="default" w:ascii="Times New Roman" w:hAnsi="Times New Roman" w:eastAsia="仿宋_GB2312" w:cs="Times New Roman"/>
          <w:kern w:val="0"/>
          <w:sz w:val="32"/>
          <w:szCs w:val="32"/>
          <w:lang w:val="en-US" w:eastAsia="zh-CN"/>
        </w:rPr>
        <w:t>2021</w:t>
      </w:r>
      <w:r>
        <w:rPr>
          <w:rFonts w:hint="default" w:ascii="Times New Roman" w:hAnsi="Times New Roman" w:eastAsia="仿宋_GB2312" w:cs="Times New Roman"/>
          <w:kern w:val="0"/>
          <w:sz w:val="32"/>
          <w:szCs w:val="32"/>
        </w:rPr>
        <w:t>年支出预算</w:t>
      </w:r>
      <w:r>
        <w:rPr>
          <w:rFonts w:hint="default" w:ascii="Times New Roman" w:hAnsi="Times New Roman" w:eastAsia="仿宋_GB2312" w:cs="Times New Roman"/>
          <w:kern w:val="0"/>
          <w:sz w:val="32"/>
          <w:szCs w:val="32"/>
          <w:lang w:val="en-US" w:eastAsia="zh-CN"/>
        </w:rPr>
        <w:t>733.11</w:t>
      </w:r>
      <w:r>
        <w:rPr>
          <w:rFonts w:hint="default" w:ascii="Times New Roman" w:hAnsi="Times New Roman" w:eastAsia="仿宋_GB2312" w:cs="Times New Roman"/>
          <w:kern w:val="0"/>
          <w:sz w:val="32"/>
          <w:szCs w:val="32"/>
        </w:rPr>
        <w:t>万元，其中：基本支出</w:t>
      </w:r>
      <w:r>
        <w:rPr>
          <w:rFonts w:hint="default" w:ascii="Times New Roman" w:hAnsi="Times New Roman" w:eastAsia="仿宋_GB2312" w:cs="Times New Roman"/>
          <w:kern w:val="0"/>
          <w:sz w:val="32"/>
          <w:szCs w:val="32"/>
          <w:lang w:val="en-US" w:eastAsia="zh-CN"/>
        </w:rPr>
        <w:t>681.11</w:t>
      </w:r>
      <w:r>
        <w:rPr>
          <w:rFonts w:hint="default" w:ascii="Times New Roman" w:hAnsi="Times New Roman" w:eastAsia="仿宋_GB2312" w:cs="Times New Roman"/>
          <w:kern w:val="0"/>
          <w:sz w:val="32"/>
          <w:szCs w:val="32"/>
        </w:rPr>
        <w:t>万元，占</w:t>
      </w:r>
      <w:r>
        <w:rPr>
          <w:rFonts w:hint="default" w:ascii="Times New Roman" w:hAnsi="Times New Roman" w:eastAsia="仿宋_GB2312" w:cs="Times New Roman"/>
          <w:kern w:val="0"/>
          <w:sz w:val="32"/>
          <w:szCs w:val="32"/>
          <w:lang w:val="en-US" w:eastAsia="zh-CN"/>
        </w:rPr>
        <w:t>92.91</w:t>
      </w:r>
      <w:r>
        <w:rPr>
          <w:rFonts w:hint="default" w:ascii="Times New Roman" w:hAnsi="Times New Roman" w:eastAsia="仿宋_GB2312" w:cs="Times New Roman"/>
          <w:kern w:val="0"/>
          <w:sz w:val="32"/>
          <w:szCs w:val="32"/>
        </w:rPr>
        <w:t>%，比上年</w:t>
      </w:r>
      <w:r>
        <w:rPr>
          <w:rFonts w:hint="default" w:ascii="Times New Roman" w:hAnsi="Times New Roman" w:eastAsia="仿宋_GB2312" w:cs="Times New Roman"/>
          <w:kern w:val="0"/>
          <w:sz w:val="32"/>
          <w:szCs w:val="32"/>
          <w:lang w:eastAsia="zh-CN"/>
        </w:rPr>
        <w:t>预算</w:t>
      </w:r>
      <w:r>
        <w:rPr>
          <w:rFonts w:hint="default" w:ascii="Times New Roman" w:hAnsi="Times New Roman" w:eastAsia="仿宋_GB2312" w:cs="Times New Roman"/>
          <w:kern w:val="0"/>
          <w:sz w:val="32"/>
          <w:szCs w:val="32"/>
        </w:rPr>
        <w:t>增加</w:t>
      </w:r>
      <w:r>
        <w:rPr>
          <w:rFonts w:hint="default" w:ascii="Times New Roman" w:hAnsi="Times New Roman" w:eastAsia="仿宋_GB2312" w:cs="Times New Roman"/>
          <w:kern w:val="0"/>
          <w:sz w:val="32"/>
          <w:szCs w:val="32"/>
          <w:lang w:val="en-US" w:eastAsia="zh-CN"/>
        </w:rPr>
        <w:t>22.21</w:t>
      </w:r>
      <w:r>
        <w:rPr>
          <w:rFonts w:hint="default" w:ascii="Times New Roman" w:hAnsi="Times New Roman" w:eastAsia="仿宋_GB2312" w:cs="Times New Roman"/>
          <w:kern w:val="0"/>
          <w:sz w:val="32"/>
          <w:szCs w:val="32"/>
        </w:rPr>
        <w:t>万元，主要原因是</w:t>
      </w:r>
      <w:r>
        <w:rPr>
          <w:rFonts w:hint="default" w:ascii="Times New Roman" w:hAnsi="Times New Roman" w:eastAsia="仿宋_GB2312" w:cs="Times New Roman"/>
          <w:kern w:val="0"/>
          <w:sz w:val="32"/>
          <w:szCs w:val="32"/>
          <w:lang w:eastAsia="zh-CN"/>
        </w:rPr>
        <w:t>由于人员增加</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eastAsia="zh-CN"/>
        </w:rPr>
        <w:t>人员经费、公用经费也相应的增加</w:t>
      </w:r>
      <w:r>
        <w:rPr>
          <w:rFonts w:hint="default" w:ascii="Times New Roman" w:hAnsi="Times New Roman" w:eastAsia="仿宋_GB2312" w:cs="Times New Roman"/>
          <w:kern w:val="0"/>
          <w:sz w:val="32"/>
          <w:szCs w:val="32"/>
        </w:rPr>
        <w:t>。项目支出</w:t>
      </w:r>
      <w:r>
        <w:rPr>
          <w:rFonts w:hint="default" w:ascii="Times New Roman" w:hAnsi="Times New Roman" w:eastAsia="仿宋_GB2312" w:cs="Times New Roman"/>
          <w:kern w:val="0"/>
          <w:sz w:val="32"/>
          <w:szCs w:val="32"/>
          <w:lang w:val="en-US" w:eastAsia="zh-CN"/>
        </w:rPr>
        <w:t>52</w:t>
      </w:r>
      <w:r>
        <w:rPr>
          <w:rFonts w:hint="default" w:ascii="Times New Roman" w:hAnsi="Times New Roman" w:eastAsia="仿宋_GB2312" w:cs="Times New Roman"/>
          <w:kern w:val="0"/>
          <w:sz w:val="32"/>
          <w:szCs w:val="32"/>
        </w:rPr>
        <w:t>万元，占</w:t>
      </w:r>
      <w:r>
        <w:rPr>
          <w:rFonts w:hint="default" w:ascii="Times New Roman" w:hAnsi="Times New Roman" w:eastAsia="仿宋_GB2312" w:cs="Times New Roman"/>
          <w:kern w:val="0"/>
          <w:sz w:val="32"/>
          <w:szCs w:val="32"/>
          <w:lang w:val="en-US" w:eastAsia="zh-CN"/>
        </w:rPr>
        <w:t>7.09</w:t>
      </w:r>
      <w:r>
        <w:rPr>
          <w:rFonts w:hint="default" w:ascii="Times New Roman" w:hAnsi="Times New Roman" w:eastAsia="仿宋_GB2312" w:cs="Times New Roman"/>
          <w:kern w:val="0"/>
          <w:sz w:val="32"/>
          <w:szCs w:val="32"/>
        </w:rPr>
        <w:t>%，比上年</w:t>
      </w:r>
      <w:r>
        <w:rPr>
          <w:rFonts w:hint="default" w:ascii="Times New Roman" w:hAnsi="Times New Roman" w:eastAsia="仿宋_GB2312" w:cs="Times New Roman"/>
          <w:kern w:val="0"/>
          <w:sz w:val="32"/>
          <w:szCs w:val="32"/>
          <w:lang w:eastAsia="zh-CN"/>
        </w:rPr>
        <w:t>预算减少</w:t>
      </w:r>
      <w:r>
        <w:rPr>
          <w:rFonts w:hint="default" w:ascii="Times New Roman" w:hAnsi="Times New Roman" w:eastAsia="仿宋_GB2312" w:cs="Times New Roman"/>
          <w:kern w:val="0"/>
          <w:sz w:val="32"/>
          <w:szCs w:val="32"/>
          <w:lang w:val="en-US" w:eastAsia="zh-CN"/>
        </w:rPr>
        <w:t>114.84</w:t>
      </w:r>
      <w:r>
        <w:rPr>
          <w:rFonts w:hint="default" w:ascii="Times New Roman" w:hAnsi="Times New Roman" w:eastAsia="仿宋_GB2312" w:cs="Times New Roman"/>
          <w:kern w:val="0"/>
          <w:sz w:val="32"/>
          <w:szCs w:val="32"/>
        </w:rPr>
        <w:t>万元，主要原因是</w:t>
      </w:r>
      <w:r>
        <w:rPr>
          <w:rFonts w:hint="default" w:ascii="Times New Roman" w:hAnsi="Times New Roman" w:eastAsia="仿宋_GB2312" w:cs="Times New Roman"/>
          <w:kern w:val="0"/>
          <w:sz w:val="32"/>
          <w:szCs w:val="32"/>
          <w:lang w:val="en-US" w:eastAsia="zh-CN"/>
        </w:rPr>
        <w:t>2019年项目结余资金列入2020年预算，部分结余资金实施完毕，部分结余资金财政收回</w:t>
      </w:r>
      <w:r>
        <w:rPr>
          <w:rFonts w:hint="default" w:ascii="Times New Roman" w:hAnsi="Times New Roman" w:eastAsia="仿宋_GB2312" w:cs="Times New Roman"/>
          <w:kern w:val="0"/>
          <w:sz w:val="32"/>
          <w:szCs w:val="32"/>
        </w:rPr>
        <w:t>。</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黑体" w:cs="Times New Roman"/>
          <w:bCs/>
          <w:kern w:val="0"/>
          <w:sz w:val="32"/>
          <w:szCs w:val="32"/>
        </w:rPr>
      </w:pPr>
      <w:r>
        <w:rPr>
          <w:rFonts w:hint="default" w:ascii="Times New Roman" w:hAnsi="Times New Roman" w:eastAsia="黑体" w:cs="Times New Roman"/>
          <w:bCs/>
          <w:kern w:val="0"/>
          <w:sz w:val="32"/>
          <w:szCs w:val="32"/>
        </w:rPr>
        <w:t>四、关于</w:t>
      </w:r>
      <w:r>
        <w:rPr>
          <w:rFonts w:hint="default" w:ascii="Times New Roman" w:hAnsi="Times New Roman" w:eastAsia="黑体" w:cs="Times New Roman"/>
          <w:kern w:val="0"/>
          <w:sz w:val="32"/>
          <w:szCs w:val="32"/>
          <w:lang w:eastAsia="zh-CN"/>
        </w:rPr>
        <w:t>克孜勒苏柯尔克孜自治州发展和改革委员会</w:t>
      </w:r>
      <w:r>
        <w:rPr>
          <w:rFonts w:hint="default" w:ascii="Times New Roman" w:hAnsi="Times New Roman" w:eastAsia="黑体" w:cs="Times New Roman"/>
          <w:kern w:val="0"/>
          <w:sz w:val="32"/>
          <w:szCs w:val="32"/>
          <w:lang w:val="en-US" w:eastAsia="zh-CN"/>
        </w:rPr>
        <w:t>2021</w:t>
      </w:r>
      <w:r>
        <w:rPr>
          <w:rFonts w:hint="default" w:ascii="Times New Roman" w:hAnsi="Times New Roman" w:eastAsia="黑体" w:cs="Times New Roman"/>
          <w:bCs/>
          <w:kern w:val="0"/>
          <w:sz w:val="32"/>
          <w:szCs w:val="32"/>
        </w:rPr>
        <w:t>年财政拨款收支预算情况的总体说明</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2021</w:t>
      </w:r>
      <w:r>
        <w:rPr>
          <w:rFonts w:hint="default" w:ascii="Times New Roman" w:hAnsi="Times New Roman" w:eastAsia="仿宋_GB2312" w:cs="Times New Roman"/>
          <w:kern w:val="0"/>
          <w:sz w:val="32"/>
          <w:szCs w:val="32"/>
        </w:rPr>
        <w:t>年财政拨款收支总预算</w:t>
      </w:r>
      <w:r>
        <w:rPr>
          <w:rFonts w:hint="default" w:ascii="Times New Roman" w:hAnsi="Times New Roman" w:eastAsia="仿宋_GB2312" w:cs="Times New Roman"/>
          <w:kern w:val="0"/>
          <w:sz w:val="32"/>
          <w:szCs w:val="32"/>
          <w:lang w:val="en-US" w:eastAsia="zh-CN"/>
        </w:rPr>
        <w:t>716.11</w:t>
      </w:r>
      <w:r>
        <w:rPr>
          <w:rFonts w:hint="default" w:ascii="Times New Roman" w:hAnsi="Times New Roman" w:eastAsia="仿宋_GB2312" w:cs="Times New Roman"/>
          <w:kern w:val="0"/>
          <w:sz w:val="32"/>
          <w:szCs w:val="32"/>
        </w:rPr>
        <w:t>万元。</w:t>
      </w:r>
    </w:p>
    <w:p>
      <w:pPr>
        <w:keepNext w:val="0"/>
        <w:keepLines w:val="0"/>
        <w:pageBreakBefore w:val="0"/>
        <w:kinsoku/>
        <w:wordWrap/>
        <w:overflowPunct/>
        <w:topLinePunct w:val="0"/>
        <w:autoSpaceDE/>
        <w:autoSpaceDN/>
        <w:bidi w:val="0"/>
        <w:adjustRightInd/>
        <w:snapToGrid/>
        <w:spacing w:line="600" w:lineRule="atLeast"/>
        <w:ind w:firstLine="616" w:firstLineChars="200"/>
        <w:textAlignment w:val="auto"/>
        <w:rPr>
          <w:rFonts w:hint="default" w:ascii="Times New Roman" w:hAnsi="Times New Roman" w:eastAsia="仿宋_GB2312" w:cs="Times New Roman"/>
          <w:spacing w:val="-6"/>
          <w:kern w:val="0"/>
          <w:sz w:val="32"/>
          <w:szCs w:val="32"/>
          <w:highlight w:val="none"/>
        </w:rPr>
      </w:pPr>
      <w:r>
        <w:rPr>
          <w:rFonts w:hint="default" w:ascii="Times New Roman" w:hAnsi="Times New Roman" w:eastAsia="仿宋_GB2312" w:cs="Times New Roman"/>
          <w:spacing w:val="-6"/>
          <w:kern w:val="0"/>
          <w:sz w:val="32"/>
          <w:szCs w:val="32"/>
        </w:rPr>
        <w:t>收入全部为一般公共预算拨款，无政府性基金预算拨款</w:t>
      </w:r>
      <w:r>
        <w:rPr>
          <w:rFonts w:hint="default" w:ascii="Times New Roman" w:hAnsi="Times New Roman" w:eastAsia="仿宋_GB2312" w:cs="Times New Roman"/>
          <w:spacing w:val="-6"/>
          <w:kern w:val="0"/>
          <w:sz w:val="32"/>
          <w:szCs w:val="32"/>
          <w:lang w:eastAsia="zh-CN"/>
        </w:rPr>
        <w:t>和</w:t>
      </w:r>
      <w:r>
        <w:rPr>
          <w:rFonts w:hint="default" w:ascii="Times New Roman" w:hAnsi="Times New Roman" w:eastAsia="仿宋_GB2312" w:cs="Times New Roman"/>
          <w:spacing w:val="-6"/>
          <w:kern w:val="0"/>
          <w:sz w:val="32"/>
          <w:szCs w:val="32"/>
          <w:highlight w:val="none"/>
        </w:rPr>
        <w:t>国有资本经营预算。</w:t>
      </w:r>
    </w:p>
    <w:p>
      <w:pPr>
        <w:keepNext w:val="0"/>
        <w:keepLines w:val="0"/>
        <w:pageBreakBefore w:val="0"/>
        <w:kinsoku/>
        <w:wordWrap/>
        <w:overflowPunct/>
        <w:topLinePunct w:val="0"/>
        <w:autoSpaceDE/>
        <w:autoSpaceDN/>
        <w:bidi w:val="0"/>
        <w:adjustRightInd/>
        <w:snapToGrid/>
        <w:spacing w:line="600" w:lineRule="atLeast"/>
        <w:ind w:firstLine="616" w:firstLineChars="200"/>
        <w:textAlignment w:val="auto"/>
        <w:rPr>
          <w:rFonts w:hint="default" w:ascii="Times New Roman" w:hAnsi="Times New Roman" w:eastAsia="仿宋_GB2312" w:cs="Times New Roman"/>
          <w:spacing w:val="-6"/>
          <w:kern w:val="0"/>
          <w:sz w:val="32"/>
          <w:szCs w:val="32"/>
        </w:rPr>
      </w:pPr>
      <w:r>
        <w:rPr>
          <w:rFonts w:hint="default" w:ascii="Times New Roman" w:hAnsi="Times New Roman" w:eastAsia="仿宋_GB2312" w:cs="Times New Roman"/>
          <w:spacing w:val="-6"/>
          <w:kern w:val="0"/>
          <w:sz w:val="32"/>
          <w:szCs w:val="32"/>
        </w:rPr>
        <w:t>收入预算包括：一般公共预算拨款</w:t>
      </w:r>
      <w:r>
        <w:rPr>
          <w:rFonts w:hint="default" w:ascii="Times New Roman" w:hAnsi="Times New Roman" w:eastAsia="仿宋_GB2312" w:cs="Times New Roman"/>
          <w:spacing w:val="-6"/>
          <w:kern w:val="0"/>
          <w:sz w:val="32"/>
          <w:szCs w:val="32"/>
          <w:lang w:val="en-US" w:eastAsia="zh-CN"/>
        </w:rPr>
        <w:t>716.11</w:t>
      </w:r>
      <w:r>
        <w:rPr>
          <w:rFonts w:hint="default" w:ascii="Times New Roman" w:hAnsi="Times New Roman" w:eastAsia="仿宋_GB2312" w:cs="Times New Roman"/>
          <w:spacing w:val="-6"/>
          <w:kern w:val="0"/>
          <w:sz w:val="32"/>
          <w:szCs w:val="32"/>
        </w:rPr>
        <w:t>万元。</w:t>
      </w:r>
    </w:p>
    <w:p>
      <w:pPr>
        <w:keepNext w:val="0"/>
        <w:keepLines w:val="0"/>
        <w:pageBreakBefore w:val="0"/>
        <w:kinsoku/>
        <w:wordWrap/>
        <w:overflowPunct/>
        <w:topLinePunct w:val="0"/>
        <w:autoSpaceDE/>
        <w:autoSpaceDN/>
        <w:bidi w:val="0"/>
        <w:adjustRightInd/>
        <w:snapToGrid/>
        <w:spacing w:line="600" w:lineRule="atLeast"/>
        <w:ind w:firstLine="616" w:firstLineChars="200"/>
        <w:textAlignment w:val="auto"/>
        <w:rPr>
          <w:rFonts w:hint="default" w:ascii="Times New Roman" w:hAnsi="Times New Roman" w:eastAsia="仿宋_GB2312" w:cs="Times New Roman"/>
          <w:b/>
          <w:spacing w:val="-6"/>
          <w:kern w:val="0"/>
          <w:sz w:val="32"/>
          <w:szCs w:val="32"/>
        </w:rPr>
      </w:pPr>
      <w:r>
        <w:rPr>
          <w:rFonts w:hint="default" w:ascii="Times New Roman" w:hAnsi="Times New Roman" w:eastAsia="仿宋_GB2312" w:cs="Times New Roman"/>
          <w:spacing w:val="-6"/>
          <w:kern w:val="0"/>
          <w:sz w:val="32"/>
          <w:szCs w:val="32"/>
        </w:rPr>
        <w:t>一般公共预算支出包括：一般公共服务</w:t>
      </w:r>
      <w:r>
        <w:rPr>
          <w:rFonts w:hint="default" w:ascii="Times New Roman" w:hAnsi="Times New Roman" w:eastAsia="仿宋_GB2312" w:cs="Times New Roman"/>
          <w:spacing w:val="-6"/>
          <w:kern w:val="0"/>
          <w:sz w:val="32"/>
          <w:szCs w:val="32"/>
          <w:lang w:eastAsia="zh-CN"/>
        </w:rPr>
        <w:t>支出</w:t>
      </w:r>
      <w:r>
        <w:rPr>
          <w:rFonts w:hint="default" w:ascii="Times New Roman" w:hAnsi="Times New Roman" w:eastAsia="仿宋_GB2312" w:cs="Times New Roman"/>
          <w:spacing w:val="-6"/>
          <w:kern w:val="0"/>
          <w:sz w:val="32"/>
          <w:szCs w:val="32"/>
          <w:lang w:val="en-US" w:eastAsia="zh-CN"/>
        </w:rPr>
        <w:t>710.91</w:t>
      </w:r>
      <w:r>
        <w:rPr>
          <w:rFonts w:hint="default" w:ascii="Times New Roman" w:hAnsi="Times New Roman" w:eastAsia="仿宋_GB2312" w:cs="Times New Roman"/>
          <w:spacing w:val="-6"/>
          <w:kern w:val="0"/>
          <w:sz w:val="32"/>
          <w:szCs w:val="32"/>
        </w:rPr>
        <w:t>万元</w:t>
      </w:r>
      <w:r>
        <w:rPr>
          <w:rFonts w:hint="default" w:ascii="Times New Roman" w:hAnsi="Times New Roman" w:eastAsia="仿宋_GB2312" w:cs="Times New Roman"/>
          <w:spacing w:val="-6"/>
          <w:kern w:val="0"/>
          <w:sz w:val="32"/>
          <w:szCs w:val="32"/>
          <w:lang w:eastAsia="zh-CN"/>
        </w:rPr>
        <w:t>、教育支出</w:t>
      </w:r>
      <w:r>
        <w:rPr>
          <w:rFonts w:hint="default" w:ascii="Times New Roman" w:hAnsi="Times New Roman" w:eastAsia="仿宋_GB2312" w:cs="Times New Roman"/>
          <w:spacing w:val="-6"/>
          <w:kern w:val="0"/>
          <w:sz w:val="32"/>
          <w:szCs w:val="32"/>
          <w:lang w:val="en-US" w:eastAsia="zh-CN"/>
        </w:rPr>
        <w:t>5.20万元，</w:t>
      </w:r>
      <w:r>
        <w:rPr>
          <w:rFonts w:hint="default" w:ascii="Times New Roman" w:hAnsi="Times New Roman" w:eastAsia="仿宋_GB2312" w:cs="Times New Roman"/>
          <w:spacing w:val="-6"/>
          <w:kern w:val="0"/>
          <w:sz w:val="32"/>
          <w:szCs w:val="32"/>
        </w:rPr>
        <w:t>主要用于</w:t>
      </w:r>
      <w:r>
        <w:rPr>
          <w:rFonts w:hint="default" w:ascii="Times New Roman" w:hAnsi="Times New Roman" w:eastAsia="仿宋_GB2312" w:cs="Times New Roman"/>
          <w:kern w:val="0"/>
          <w:sz w:val="32"/>
          <w:szCs w:val="32"/>
          <w:lang w:eastAsia="zh-CN"/>
        </w:rPr>
        <w:t>克孜勒苏柯尔克孜自治州发展和改革委员会人员经费、</w:t>
      </w:r>
      <w:r>
        <w:rPr>
          <w:rFonts w:hint="default" w:ascii="Times New Roman" w:hAnsi="Times New Roman" w:eastAsia="仿宋_GB2312" w:cs="Times New Roman"/>
          <w:spacing w:val="-6"/>
          <w:kern w:val="0"/>
          <w:sz w:val="32"/>
          <w:szCs w:val="32"/>
        </w:rPr>
        <w:t>日常工作运转</w:t>
      </w:r>
      <w:r>
        <w:rPr>
          <w:rFonts w:hint="default" w:ascii="Times New Roman" w:hAnsi="Times New Roman" w:eastAsia="仿宋_GB2312" w:cs="Times New Roman"/>
          <w:spacing w:val="-6"/>
          <w:kern w:val="0"/>
          <w:sz w:val="32"/>
          <w:szCs w:val="32"/>
          <w:lang w:eastAsia="zh-CN"/>
        </w:rPr>
        <w:t>和项目支出。</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五、关于</w:t>
      </w:r>
      <w:r>
        <w:rPr>
          <w:rFonts w:hint="default" w:ascii="Times New Roman" w:hAnsi="Times New Roman" w:eastAsia="黑体" w:cs="Times New Roman"/>
          <w:kern w:val="0"/>
          <w:sz w:val="32"/>
          <w:szCs w:val="32"/>
          <w:lang w:eastAsia="zh-CN"/>
        </w:rPr>
        <w:t>克孜勒苏柯尔克孜自治州发展和改革委员会</w:t>
      </w:r>
      <w:r>
        <w:rPr>
          <w:rFonts w:hint="default" w:ascii="Times New Roman" w:hAnsi="Times New Roman" w:eastAsia="黑体" w:cs="Times New Roman"/>
          <w:kern w:val="0"/>
          <w:sz w:val="32"/>
          <w:szCs w:val="32"/>
          <w:lang w:val="en-US" w:eastAsia="zh-CN"/>
        </w:rPr>
        <w:t>2021</w:t>
      </w:r>
      <w:r>
        <w:rPr>
          <w:rFonts w:hint="default" w:ascii="Times New Roman" w:hAnsi="Times New Roman" w:eastAsia="黑体" w:cs="Times New Roman"/>
          <w:kern w:val="0"/>
          <w:sz w:val="32"/>
          <w:szCs w:val="32"/>
        </w:rPr>
        <w:t>年一般公共预算当年拨款情况说明</w:t>
      </w:r>
    </w:p>
    <w:p>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hint="default" w:ascii="Times New Roman" w:hAnsi="Times New Roman" w:eastAsia="楷体_GB2312" w:cs="Times New Roman"/>
          <w:b/>
          <w:kern w:val="0"/>
          <w:sz w:val="32"/>
          <w:szCs w:val="32"/>
        </w:rPr>
      </w:pPr>
      <w:r>
        <w:rPr>
          <w:rFonts w:hint="default" w:ascii="Times New Roman" w:hAnsi="Times New Roman" w:eastAsia="楷体_GB2312" w:cs="Times New Roman"/>
          <w:b/>
          <w:kern w:val="0"/>
          <w:sz w:val="32"/>
          <w:szCs w:val="32"/>
        </w:rPr>
        <w:t>（一）一般公共预算当年拨款规模变化情况</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lang w:val="en-US"/>
        </w:rPr>
      </w:pPr>
      <w:r>
        <w:rPr>
          <w:rFonts w:hint="default" w:ascii="Times New Roman" w:hAnsi="Times New Roman" w:eastAsia="仿宋_GB2312" w:cs="Times New Roman"/>
          <w:kern w:val="0"/>
          <w:sz w:val="32"/>
          <w:szCs w:val="32"/>
          <w:lang w:eastAsia="zh-CN"/>
        </w:rPr>
        <w:t>克孜勒苏柯尔克孜自治州发展和改革委员会</w:t>
      </w:r>
      <w:r>
        <w:rPr>
          <w:rFonts w:hint="default" w:ascii="Times New Roman" w:hAnsi="Times New Roman" w:eastAsia="仿宋_GB2312" w:cs="Times New Roman"/>
          <w:kern w:val="0"/>
          <w:sz w:val="32"/>
          <w:szCs w:val="32"/>
          <w:lang w:val="en-US" w:eastAsia="zh-CN"/>
        </w:rPr>
        <w:t>2021</w:t>
      </w:r>
      <w:r>
        <w:rPr>
          <w:rFonts w:hint="default" w:ascii="Times New Roman" w:hAnsi="Times New Roman" w:eastAsia="仿宋_GB2312" w:cs="Times New Roman"/>
          <w:kern w:val="0"/>
          <w:sz w:val="32"/>
          <w:szCs w:val="32"/>
        </w:rPr>
        <w:t>年一般公共预算拨款</w:t>
      </w:r>
      <w:r>
        <w:rPr>
          <w:rFonts w:hint="default" w:ascii="Times New Roman" w:hAnsi="Times New Roman" w:eastAsia="仿宋_GB2312" w:cs="Times New Roman"/>
          <w:kern w:val="0"/>
          <w:sz w:val="32"/>
          <w:szCs w:val="32"/>
          <w:lang w:eastAsia="zh-CN"/>
        </w:rPr>
        <w:t>合计</w:t>
      </w:r>
      <w:r>
        <w:rPr>
          <w:rFonts w:hint="default" w:ascii="Times New Roman" w:hAnsi="Times New Roman" w:eastAsia="仿宋_GB2312" w:cs="Times New Roman"/>
          <w:kern w:val="0"/>
          <w:sz w:val="32"/>
          <w:szCs w:val="32"/>
          <w:lang w:val="en-US" w:eastAsia="zh-CN"/>
        </w:rPr>
        <w:t>716.11</w:t>
      </w:r>
      <w:r>
        <w:rPr>
          <w:rFonts w:hint="default" w:ascii="Times New Roman" w:hAnsi="Times New Roman" w:eastAsia="仿宋_GB2312" w:cs="Times New Roman"/>
          <w:kern w:val="0"/>
          <w:sz w:val="32"/>
          <w:szCs w:val="32"/>
        </w:rPr>
        <w:t>万元，</w:t>
      </w:r>
      <w:r>
        <w:rPr>
          <w:rFonts w:hint="default" w:ascii="Times New Roman" w:hAnsi="Times New Roman" w:eastAsia="仿宋_GB2312" w:cs="Times New Roman"/>
          <w:kern w:val="0"/>
          <w:sz w:val="32"/>
          <w:szCs w:val="32"/>
          <w:lang w:eastAsia="zh-CN"/>
        </w:rPr>
        <w:t>其中：基本支出</w:t>
      </w:r>
      <w:r>
        <w:rPr>
          <w:rFonts w:hint="default" w:ascii="Times New Roman" w:hAnsi="Times New Roman" w:eastAsia="仿宋_GB2312" w:cs="Times New Roman"/>
          <w:kern w:val="0"/>
          <w:sz w:val="32"/>
          <w:szCs w:val="32"/>
          <w:lang w:val="en-US" w:eastAsia="zh-CN"/>
        </w:rPr>
        <w:t>681.11</w:t>
      </w:r>
      <w:r>
        <w:rPr>
          <w:rFonts w:hint="default" w:ascii="Times New Roman" w:hAnsi="Times New Roman" w:eastAsia="仿宋_GB2312" w:cs="Times New Roman"/>
          <w:kern w:val="0"/>
          <w:sz w:val="32"/>
          <w:szCs w:val="32"/>
          <w:lang w:eastAsia="zh-CN"/>
        </w:rPr>
        <w:t>万元，</w:t>
      </w:r>
      <w:r>
        <w:rPr>
          <w:rFonts w:hint="default" w:ascii="Times New Roman" w:hAnsi="Times New Roman" w:eastAsia="仿宋_GB2312" w:cs="Times New Roman"/>
          <w:kern w:val="0"/>
          <w:sz w:val="32"/>
          <w:szCs w:val="32"/>
        </w:rPr>
        <w:t>比上年</w:t>
      </w:r>
      <w:r>
        <w:rPr>
          <w:rFonts w:hint="default" w:ascii="Times New Roman" w:hAnsi="Times New Roman" w:eastAsia="仿宋_GB2312" w:cs="Times New Roman"/>
          <w:kern w:val="0"/>
          <w:sz w:val="32"/>
          <w:szCs w:val="32"/>
          <w:lang w:eastAsia="zh-CN"/>
        </w:rPr>
        <w:t>预算增加</w:t>
      </w:r>
      <w:r>
        <w:rPr>
          <w:rFonts w:hint="default" w:ascii="Times New Roman" w:hAnsi="Times New Roman" w:eastAsia="仿宋_GB2312" w:cs="Times New Roman"/>
          <w:kern w:val="0"/>
          <w:sz w:val="32"/>
          <w:szCs w:val="32"/>
          <w:lang w:val="en-US" w:eastAsia="zh-CN"/>
        </w:rPr>
        <w:t>22.21</w:t>
      </w:r>
      <w:r>
        <w:rPr>
          <w:rFonts w:hint="default" w:ascii="Times New Roman" w:hAnsi="Times New Roman" w:eastAsia="仿宋_GB2312" w:cs="Times New Roman"/>
          <w:kern w:val="0"/>
          <w:sz w:val="32"/>
          <w:szCs w:val="32"/>
        </w:rPr>
        <w:t>万元，</w:t>
      </w:r>
      <w:r>
        <w:rPr>
          <w:rFonts w:hint="default" w:ascii="Times New Roman" w:hAnsi="Times New Roman" w:eastAsia="仿宋_GB2312" w:cs="Times New Roman"/>
          <w:kern w:val="0"/>
          <w:sz w:val="32"/>
          <w:szCs w:val="32"/>
          <w:lang w:eastAsia="zh-CN"/>
        </w:rPr>
        <w:t>增长</w:t>
      </w:r>
      <w:r>
        <w:rPr>
          <w:rFonts w:hint="default" w:ascii="Times New Roman" w:hAnsi="Times New Roman" w:eastAsia="仿宋_GB2312" w:cs="Times New Roman"/>
          <w:kern w:val="0"/>
          <w:sz w:val="32"/>
          <w:szCs w:val="32"/>
          <w:lang w:val="en-US" w:eastAsia="zh-CN"/>
        </w:rPr>
        <w:t>3.37</w:t>
      </w:r>
      <w:r>
        <w:rPr>
          <w:rFonts w:hint="default" w:ascii="Times New Roman" w:hAnsi="Times New Roman" w:eastAsia="仿宋_GB2312" w:cs="Times New Roman"/>
          <w:kern w:val="0"/>
          <w:sz w:val="32"/>
          <w:szCs w:val="32"/>
        </w:rPr>
        <w:t>%。主要原因是：</w:t>
      </w:r>
      <w:r>
        <w:rPr>
          <w:rFonts w:hint="default" w:ascii="Times New Roman" w:hAnsi="Times New Roman" w:eastAsia="仿宋_GB2312" w:cs="Times New Roman"/>
          <w:kern w:val="0"/>
          <w:sz w:val="32"/>
          <w:szCs w:val="32"/>
          <w:lang w:eastAsia="zh-CN"/>
        </w:rPr>
        <w:t>由于人员增加</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eastAsia="zh-CN"/>
        </w:rPr>
        <w:t>人员经费、公用经费也相应的增加</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项目支出</w:t>
      </w:r>
      <w:r>
        <w:rPr>
          <w:rFonts w:hint="default" w:ascii="Times New Roman" w:hAnsi="Times New Roman" w:eastAsia="仿宋_GB2312" w:cs="Times New Roman"/>
          <w:kern w:val="0"/>
          <w:sz w:val="32"/>
          <w:szCs w:val="32"/>
          <w:lang w:val="en-US" w:eastAsia="zh-CN"/>
        </w:rPr>
        <w:t>35</w:t>
      </w:r>
      <w:r>
        <w:rPr>
          <w:rFonts w:hint="default" w:ascii="Times New Roman" w:hAnsi="Times New Roman" w:eastAsia="仿宋_GB2312" w:cs="Times New Roman"/>
          <w:kern w:val="0"/>
          <w:sz w:val="32"/>
          <w:szCs w:val="32"/>
          <w:lang w:eastAsia="zh-CN"/>
        </w:rPr>
        <w:t>万元，比上年预算减少</w:t>
      </w:r>
      <w:r>
        <w:rPr>
          <w:rFonts w:hint="default"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lang w:eastAsia="zh-CN"/>
        </w:rPr>
        <w:t>万元，下降</w:t>
      </w:r>
      <w:r>
        <w:rPr>
          <w:rFonts w:hint="default" w:ascii="Times New Roman" w:hAnsi="Times New Roman" w:eastAsia="仿宋_GB2312" w:cs="Times New Roman"/>
          <w:kern w:val="0"/>
          <w:sz w:val="32"/>
          <w:szCs w:val="32"/>
          <w:lang w:val="en-US" w:eastAsia="zh-CN"/>
        </w:rPr>
        <w:t>14.63</w:t>
      </w:r>
      <w:r>
        <w:rPr>
          <w:rFonts w:hint="default" w:ascii="Times New Roman" w:hAnsi="Times New Roman" w:eastAsia="仿宋_GB2312" w:cs="Times New Roman"/>
          <w:kern w:val="0"/>
          <w:sz w:val="32"/>
          <w:szCs w:val="32"/>
          <w:lang w:eastAsia="zh-CN"/>
        </w:rPr>
        <w:t>%。主要原因是：</w:t>
      </w:r>
      <w:r>
        <w:rPr>
          <w:rFonts w:hint="default" w:ascii="Times New Roman" w:hAnsi="Times New Roman" w:eastAsia="仿宋_GB2312" w:cs="Times New Roman"/>
          <w:kern w:val="0"/>
          <w:sz w:val="32"/>
          <w:szCs w:val="32"/>
          <w:lang w:val="en-US" w:eastAsia="zh-CN"/>
        </w:rPr>
        <w:t>天然气价格成本监审项目经费减少</w:t>
      </w:r>
      <w:r>
        <w:rPr>
          <w:rFonts w:hint="default"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hint="default" w:ascii="Times New Roman" w:hAnsi="Times New Roman" w:eastAsia="楷体_GB2312" w:cs="Times New Roman"/>
          <w:b/>
          <w:kern w:val="0"/>
          <w:sz w:val="32"/>
          <w:szCs w:val="32"/>
        </w:rPr>
      </w:pPr>
      <w:r>
        <w:rPr>
          <w:rFonts w:hint="default" w:ascii="Times New Roman" w:hAnsi="Times New Roman" w:eastAsia="楷体_GB2312" w:cs="Times New Roman"/>
          <w:b/>
          <w:kern w:val="0"/>
          <w:sz w:val="32"/>
          <w:szCs w:val="32"/>
        </w:rPr>
        <w:t>（二）一般公共预算当年拨款结构情况</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1.一般公共服务（</w:t>
      </w:r>
      <w:r>
        <w:rPr>
          <w:rFonts w:hint="default" w:ascii="Times New Roman" w:hAnsi="Times New Roman" w:eastAsia="仿宋_GB2312" w:cs="Times New Roman"/>
          <w:sz w:val="32"/>
          <w:szCs w:val="32"/>
          <w:lang w:val="en-US" w:eastAsia="zh-CN"/>
        </w:rPr>
        <w:t>201</w:t>
      </w:r>
      <w:r>
        <w:rPr>
          <w:rFonts w:hint="default" w:ascii="Times New Roman" w:hAnsi="Times New Roman" w:eastAsia="仿宋_GB2312" w:cs="Times New Roman"/>
          <w:sz w:val="32"/>
          <w:szCs w:val="32"/>
        </w:rPr>
        <w:t>）</w:t>
      </w:r>
      <w:r>
        <w:rPr>
          <w:rFonts w:hint="default" w:ascii="Times New Roman" w:hAnsi="Times New Roman" w:eastAsia="楷体_GB2312" w:cs="Times New Roman"/>
          <w:b w:val="0"/>
          <w:bCs/>
          <w:sz w:val="32"/>
          <w:szCs w:val="32"/>
          <w:lang w:val="en-US" w:eastAsia="zh-CN"/>
        </w:rPr>
        <w:t>710.91</w:t>
      </w:r>
      <w:r>
        <w:rPr>
          <w:rFonts w:hint="default" w:ascii="Times New Roman" w:hAnsi="Times New Roman" w:eastAsia="仿宋_GB2312" w:cs="Times New Roman"/>
          <w:kern w:val="0"/>
          <w:sz w:val="32"/>
          <w:szCs w:val="32"/>
        </w:rPr>
        <w:t>万元，占</w:t>
      </w:r>
      <w:r>
        <w:rPr>
          <w:rFonts w:hint="default" w:ascii="Times New Roman" w:hAnsi="Times New Roman" w:eastAsia="仿宋_GB2312" w:cs="Times New Roman"/>
          <w:kern w:val="0"/>
          <w:sz w:val="32"/>
          <w:szCs w:val="32"/>
          <w:lang w:val="en-US" w:eastAsia="zh-CN"/>
        </w:rPr>
        <w:t>99.27</w:t>
      </w:r>
      <w:r>
        <w:rPr>
          <w:rFonts w:hint="default" w:ascii="Times New Roman" w:hAnsi="Times New Roman" w:eastAsia="仿宋_GB2312" w:cs="Times New Roman"/>
          <w:kern w:val="0"/>
          <w:sz w:val="32"/>
          <w:szCs w:val="32"/>
        </w:rPr>
        <w:t>%。</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w:t>
      </w:r>
      <w:r>
        <w:rPr>
          <w:rFonts w:hint="default" w:ascii="Times New Roman" w:hAnsi="Times New Roman" w:eastAsia="仿宋_GB2312" w:cs="Times New Roman"/>
          <w:sz w:val="32"/>
          <w:szCs w:val="32"/>
          <w:lang w:eastAsia="zh-CN"/>
        </w:rPr>
        <w:t>教育支出</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205</w:t>
      </w:r>
      <w:r>
        <w:rPr>
          <w:rFonts w:hint="default" w:ascii="Times New Roman" w:hAnsi="Times New Roman" w:eastAsia="仿宋_GB2312" w:cs="Times New Roman"/>
          <w:sz w:val="32"/>
          <w:szCs w:val="32"/>
        </w:rPr>
        <w:t>）</w:t>
      </w:r>
      <w:r>
        <w:rPr>
          <w:rFonts w:hint="default" w:ascii="Times New Roman" w:hAnsi="Times New Roman" w:eastAsia="楷体_GB2312" w:cs="Times New Roman"/>
          <w:b w:val="0"/>
          <w:bCs/>
          <w:sz w:val="32"/>
          <w:szCs w:val="32"/>
          <w:lang w:val="en-US" w:eastAsia="zh-CN"/>
        </w:rPr>
        <w:t>5.20</w:t>
      </w:r>
      <w:r>
        <w:rPr>
          <w:rFonts w:hint="default" w:ascii="Times New Roman" w:hAnsi="Times New Roman" w:eastAsia="仿宋_GB2312" w:cs="Times New Roman"/>
          <w:kern w:val="0"/>
          <w:sz w:val="32"/>
          <w:szCs w:val="32"/>
        </w:rPr>
        <w:t>万元，占</w:t>
      </w:r>
      <w:r>
        <w:rPr>
          <w:rFonts w:hint="default" w:ascii="Times New Roman" w:hAnsi="Times New Roman" w:eastAsia="仿宋_GB2312" w:cs="Times New Roman"/>
          <w:kern w:val="0"/>
          <w:sz w:val="32"/>
          <w:szCs w:val="32"/>
          <w:lang w:val="en-US" w:eastAsia="zh-CN"/>
        </w:rPr>
        <w:t>0.73</w:t>
      </w:r>
      <w:r>
        <w:rPr>
          <w:rFonts w:hint="default" w:ascii="Times New Roman" w:hAnsi="Times New Roman" w:eastAsia="仿宋_GB2312" w:cs="Times New Roman"/>
          <w:kern w:val="0"/>
          <w:sz w:val="32"/>
          <w:szCs w:val="32"/>
        </w:rPr>
        <w:t>%</w:t>
      </w:r>
    </w:p>
    <w:p>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hint="default" w:ascii="Times New Roman" w:hAnsi="Times New Roman" w:eastAsia="楷体_GB2312" w:cs="Times New Roman"/>
          <w:b/>
          <w:kern w:val="0"/>
          <w:sz w:val="32"/>
          <w:szCs w:val="32"/>
        </w:rPr>
      </w:pPr>
      <w:r>
        <w:rPr>
          <w:rFonts w:hint="default" w:ascii="Times New Roman" w:hAnsi="Times New Roman" w:eastAsia="楷体_GB2312" w:cs="Times New Roman"/>
          <w:b/>
          <w:kern w:val="0"/>
          <w:sz w:val="32"/>
          <w:szCs w:val="32"/>
        </w:rPr>
        <w:t>（三）一般公共预算当年拨款具体使用情况</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1.一般公共服务</w:t>
      </w:r>
      <w:r>
        <w:rPr>
          <w:rFonts w:hint="default" w:ascii="Times New Roman" w:hAnsi="Times New Roman" w:eastAsia="仿宋_GB2312" w:cs="Times New Roman"/>
          <w:kern w:val="0"/>
          <w:sz w:val="32"/>
          <w:szCs w:val="32"/>
          <w:lang w:eastAsia="zh-CN"/>
        </w:rPr>
        <w:t>支出</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val="en-US" w:eastAsia="zh-CN"/>
        </w:rPr>
        <w:t>201</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发展与改革</w:t>
      </w:r>
      <w:r>
        <w:rPr>
          <w:rFonts w:hint="default" w:ascii="Times New Roman" w:hAnsi="Times New Roman" w:eastAsia="仿宋_GB2312" w:cs="Times New Roman"/>
          <w:kern w:val="0"/>
          <w:sz w:val="32"/>
          <w:szCs w:val="32"/>
        </w:rPr>
        <w:t>事务（</w:t>
      </w:r>
      <w:r>
        <w:rPr>
          <w:rFonts w:hint="default" w:ascii="Times New Roman" w:hAnsi="Times New Roman" w:eastAsia="仿宋_GB2312" w:cs="Times New Roman"/>
          <w:kern w:val="0"/>
          <w:sz w:val="32"/>
          <w:szCs w:val="32"/>
          <w:lang w:val="en-US" w:eastAsia="zh-CN"/>
        </w:rPr>
        <w:t>04</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行政运行（</w:t>
      </w:r>
      <w:r>
        <w:rPr>
          <w:rFonts w:hint="default" w:ascii="Times New Roman" w:hAnsi="Times New Roman" w:eastAsia="仿宋_GB2312" w:cs="Times New Roman"/>
          <w:kern w:val="0"/>
          <w:sz w:val="32"/>
          <w:szCs w:val="32"/>
          <w:lang w:val="en-US" w:eastAsia="zh-CN"/>
        </w:rPr>
        <w:t>01</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val="en-US" w:eastAsia="zh-CN"/>
        </w:rPr>
        <w:t>2021</w:t>
      </w:r>
      <w:r>
        <w:rPr>
          <w:rFonts w:hint="default" w:ascii="Times New Roman" w:hAnsi="Times New Roman" w:eastAsia="仿宋_GB2312" w:cs="Times New Roman"/>
          <w:kern w:val="0"/>
          <w:sz w:val="32"/>
          <w:szCs w:val="32"/>
        </w:rPr>
        <w:t>年预算数为</w:t>
      </w:r>
      <w:r>
        <w:rPr>
          <w:rFonts w:hint="default" w:ascii="Times New Roman" w:hAnsi="Times New Roman" w:eastAsia="仿宋_GB2312" w:cs="Times New Roman"/>
          <w:kern w:val="0"/>
          <w:sz w:val="32"/>
          <w:szCs w:val="32"/>
          <w:lang w:val="en-US" w:eastAsia="zh-CN"/>
        </w:rPr>
        <w:t>675.91</w:t>
      </w:r>
      <w:r>
        <w:rPr>
          <w:rFonts w:hint="default" w:ascii="Times New Roman" w:hAnsi="Times New Roman" w:eastAsia="仿宋_GB2312" w:cs="Times New Roman"/>
          <w:kern w:val="0"/>
          <w:sz w:val="32"/>
          <w:szCs w:val="32"/>
        </w:rPr>
        <w:t>万元，比上年</w:t>
      </w:r>
      <w:r>
        <w:rPr>
          <w:rFonts w:hint="default" w:ascii="Times New Roman" w:hAnsi="Times New Roman" w:eastAsia="仿宋_GB2312" w:cs="Times New Roman"/>
          <w:kern w:val="0"/>
          <w:sz w:val="32"/>
          <w:szCs w:val="32"/>
          <w:lang w:eastAsia="zh-CN"/>
        </w:rPr>
        <w:t>预算增加</w:t>
      </w:r>
      <w:r>
        <w:rPr>
          <w:rFonts w:hint="default" w:ascii="Times New Roman" w:hAnsi="Times New Roman" w:eastAsia="仿宋_GB2312" w:cs="Times New Roman"/>
          <w:kern w:val="0"/>
          <w:sz w:val="32"/>
          <w:szCs w:val="32"/>
          <w:lang w:val="en-US" w:eastAsia="zh-CN"/>
        </w:rPr>
        <w:t>17.01</w:t>
      </w:r>
      <w:r>
        <w:rPr>
          <w:rFonts w:hint="default" w:ascii="Times New Roman" w:hAnsi="Times New Roman" w:eastAsia="仿宋_GB2312" w:cs="Times New Roman"/>
          <w:kern w:val="0"/>
          <w:sz w:val="32"/>
          <w:szCs w:val="32"/>
        </w:rPr>
        <w:t>万元，</w:t>
      </w:r>
      <w:r>
        <w:rPr>
          <w:rFonts w:hint="default" w:ascii="Times New Roman" w:hAnsi="Times New Roman" w:eastAsia="仿宋_GB2312" w:cs="Times New Roman"/>
          <w:kern w:val="0"/>
          <w:sz w:val="32"/>
          <w:szCs w:val="32"/>
          <w:lang w:eastAsia="zh-CN"/>
        </w:rPr>
        <w:t>增长</w:t>
      </w:r>
      <w:r>
        <w:rPr>
          <w:rFonts w:hint="default" w:ascii="Times New Roman" w:hAnsi="Times New Roman" w:eastAsia="仿宋_GB2312" w:cs="Times New Roman"/>
          <w:kern w:val="0"/>
          <w:sz w:val="32"/>
          <w:szCs w:val="32"/>
          <w:lang w:val="en-US" w:eastAsia="zh-CN"/>
        </w:rPr>
        <w:t>2.58</w:t>
      </w:r>
      <w:r>
        <w:rPr>
          <w:rFonts w:hint="default" w:ascii="Times New Roman" w:hAnsi="Times New Roman" w:eastAsia="仿宋_GB2312" w:cs="Times New Roman"/>
          <w:kern w:val="0"/>
          <w:sz w:val="32"/>
          <w:szCs w:val="32"/>
        </w:rPr>
        <w:t>%，主要原因是：</w:t>
      </w:r>
      <w:r>
        <w:rPr>
          <w:rFonts w:hint="default" w:ascii="Times New Roman" w:hAnsi="Times New Roman" w:eastAsia="仿宋_GB2312" w:cs="Times New Roman"/>
          <w:kern w:val="0"/>
          <w:sz w:val="32"/>
          <w:szCs w:val="32"/>
          <w:lang w:eastAsia="zh-CN"/>
        </w:rPr>
        <w:t>由于人员增加</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eastAsia="zh-CN"/>
        </w:rPr>
        <w:t>人员经费、公用经费也相应的增加</w:t>
      </w:r>
      <w:r>
        <w:rPr>
          <w:rFonts w:hint="default"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楷体_GB2312" w:cs="Times New Roman"/>
          <w:kern w:val="0"/>
          <w:sz w:val="32"/>
          <w:szCs w:val="32"/>
        </w:rPr>
        <w:t>2.</w:t>
      </w:r>
      <w:r>
        <w:rPr>
          <w:rFonts w:hint="default" w:ascii="Times New Roman" w:hAnsi="Times New Roman" w:eastAsia="仿宋_GB2312" w:cs="Times New Roman"/>
          <w:kern w:val="0"/>
          <w:sz w:val="32"/>
          <w:szCs w:val="32"/>
        </w:rPr>
        <w:t>一般公共服务</w:t>
      </w:r>
      <w:r>
        <w:rPr>
          <w:rFonts w:hint="default" w:ascii="Times New Roman" w:hAnsi="Times New Roman" w:eastAsia="仿宋_GB2312" w:cs="Times New Roman"/>
          <w:kern w:val="0"/>
          <w:sz w:val="32"/>
          <w:szCs w:val="32"/>
          <w:lang w:eastAsia="zh-CN"/>
        </w:rPr>
        <w:t>支出</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val="en-US" w:eastAsia="zh-CN"/>
        </w:rPr>
        <w:t>201</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发展与改革</w:t>
      </w:r>
      <w:r>
        <w:rPr>
          <w:rFonts w:hint="default" w:ascii="Times New Roman" w:hAnsi="Times New Roman" w:eastAsia="仿宋_GB2312" w:cs="Times New Roman"/>
          <w:kern w:val="0"/>
          <w:sz w:val="32"/>
          <w:szCs w:val="32"/>
        </w:rPr>
        <w:t>事务（</w:t>
      </w:r>
      <w:r>
        <w:rPr>
          <w:rFonts w:hint="default" w:ascii="Times New Roman" w:hAnsi="Times New Roman" w:eastAsia="仿宋_GB2312" w:cs="Times New Roman"/>
          <w:kern w:val="0"/>
          <w:sz w:val="32"/>
          <w:szCs w:val="32"/>
          <w:lang w:val="en-US" w:eastAsia="zh-CN"/>
        </w:rPr>
        <w:t>04</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其他发展与改革事务支出</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val="en-US" w:eastAsia="zh-CN"/>
        </w:rPr>
        <w:t>99</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val="en-US" w:eastAsia="zh-CN"/>
        </w:rPr>
        <w:t>2021</w:t>
      </w:r>
      <w:r>
        <w:rPr>
          <w:rFonts w:hint="default" w:ascii="Times New Roman" w:hAnsi="Times New Roman" w:eastAsia="仿宋_GB2312" w:cs="Times New Roman"/>
          <w:kern w:val="0"/>
          <w:sz w:val="32"/>
          <w:szCs w:val="32"/>
        </w:rPr>
        <w:t>年预算数为</w:t>
      </w:r>
      <w:r>
        <w:rPr>
          <w:rFonts w:hint="default" w:ascii="Times New Roman" w:hAnsi="Times New Roman" w:eastAsia="仿宋_GB2312" w:cs="Times New Roman"/>
          <w:kern w:val="0"/>
          <w:sz w:val="32"/>
          <w:szCs w:val="32"/>
          <w:lang w:val="en-US" w:eastAsia="zh-CN"/>
        </w:rPr>
        <w:t>35</w:t>
      </w:r>
      <w:r>
        <w:rPr>
          <w:rFonts w:hint="default" w:ascii="Times New Roman" w:hAnsi="Times New Roman" w:eastAsia="仿宋_GB2312" w:cs="Times New Roman"/>
          <w:kern w:val="0"/>
          <w:sz w:val="32"/>
          <w:szCs w:val="32"/>
        </w:rPr>
        <w:t>万元，比上年</w:t>
      </w:r>
      <w:r>
        <w:rPr>
          <w:rFonts w:hint="default" w:ascii="Times New Roman" w:hAnsi="Times New Roman" w:eastAsia="仿宋_GB2312" w:cs="Times New Roman"/>
          <w:kern w:val="0"/>
          <w:sz w:val="32"/>
          <w:szCs w:val="32"/>
          <w:lang w:eastAsia="zh-CN"/>
        </w:rPr>
        <w:t>预算减少</w:t>
      </w:r>
      <w:r>
        <w:rPr>
          <w:rFonts w:hint="default"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rPr>
        <w:t>万元，下降</w:t>
      </w:r>
      <w:r>
        <w:rPr>
          <w:rFonts w:hint="default" w:ascii="Times New Roman" w:hAnsi="Times New Roman" w:eastAsia="仿宋_GB2312" w:cs="Times New Roman"/>
          <w:kern w:val="0"/>
          <w:sz w:val="32"/>
          <w:szCs w:val="32"/>
          <w:lang w:val="en-US" w:eastAsia="zh-CN"/>
        </w:rPr>
        <w:t>14.63</w:t>
      </w:r>
      <w:r>
        <w:rPr>
          <w:rFonts w:hint="default" w:ascii="Times New Roman" w:hAnsi="Times New Roman" w:eastAsia="仿宋_GB2312" w:cs="Times New Roman"/>
          <w:kern w:val="0"/>
          <w:sz w:val="32"/>
          <w:szCs w:val="32"/>
        </w:rPr>
        <w:t>%，主要原因是：</w:t>
      </w:r>
      <w:r>
        <w:rPr>
          <w:rFonts w:hint="default" w:ascii="Times New Roman" w:hAnsi="Times New Roman" w:eastAsia="仿宋_GB2312" w:cs="Times New Roman"/>
          <w:kern w:val="0"/>
          <w:sz w:val="32"/>
          <w:szCs w:val="32"/>
          <w:lang w:val="en-US" w:eastAsia="zh-CN"/>
        </w:rPr>
        <w:t>天然气价格成本监审项目经费减少。</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eastAsia" w:ascii="Times New Roman" w:hAnsi="Times New Roman" w:eastAsia="楷体_GB2312" w:cs="Times New Roman"/>
          <w:kern w:val="0"/>
          <w:sz w:val="32"/>
          <w:szCs w:val="32"/>
          <w:lang w:val="en-US" w:eastAsia="zh-CN"/>
        </w:rPr>
        <w:t>3</w:t>
      </w:r>
      <w:r>
        <w:rPr>
          <w:rFonts w:hint="default" w:ascii="Times New Roman" w:hAnsi="Times New Roman" w:eastAsia="楷体_GB2312" w:cs="Times New Roman"/>
          <w:kern w:val="0"/>
          <w:sz w:val="32"/>
          <w:szCs w:val="32"/>
        </w:rPr>
        <w:t>.</w:t>
      </w:r>
      <w:r>
        <w:rPr>
          <w:rFonts w:hint="default" w:ascii="Times New Roman" w:hAnsi="Times New Roman" w:eastAsia="仿宋_GB2312" w:cs="Times New Roman"/>
          <w:kern w:val="0"/>
          <w:sz w:val="32"/>
          <w:szCs w:val="32"/>
        </w:rPr>
        <w:t>教育支出（205）普通教育（02）学前教育（01）:</w:t>
      </w:r>
      <w:r>
        <w:rPr>
          <w:rFonts w:hint="default" w:ascii="Times New Roman" w:hAnsi="Times New Roman" w:eastAsia="仿宋_GB2312" w:cs="Times New Roman"/>
          <w:kern w:val="0"/>
          <w:sz w:val="32"/>
          <w:szCs w:val="32"/>
          <w:lang w:val="en-US" w:eastAsia="zh-CN"/>
        </w:rPr>
        <w:t>2021</w:t>
      </w:r>
      <w:r>
        <w:rPr>
          <w:rFonts w:hint="default" w:ascii="Times New Roman" w:hAnsi="Times New Roman" w:eastAsia="仿宋_GB2312" w:cs="Times New Roman"/>
          <w:kern w:val="0"/>
          <w:sz w:val="32"/>
          <w:szCs w:val="32"/>
        </w:rPr>
        <w:t>年预算数为</w:t>
      </w:r>
      <w:r>
        <w:rPr>
          <w:rFonts w:hint="default" w:ascii="Times New Roman" w:hAnsi="Times New Roman" w:eastAsia="仿宋_GB2312" w:cs="Times New Roman"/>
          <w:kern w:val="0"/>
          <w:sz w:val="32"/>
          <w:szCs w:val="32"/>
          <w:lang w:val="en-US" w:eastAsia="zh-CN"/>
        </w:rPr>
        <w:t>5.20</w:t>
      </w:r>
      <w:r>
        <w:rPr>
          <w:rFonts w:hint="default" w:ascii="Times New Roman" w:hAnsi="Times New Roman" w:eastAsia="仿宋_GB2312" w:cs="Times New Roman"/>
          <w:kern w:val="0"/>
          <w:sz w:val="32"/>
          <w:szCs w:val="32"/>
        </w:rPr>
        <w:t>万元，比上年</w:t>
      </w:r>
      <w:r>
        <w:rPr>
          <w:rFonts w:hint="default" w:ascii="Times New Roman" w:hAnsi="Times New Roman" w:eastAsia="仿宋_GB2312" w:cs="Times New Roman"/>
          <w:kern w:val="0"/>
          <w:sz w:val="32"/>
          <w:szCs w:val="32"/>
          <w:lang w:eastAsia="zh-CN"/>
        </w:rPr>
        <w:t>预算增加</w:t>
      </w:r>
      <w:r>
        <w:rPr>
          <w:rFonts w:hint="default" w:ascii="Times New Roman" w:hAnsi="Times New Roman" w:eastAsia="仿宋_GB2312" w:cs="Times New Roman"/>
          <w:kern w:val="0"/>
          <w:sz w:val="32"/>
          <w:szCs w:val="32"/>
          <w:lang w:val="en-US" w:eastAsia="zh-CN"/>
        </w:rPr>
        <w:t>5.20</w:t>
      </w:r>
      <w:r>
        <w:rPr>
          <w:rFonts w:hint="default" w:ascii="Times New Roman" w:hAnsi="Times New Roman" w:eastAsia="仿宋_GB2312" w:cs="Times New Roman"/>
          <w:kern w:val="0"/>
          <w:sz w:val="32"/>
          <w:szCs w:val="32"/>
        </w:rPr>
        <w:t>万元，</w:t>
      </w:r>
      <w:r>
        <w:rPr>
          <w:rFonts w:hint="default" w:ascii="Times New Roman" w:hAnsi="Times New Roman" w:eastAsia="仿宋_GB2312" w:cs="Times New Roman"/>
          <w:kern w:val="0"/>
          <w:sz w:val="32"/>
          <w:szCs w:val="32"/>
          <w:lang w:eastAsia="zh-CN"/>
        </w:rPr>
        <w:t>增长</w:t>
      </w:r>
      <w:r>
        <w:rPr>
          <w:rFonts w:hint="default" w:ascii="Times New Roman" w:hAnsi="Times New Roman" w:eastAsia="仿宋_GB2312" w:cs="Times New Roman"/>
          <w:kern w:val="0"/>
          <w:sz w:val="32"/>
          <w:szCs w:val="32"/>
          <w:lang w:val="en-US" w:eastAsia="zh-CN"/>
        </w:rPr>
        <w:t>100</w:t>
      </w:r>
      <w:r>
        <w:rPr>
          <w:rFonts w:hint="default" w:ascii="Times New Roman" w:hAnsi="Times New Roman" w:eastAsia="仿宋_GB2312" w:cs="Times New Roman"/>
          <w:kern w:val="0"/>
          <w:sz w:val="32"/>
          <w:szCs w:val="32"/>
        </w:rPr>
        <w:t>%，主要原因是：</w:t>
      </w:r>
      <w:r>
        <w:rPr>
          <w:rFonts w:hint="default" w:ascii="Times New Roman" w:hAnsi="Times New Roman" w:eastAsia="仿宋_GB2312" w:cs="Times New Roman"/>
          <w:kern w:val="0"/>
          <w:sz w:val="32"/>
          <w:szCs w:val="32"/>
          <w:lang w:val="en-US" w:eastAsia="zh-CN"/>
        </w:rPr>
        <w:t>2020年的学前教育资金纳入主款核算，2021年学前教育资金纳入学前教育类款项核算。</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六、关于</w:t>
      </w:r>
      <w:r>
        <w:rPr>
          <w:rFonts w:hint="default" w:ascii="Times New Roman" w:hAnsi="Times New Roman" w:eastAsia="黑体" w:cs="Times New Roman"/>
          <w:kern w:val="0"/>
          <w:sz w:val="32"/>
          <w:szCs w:val="32"/>
          <w:lang w:eastAsia="zh-CN"/>
        </w:rPr>
        <w:t>克孜勒苏柯尔克孜自治州发展和改革委员会</w:t>
      </w:r>
      <w:r>
        <w:rPr>
          <w:rFonts w:hint="default" w:ascii="Times New Roman" w:hAnsi="Times New Roman" w:eastAsia="黑体" w:cs="Times New Roman"/>
          <w:kern w:val="0"/>
          <w:sz w:val="32"/>
          <w:szCs w:val="32"/>
          <w:lang w:val="en-US" w:eastAsia="zh-CN"/>
        </w:rPr>
        <w:t>2021</w:t>
      </w:r>
      <w:r>
        <w:rPr>
          <w:rFonts w:hint="default" w:ascii="Times New Roman" w:hAnsi="Times New Roman" w:eastAsia="黑体" w:cs="Times New Roman"/>
          <w:kern w:val="0"/>
          <w:sz w:val="32"/>
          <w:szCs w:val="32"/>
        </w:rPr>
        <w:t>年一般公共预算基本支出情况说明</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克孜勒苏柯尔克孜自治州发展和改革委员会</w:t>
      </w:r>
      <w:r>
        <w:rPr>
          <w:rFonts w:hint="default" w:ascii="Times New Roman" w:hAnsi="Times New Roman" w:eastAsia="仿宋_GB2312" w:cs="Times New Roman"/>
          <w:kern w:val="0"/>
          <w:sz w:val="32"/>
          <w:szCs w:val="32"/>
          <w:lang w:val="en-US" w:eastAsia="zh-CN"/>
        </w:rPr>
        <w:t>2021</w:t>
      </w:r>
      <w:r>
        <w:rPr>
          <w:rFonts w:hint="default" w:ascii="Times New Roman" w:hAnsi="Times New Roman" w:eastAsia="仿宋_GB2312" w:cs="Times New Roman"/>
          <w:kern w:val="0"/>
          <w:sz w:val="32"/>
          <w:szCs w:val="32"/>
        </w:rPr>
        <w:t>年一般公共预算基本支出</w:t>
      </w:r>
      <w:r>
        <w:rPr>
          <w:rFonts w:hint="default" w:ascii="Times New Roman" w:hAnsi="Times New Roman" w:eastAsia="仿宋_GB2312" w:cs="Times New Roman"/>
          <w:kern w:val="0"/>
          <w:sz w:val="32"/>
          <w:szCs w:val="32"/>
          <w:lang w:val="en-US" w:eastAsia="zh-CN"/>
        </w:rPr>
        <w:t>681.11</w:t>
      </w:r>
      <w:r>
        <w:rPr>
          <w:rFonts w:hint="default" w:ascii="Times New Roman" w:hAnsi="Times New Roman" w:eastAsia="仿宋_GB2312" w:cs="Times New Roman"/>
          <w:kern w:val="0"/>
          <w:sz w:val="32"/>
          <w:szCs w:val="32"/>
        </w:rPr>
        <w:t>万元，其中：</w:t>
      </w:r>
    </w:p>
    <w:p>
      <w:pPr>
        <w:keepNext w:val="0"/>
        <w:keepLines w:val="0"/>
        <w:pageBreakBefore w:val="0"/>
        <w:widowControl/>
        <w:kinsoku/>
        <w:wordWrap/>
        <w:overflowPunct/>
        <w:topLinePunct w:val="0"/>
        <w:autoSpaceDE/>
        <w:autoSpaceDN/>
        <w:bidi w:val="0"/>
        <w:adjustRightInd/>
        <w:snapToGrid/>
        <w:spacing w:line="600" w:lineRule="atLeas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人员经费</w:t>
      </w:r>
      <w:r>
        <w:rPr>
          <w:rFonts w:hint="default" w:ascii="Times New Roman" w:hAnsi="Times New Roman" w:eastAsia="仿宋_GB2312" w:cs="Times New Roman"/>
          <w:kern w:val="0"/>
          <w:sz w:val="32"/>
          <w:szCs w:val="32"/>
          <w:lang w:val="en-US" w:eastAsia="zh-CN"/>
        </w:rPr>
        <w:t>617.65</w:t>
      </w:r>
      <w:r>
        <w:rPr>
          <w:rFonts w:hint="default" w:ascii="Times New Roman" w:hAnsi="Times New Roman" w:eastAsia="仿宋_GB2312" w:cs="Times New Roman"/>
          <w:kern w:val="0"/>
          <w:sz w:val="32"/>
          <w:szCs w:val="32"/>
        </w:rPr>
        <w:t>万元，主要包括：基本工资</w:t>
      </w:r>
      <w:r>
        <w:rPr>
          <w:rFonts w:hint="default" w:ascii="Times New Roman" w:hAnsi="Times New Roman" w:eastAsia="仿宋_GB2312" w:cs="Times New Roman"/>
          <w:kern w:val="0"/>
          <w:sz w:val="32"/>
          <w:szCs w:val="32"/>
          <w:lang w:val="en-US" w:eastAsia="zh-CN"/>
        </w:rPr>
        <w:t>164.18万元</w:t>
      </w:r>
      <w:r>
        <w:rPr>
          <w:rFonts w:hint="default" w:ascii="Times New Roman" w:hAnsi="Times New Roman" w:eastAsia="仿宋_GB2312" w:cs="Times New Roman"/>
          <w:kern w:val="0"/>
          <w:sz w:val="32"/>
          <w:szCs w:val="32"/>
        </w:rPr>
        <w:t>、津贴补贴</w:t>
      </w:r>
      <w:r>
        <w:rPr>
          <w:rFonts w:hint="default" w:ascii="Times New Roman" w:hAnsi="Times New Roman" w:eastAsia="仿宋_GB2312" w:cs="Times New Roman"/>
          <w:kern w:val="0"/>
          <w:sz w:val="32"/>
          <w:szCs w:val="32"/>
          <w:lang w:val="en-US" w:eastAsia="zh-CN"/>
        </w:rPr>
        <w:t>218.65万元</w:t>
      </w:r>
      <w:r>
        <w:rPr>
          <w:rFonts w:hint="default" w:ascii="Times New Roman" w:hAnsi="Times New Roman" w:eastAsia="仿宋_GB2312" w:cs="Times New Roman"/>
          <w:kern w:val="0"/>
          <w:sz w:val="32"/>
          <w:szCs w:val="32"/>
        </w:rPr>
        <w:t>、奖金</w:t>
      </w:r>
      <w:r>
        <w:rPr>
          <w:rFonts w:hint="default" w:ascii="Times New Roman" w:hAnsi="Times New Roman" w:eastAsia="仿宋_GB2312" w:cs="Times New Roman"/>
          <w:kern w:val="0"/>
          <w:sz w:val="32"/>
          <w:szCs w:val="32"/>
          <w:lang w:val="en-US" w:eastAsia="zh-CN"/>
        </w:rPr>
        <w:t>13.68万元</w:t>
      </w:r>
      <w:r>
        <w:rPr>
          <w:rFonts w:hint="default" w:ascii="Times New Roman" w:hAnsi="Times New Roman" w:eastAsia="仿宋_GB2312" w:cs="Times New Roman"/>
          <w:kern w:val="0"/>
          <w:sz w:val="32"/>
          <w:szCs w:val="32"/>
        </w:rPr>
        <w:t>、机关事业单位基本养老保险缴费</w:t>
      </w:r>
      <w:r>
        <w:rPr>
          <w:rFonts w:hint="default" w:ascii="Times New Roman" w:hAnsi="Times New Roman" w:eastAsia="仿宋_GB2312" w:cs="Times New Roman"/>
          <w:kern w:val="0"/>
          <w:sz w:val="32"/>
          <w:szCs w:val="32"/>
          <w:lang w:val="en-US" w:eastAsia="zh-CN"/>
        </w:rPr>
        <w:t>54.03万元</w:t>
      </w:r>
      <w:r>
        <w:rPr>
          <w:rFonts w:hint="default" w:ascii="Times New Roman" w:hAnsi="Times New Roman" w:eastAsia="仿宋_GB2312" w:cs="Times New Roman"/>
          <w:kern w:val="0"/>
          <w:sz w:val="32"/>
          <w:szCs w:val="32"/>
        </w:rPr>
        <w:t>、其他社会保障缴费</w:t>
      </w:r>
      <w:r>
        <w:rPr>
          <w:rFonts w:hint="default" w:ascii="Times New Roman" w:hAnsi="Times New Roman" w:eastAsia="仿宋_GB2312" w:cs="Times New Roman"/>
          <w:kern w:val="0"/>
          <w:sz w:val="32"/>
          <w:szCs w:val="32"/>
          <w:lang w:val="en-US" w:eastAsia="zh-CN"/>
        </w:rPr>
        <w:t>49.89万元</w:t>
      </w:r>
      <w:r>
        <w:rPr>
          <w:rFonts w:hint="default" w:ascii="Times New Roman" w:hAnsi="Times New Roman" w:eastAsia="仿宋_GB2312" w:cs="Times New Roman"/>
          <w:kern w:val="0"/>
          <w:sz w:val="32"/>
          <w:szCs w:val="32"/>
        </w:rPr>
        <w:t>、住房公积金</w:t>
      </w:r>
      <w:r>
        <w:rPr>
          <w:rFonts w:hint="default" w:ascii="Times New Roman" w:hAnsi="Times New Roman" w:eastAsia="仿宋_GB2312" w:cs="Times New Roman"/>
          <w:kern w:val="0"/>
          <w:sz w:val="32"/>
          <w:szCs w:val="32"/>
          <w:lang w:val="en-US" w:eastAsia="zh-CN"/>
        </w:rPr>
        <w:t>39.86万元</w:t>
      </w:r>
      <w:r>
        <w:rPr>
          <w:rFonts w:hint="default" w:ascii="Times New Roman" w:hAnsi="Times New Roman" w:eastAsia="仿宋_GB2312" w:cs="Times New Roman"/>
          <w:kern w:val="0"/>
          <w:sz w:val="32"/>
          <w:szCs w:val="32"/>
        </w:rPr>
        <w:t>、退休费</w:t>
      </w:r>
      <w:r>
        <w:rPr>
          <w:rFonts w:hint="default" w:ascii="Times New Roman" w:hAnsi="Times New Roman" w:eastAsia="仿宋_GB2312" w:cs="Times New Roman"/>
          <w:kern w:val="0"/>
          <w:sz w:val="32"/>
          <w:szCs w:val="32"/>
          <w:lang w:val="en-US" w:eastAsia="zh-CN"/>
        </w:rPr>
        <w:t>34.93万元</w:t>
      </w:r>
      <w:r>
        <w:rPr>
          <w:rFonts w:hint="default" w:ascii="Times New Roman" w:hAnsi="Times New Roman" w:eastAsia="仿宋_GB2312" w:cs="Times New Roman"/>
          <w:kern w:val="0"/>
          <w:sz w:val="32"/>
          <w:szCs w:val="32"/>
        </w:rPr>
        <w:t>、抚恤金</w:t>
      </w:r>
      <w:r>
        <w:rPr>
          <w:rFonts w:hint="default" w:ascii="Times New Roman" w:hAnsi="Times New Roman" w:eastAsia="仿宋_GB2312" w:cs="Times New Roman"/>
          <w:kern w:val="0"/>
          <w:sz w:val="32"/>
          <w:szCs w:val="32"/>
          <w:lang w:val="en-US" w:eastAsia="zh-CN"/>
        </w:rPr>
        <w:t>4.64万元</w:t>
      </w:r>
      <w:r>
        <w:rPr>
          <w:rFonts w:hint="default" w:ascii="Times New Roman" w:hAnsi="Times New Roman" w:eastAsia="仿宋_GB2312" w:cs="Times New Roman"/>
          <w:kern w:val="0"/>
          <w:sz w:val="32"/>
          <w:szCs w:val="32"/>
        </w:rPr>
        <w:t>、生活补助</w:t>
      </w:r>
      <w:r>
        <w:rPr>
          <w:rFonts w:hint="default" w:ascii="Times New Roman" w:hAnsi="Times New Roman" w:eastAsia="仿宋_GB2312" w:cs="Times New Roman"/>
          <w:kern w:val="0"/>
          <w:sz w:val="32"/>
          <w:szCs w:val="32"/>
          <w:lang w:val="en-US" w:eastAsia="zh-CN"/>
        </w:rPr>
        <w:t>9.05万元</w:t>
      </w:r>
      <w:r>
        <w:rPr>
          <w:rFonts w:hint="default" w:ascii="Times New Roman" w:hAnsi="Times New Roman" w:eastAsia="仿宋_GB2312" w:cs="Times New Roman"/>
          <w:kern w:val="0"/>
          <w:sz w:val="32"/>
          <w:szCs w:val="32"/>
        </w:rPr>
        <w:t>、奖励金</w:t>
      </w:r>
      <w:r>
        <w:rPr>
          <w:rFonts w:hint="default" w:ascii="Times New Roman" w:hAnsi="Times New Roman" w:eastAsia="仿宋_GB2312" w:cs="Times New Roman"/>
          <w:kern w:val="0"/>
          <w:sz w:val="32"/>
          <w:szCs w:val="32"/>
          <w:lang w:val="en-US" w:eastAsia="zh-CN"/>
        </w:rPr>
        <w:t>4.10万元</w:t>
      </w:r>
      <w:r>
        <w:rPr>
          <w:rFonts w:hint="default" w:ascii="Times New Roman" w:hAnsi="Times New Roman" w:eastAsia="仿宋_GB2312" w:cs="Times New Roman"/>
          <w:kern w:val="0"/>
          <w:sz w:val="32"/>
          <w:szCs w:val="32"/>
        </w:rPr>
        <w:t>等</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其他对个人和家庭补助24.64万元。</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公用经费</w:t>
      </w:r>
      <w:r>
        <w:rPr>
          <w:rFonts w:hint="default" w:ascii="Times New Roman" w:hAnsi="Times New Roman" w:eastAsia="仿宋_GB2312" w:cs="Times New Roman"/>
          <w:kern w:val="0"/>
          <w:sz w:val="32"/>
          <w:szCs w:val="32"/>
          <w:lang w:val="en-US" w:eastAsia="zh-CN"/>
        </w:rPr>
        <w:t>63.46</w:t>
      </w:r>
      <w:r>
        <w:rPr>
          <w:rFonts w:hint="default" w:ascii="Times New Roman" w:hAnsi="Times New Roman" w:eastAsia="仿宋_GB2312" w:cs="Times New Roman"/>
          <w:kern w:val="0"/>
          <w:sz w:val="32"/>
          <w:szCs w:val="32"/>
        </w:rPr>
        <w:t>万元，主要包括：办公费</w:t>
      </w:r>
      <w:r>
        <w:rPr>
          <w:rFonts w:hint="default" w:ascii="Times New Roman" w:hAnsi="Times New Roman" w:eastAsia="仿宋_GB2312" w:cs="Times New Roman"/>
          <w:kern w:val="0"/>
          <w:sz w:val="32"/>
          <w:szCs w:val="32"/>
          <w:lang w:val="en-US" w:eastAsia="zh-CN"/>
        </w:rPr>
        <w:t>4万元</w:t>
      </w:r>
      <w:r>
        <w:rPr>
          <w:rFonts w:hint="default" w:ascii="Times New Roman" w:hAnsi="Times New Roman" w:eastAsia="仿宋_GB2312" w:cs="Times New Roman"/>
          <w:kern w:val="0"/>
          <w:sz w:val="32"/>
          <w:szCs w:val="32"/>
        </w:rPr>
        <w:t>、印刷费</w:t>
      </w:r>
      <w:r>
        <w:rPr>
          <w:rFonts w:hint="default" w:ascii="Times New Roman" w:hAnsi="Times New Roman" w:eastAsia="仿宋_GB2312" w:cs="Times New Roman"/>
          <w:kern w:val="0"/>
          <w:sz w:val="32"/>
          <w:szCs w:val="32"/>
          <w:lang w:val="en-US" w:eastAsia="zh-CN"/>
        </w:rPr>
        <w:t>3万元</w:t>
      </w:r>
      <w:r>
        <w:rPr>
          <w:rFonts w:hint="default" w:ascii="Times New Roman" w:hAnsi="Times New Roman" w:eastAsia="仿宋_GB2312" w:cs="Times New Roman"/>
          <w:kern w:val="0"/>
          <w:sz w:val="32"/>
          <w:szCs w:val="32"/>
        </w:rPr>
        <w:t>、水费</w:t>
      </w:r>
      <w:r>
        <w:rPr>
          <w:rFonts w:hint="default" w:ascii="Times New Roman" w:hAnsi="Times New Roman" w:eastAsia="仿宋_GB2312" w:cs="Times New Roman"/>
          <w:kern w:val="0"/>
          <w:sz w:val="32"/>
          <w:szCs w:val="32"/>
          <w:lang w:val="en-US" w:eastAsia="zh-CN"/>
        </w:rPr>
        <w:t>0.50万元</w:t>
      </w:r>
      <w:r>
        <w:rPr>
          <w:rFonts w:hint="default" w:ascii="Times New Roman" w:hAnsi="Times New Roman" w:eastAsia="仿宋_GB2312" w:cs="Times New Roman"/>
          <w:kern w:val="0"/>
          <w:sz w:val="32"/>
          <w:szCs w:val="32"/>
        </w:rPr>
        <w:t>、电费</w:t>
      </w:r>
      <w:r>
        <w:rPr>
          <w:rFonts w:hint="default" w:ascii="Times New Roman" w:hAnsi="Times New Roman" w:eastAsia="仿宋_GB2312" w:cs="Times New Roman"/>
          <w:kern w:val="0"/>
          <w:sz w:val="32"/>
          <w:szCs w:val="32"/>
          <w:lang w:val="en-US" w:eastAsia="zh-CN"/>
        </w:rPr>
        <w:t>2万元</w:t>
      </w:r>
      <w:r>
        <w:rPr>
          <w:rFonts w:hint="default" w:ascii="Times New Roman" w:hAnsi="Times New Roman" w:eastAsia="仿宋_GB2312" w:cs="Times New Roman"/>
          <w:kern w:val="0"/>
          <w:sz w:val="32"/>
          <w:szCs w:val="32"/>
        </w:rPr>
        <w:t>、邮电费</w:t>
      </w:r>
      <w:r>
        <w:rPr>
          <w:rFonts w:hint="default" w:ascii="Times New Roman" w:hAnsi="Times New Roman" w:eastAsia="仿宋_GB2312" w:cs="Times New Roman"/>
          <w:kern w:val="0"/>
          <w:sz w:val="32"/>
          <w:szCs w:val="32"/>
          <w:lang w:val="en-US" w:eastAsia="zh-CN"/>
        </w:rPr>
        <w:t>4万元</w:t>
      </w:r>
      <w:r>
        <w:rPr>
          <w:rFonts w:hint="default" w:ascii="Times New Roman" w:hAnsi="Times New Roman" w:eastAsia="仿宋_GB2312" w:cs="Times New Roman"/>
          <w:kern w:val="0"/>
          <w:sz w:val="32"/>
          <w:szCs w:val="32"/>
        </w:rPr>
        <w:t>、取暖费</w:t>
      </w:r>
      <w:r>
        <w:rPr>
          <w:rFonts w:hint="default" w:ascii="Times New Roman" w:hAnsi="Times New Roman" w:eastAsia="仿宋_GB2312" w:cs="Times New Roman"/>
          <w:kern w:val="0"/>
          <w:sz w:val="32"/>
          <w:szCs w:val="32"/>
          <w:lang w:val="en-US" w:eastAsia="zh-CN"/>
        </w:rPr>
        <w:t>7.82万元</w:t>
      </w:r>
      <w:r>
        <w:rPr>
          <w:rFonts w:hint="default" w:ascii="Times New Roman" w:hAnsi="Times New Roman" w:eastAsia="仿宋_GB2312" w:cs="Times New Roman"/>
          <w:kern w:val="0"/>
          <w:sz w:val="32"/>
          <w:szCs w:val="32"/>
        </w:rPr>
        <w:t>、差旅费</w:t>
      </w:r>
      <w:r>
        <w:rPr>
          <w:rFonts w:hint="default" w:ascii="Times New Roman" w:hAnsi="Times New Roman" w:eastAsia="仿宋_GB2312" w:cs="Times New Roman"/>
          <w:kern w:val="0"/>
          <w:sz w:val="32"/>
          <w:szCs w:val="32"/>
          <w:lang w:val="en-US" w:eastAsia="zh-CN"/>
        </w:rPr>
        <w:t>5.30万元</w:t>
      </w:r>
      <w:r>
        <w:rPr>
          <w:rFonts w:hint="default" w:ascii="Times New Roman" w:hAnsi="Times New Roman" w:eastAsia="仿宋_GB2312" w:cs="Times New Roman"/>
          <w:kern w:val="0"/>
          <w:sz w:val="32"/>
          <w:szCs w:val="32"/>
        </w:rPr>
        <w:t>、维修（护）费</w:t>
      </w:r>
      <w:r>
        <w:rPr>
          <w:rFonts w:hint="default" w:ascii="Times New Roman" w:hAnsi="Times New Roman" w:eastAsia="仿宋_GB2312" w:cs="Times New Roman"/>
          <w:kern w:val="0"/>
          <w:sz w:val="32"/>
          <w:szCs w:val="32"/>
          <w:lang w:val="en-US" w:eastAsia="zh-CN"/>
        </w:rPr>
        <w:t>2.25万元</w:t>
      </w:r>
      <w:r>
        <w:rPr>
          <w:rFonts w:hint="default" w:ascii="Times New Roman" w:hAnsi="Times New Roman" w:eastAsia="仿宋_GB2312" w:cs="Times New Roman"/>
          <w:kern w:val="0"/>
          <w:sz w:val="32"/>
          <w:szCs w:val="32"/>
        </w:rPr>
        <w:t>、公务接待费</w:t>
      </w:r>
      <w:r>
        <w:rPr>
          <w:rFonts w:hint="default" w:ascii="Times New Roman" w:hAnsi="Times New Roman" w:eastAsia="仿宋_GB2312" w:cs="Times New Roman"/>
          <w:kern w:val="0"/>
          <w:sz w:val="32"/>
          <w:szCs w:val="32"/>
          <w:lang w:val="en-US" w:eastAsia="zh-CN"/>
        </w:rPr>
        <w:t>5万元</w:t>
      </w:r>
      <w:r>
        <w:rPr>
          <w:rFonts w:hint="default" w:ascii="Times New Roman" w:hAnsi="Times New Roman" w:eastAsia="仿宋_GB2312" w:cs="Times New Roman"/>
          <w:kern w:val="0"/>
          <w:sz w:val="32"/>
          <w:szCs w:val="32"/>
        </w:rPr>
        <w:t>、劳务费</w:t>
      </w:r>
      <w:r>
        <w:rPr>
          <w:rFonts w:hint="default" w:ascii="Times New Roman" w:hAnsi="Times New Roman" w:eastAsia="仿宋_GB2312" w:cs="Times New Roman"/>
          <w:kern w:val="0"/>
          <w:sz w:val="32"/>
          <w:szCs w:val="32"/>
          <w:lang w:val="en-US" w:eastAsia="zh-CN"/>
        </w:rPr>
        <w:t>12万元</w:t>
      </w:r>
      <w:r>
        <w:rPr>
          <w:rFonts w:hint="default" w:ascii="Times New Roman" w:hAnsi="Times New Roman" w:eastAsia="仿宋_GB2312" w:cs="Times New Roman"/>
          <w:kern w:val="0"/>
          <w:sz w:val="32"/>
          <w:szCs w:val="32"/>
        </w:rPr>
        <w:t>、工会经费</w:t>
      </w:r>
      <w:r>
        <w:rPr>
          <w:rFonts w:hint="default" w:ascii="Times New Roman" w:hAnsi="Times New Roman" w:eastAsia="仿宋_GB2312" w:cs="Times New Roman"/>
          <w:kern w:val="0"/>
          <w:sz w:val="32"/>
          <w:szCs w:val="32"/>
          <w:lang w:val="en-US" w:eastAsia="zh-CN"/>
        </w:rPr>
        <w:t>2.35万元</w:t>
      </w:r>
      <w:r>
        <w:rPr>
          <w:rFonts w:hint="default" w:ascii="Times New Roman" w:hAnsi="Times New Roman" w:eastAsia="仿宋_GB2312" w:cs="Times New Roman"/>
          <w:kern w:val="0"/>
          <w:sz w:val="32"/>
          <w:szCs w:val="32"/>
        </w:rPr>
        <w:t>、福利费</w:t>
      </w:r>
      <w:r>
        <w:rPr>
          <w:rFonts w:hint="default" w:ascii="Times New Roman" w:hAnsi="Times New Roman" w:eastAsia="仿宋_GB2312" w:cs="Times New Roman"/>
          <w:kern w:val="0"/>
          <w:sz w:val="32"/>
          <w:szCs w:val="32"/>
          <w:lang w:val="en-US" w:eastAsia="zh-CN"/>
        </w:rPr>
        <w:t>4.24万元</w:t>
      </w:r>
      <w:r>
        <w:rPr>
          <w:rFonts w:hint="default" w:ascii="Times New Roman" w:hAnsi="Times New Roman" w:eastAsia="仿宋_GB2312" w:cs="Times New Roman"/>
          <w:kern w:val="0"/>
          <w:sz w:val="32"/>
          <w:szCs w:val="32"/>
        </w:rPr>
        <w:t>、公务用车运行维护费</w:t>
      </w:r>
      <w:r>
        <w:rPr>
          <w:rFonts w:hint="default" w:ascii="Times New Roman" w:hAnsi="Times New Roman" w:eastAsia="仿宋_GB2312" w:cs="Times New Roman"/>
          <w:kern w:val="0"/>
          <w:sz w:val="32"/>
          <w:szCs w:val="32"/>
          <w:lang w:val="en-US" w:eastAsia="zh-CN"/>
        </w:rPr>
        <w:t>8万元</w:t>
      </w:r>
      <w:r>
        <w:rPr>
          <w:rFonts w:hint="default" w:ascii="Times New Roman" w:hAnsi="Times New Roman" w:eastAsia="仿宋_GB2312" w:cs="Times New Roman"/>
          <w:kern w:val="0"/>
          <w:sz w:val="32"/>
          <w:szCs w:val="32"/>
        </w:rPr>
        <w:t>、办公设备购置</w:t>
      </w:r>
      <w:r>
        <w:rPr>
          <w:rFonts w:hint="default" w:ascii="Times New Roman" w:hAnsi="Times New Roman" w:eastAsia="仿宋_GB2312" w:cs="Times New Roman"/>
          <w:kern w:val="0"/>
          <w:sz w:val="32"/>
          <w:szCs w:val="32"/>
          <w:lang w:val="en-US" w:eastAsia="zh-CN"/>
        </w:rPr>
        <w:t>3万元</w:t>
      </w:r>
      <w:r>
        <w:rPr>
          <w:rFonts w:hint="default" w:ascii="Times New Roman" w:hAnsi="Times New Roman" w:eastAsia="仿宋_GB2312" w:cs="Times New Roman"/>
          <w:kern w:val="0"/>
          <w:sz w:val="32"/>
          <w:szCs w:val="32"/>
        </w:rPr>
        <w:t>等。</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七、关于</w:t>
      </w:r>
      <w:r>
        <w:rPr>
          <w:rFonts w:hint="default" w:ascii="Times New Roman" w:hAnsi="Times New Roman" w:eastAsia="黑体" w:cs="Times New Roman"/>
          <w:kern w:val="0"/>
          <w:sz w:val="32"/>
          <w:szCs w:val="32"/>
          <w:lang w:eastAsia="zh-CN"/>
        </w:rPr>
        <w:t>克孜勒苏柯尔克孜自治州发展和改革委员会</w:t>
      </w:r>
      <w:r>
        <w:rPr>
          <w:rFonts w:hint="default" w:ascii="Times New Roman" w:hAnsi="Times New Roman" w:eastAsia="黑体" w:cs="Times New Roman"/>
          <w:kern w:val="0"/>
          <w:sz w:val="32"/>
          <w:szCs w:val="32"/>
          <w:lang w:val="en-US" w:eastAsia="zh-CN"/>
        </w:rPr>
        <w:t>2021</w:t>
      </w:r>
      <w:r>
        <w:rPr>
          <w:rFonts w:hint="default" w:ascii="Times New Roman" w:hAnsi="Times New Roman" w:eastAsia="黑体" w:cs="Times New Roman"/>
          <w:kern w:val="0"/>
          <w:sz w:val="32"/>
          <w:szCs w:val="32"/>
        </w:rPr>
        <w:t>年一般公共预算项目支出情况说明</w:t>
      </w:r>
    </w:p>
    <w:p>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hint="default" w:ascii="Times New Roman" w:hAnsi="Times New Roman" w:eastAsia="黑体" w:cs="Times New Roman"/>
          <w:kern w:val="0"/>
          <w:sz w:val="32"/>
          <w:szCs w:val="32"/>
        </w:rPr>
      </w:pPr>
      <w:r>
        <w:rPr>
          <w:rFonts w:hint="default" w:ascii="Times New Roman" w:hAnsi="Times New Roman" w:eastAsia="仿宋_GB2312" w:cs="Times New Roman"/>
          <w:b/>
          <w:sz w:val="32"/>
          <w:szCs w:val="32"/>
        </w:rPr>
        <w:t>情况一：（项目支出、专项业务费按下列内容说明）</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项目名称：</w:t>
      </w:r>
      <w:r>
        <w:rPr>
          <w:rFonts w:hint="default" w:ascii="Times New Roman" w:hAnsi="Times New Roman" w:eastAsia="仿宋_GB2312" w:cs="Times New Roman"/>
          <w:kern w:val="0"/>
          <w:sz w:val="32"/>
          <w:szCs w:val="32"/>
        </w:rPr>
        <w:t>节能减排专项经费</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b w:val="0"/>
          <w:bCs/>
          <w:spacing w:val="0"/>
          <w:kern w:val="2"/>
          <w:sz w:val="32"/>
          <w:szCs w:val="32"/>
          <w:lang w:val="en-US" w:eastAsia="zh-CN"/>
        </w:rPr>
      </w:pPr>
      <w:r>
        <w:rPr>
          <w:rFonts w:hint="default" w:ascii="Times New Roman" w:hAnsi="Times New Roman" w:eastAsia="仿宋_GB2312" w:cs="Times New Roman"/>
          <w:sz w:val="32"/>
          <w:szCs w:val="32"/>
        </w:rPr>
        <w:t>设立的政策依据：</w:t>
      </w:r>
      <w:r>
        <w:rPr>
          <w:rFonts w:hint="default" w:ascii="Times New Roman" w:hAnsi="Times New Roman" w:eastAsia="仿宋" w:cs="Times New Roman"/>
          <w:color w:val="000000"/>
          <w:kern w:val="0"/>
          <w:sz w:val="32"/>
          <w:szCs w:val="32"/>
        </w:rPr>
        <w:t>为深入推进节能减排工作，确保我</w:t>
      </w:r>
      <w:r>
        <w:rPr>
          <w:rFonts w:hint="default" w:ascii="Times New Roman" w:hAnsi="Times New Roman" w:eastAsia="仿宋" w:cs="Times New Roman"/>
          <w:color w:val="000000"/>
          <w:kern w:val="0"/>
          <w:sz w:val="32"/>
          <w:szCs w:val="32"/>
          <w:lang w:eastAsia="zh-CN"/>
        </w:rPr>
        <w:t>州</w:t>
      </w:r>
      <w:r>
        <w:rPr>
          <w:rFonts w:hint="default" w:ascii="Times New Roman" w:hAnsi="Times New Roman" w:eastAsia="仿宋" w:cs="Times New Roman"/>
          <w:color w:val="000000"/>
          <w:kern w:val="0"/>
          <w:sz w:val="32"/>
          <w:szCs w:val="32"/>
        </w:rPr>
        <w:t>节能减排总体目标任务取得积极进展，根据《中华人民共和国节约能源法》，自治</w:t>
      </w:r>
      <w:r>
        <w:rPr>
          <w:rFonts w:hint="default" w:ascii="Times New Roman" w:hAnsi="Times New Roman" w:eastAsia="仿宋" w:cs="Times New Roman"/>
          <w:color w:val="000000"/>
          <w:kern w:val="0"/>
          <w:sz w:val="32"/>
          <w:szCs w:val="32"/>
          <w:lang w:eastAsia="zh-CN"/>
        </w:rPr>
        <w:t>州</w:t>
      </w:r>
      <w:r>
        <w:rPr>
          <w:rFonts w:hint="default" w:ascii="Times New Roman" w:hAnsi="Times New Roman" w:eastAsia="仿宋" w:cs="Times New Roman"/>
          <w:color w:val="000000"/>
          <w:kern w:val="0"/>
          <w:sz w:val="32"/>
          <w:szCs w:val="32"/>
        </w:rPr>
        <w:t>设立节能减排专项资金。</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sz w:val="32"/>
          <w:szCs w:val="32"/>
        </w:rPr>
        <w:t>预算安排规模：</w:t>
      </w:r>
      <w:r>
        <w:rPr>
          <w:rFonts w:hint="default" w:ascii="Times New Roman" w:hAnsi="Times New Roman" w:eastAsia="仿宋_GB2312" w:cs="Times New Roman"/>
          <w:kern w:val="0"/>
          <w:sz w:val="32"/>
          <w:szCs w:val="32"/>
          <w:lang w:val="en-US" w:eastAsia="zh-CN"/>
        </w:rPr>
        <w:t>5万元</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sz w:val="32"/>
          <w:szCs w:val="32"/>
        </w:rPr>
        <w:t>项目承担单位：</w:t>
      </w:r>
      <w:r>
        <w:rPr>
          <w:rFonts w:hint="default" w:ascii="Times New Roman" w:hAnsi="Times New Roman" w:eastAsia="仿宋_GB2312" w:cs="Times New Roman"/>
          <w:kern w:val="0"/>
          <w:sz w:val="32"/>
          <w:szCs w:val="32"/>
          <w:lang w:eastAsia="zh-CN"/>
        </w:rPr>
        <w:t>克孜勒苏柯尔克孜自治州发展和改革委员会</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资金分配情况：</w:t>
      </w:r>
      <w:r>
        <w:rPr>
          <w:rFonts w:hint="default" w:ascii="Times New Roman" w:hAnsi="Times New Roman" w:eastAsia="仿宋_GB2312" w:cs="Times New Roman"/>
          <w:b w:val="0"/>
          <w:bCs/>
          <w:spacing w:val="0"/>
          <w:kern w:val="2"/>
          <w:sz w:val="32"/>
          <w:szCs w:val="32"/>
          <w:lang w:val="en-US" w:eastAsia="zh-CN"/>
        </w:rPr>
        <w:t>新疆维吾尔自治区对克州上一年度能源消耗总量和强度“双控”目标责任评价考核完成后对各县（市）发改委和州直相关部门推进克州能源消耗总量和强度“双控”工作的进行奖励。</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sz w:val="32"/>
          <w:szCs w:val="32"/>
        </w:rPr>
        <w:t>资金执行时间：</w:t>
      </w:r>
      <w:r>
        <w:rPr>
          <w:rFonts w:hint="default" w:ascii="Times New Roman" w:hAnsi="Times New Roman" w:eastAsia="仿宋_GB2312" w:cs="Times New Roman"/>
          <w:kern w:val="0"/>
          <w:sz w:val="32"/>
          <w:szCs w:val="32"/>
          <w:lang w:val="en-US" w:eastAsia="zh-CN"/>
        </w:rPr>
        <w:t>2021年1月至12月</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项目名称：</w:t>
      </w:r>
      <w:r>
        <w:rPr>
          <w:rFonts w:hint="default" w:ascii="Times New Roman" w:hAnsi="Times New Roman" w:eastAsia="仿宋_GB2312" w:cs="Times New Roman"/>
          <w:kern w:val="0"/>
          <w:sz w:val="32"/>
          <w:szCs w:val="32"/>
        </w:rPr>
        <w:t>援疆办工作经费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设立的政策依据：</w:t>
      </w:r>
      <w:r>
        <w:rPr>
          <w:rFonts w:hint="default" w:ascii="Times New Roman" w:hAnsi="Times New Roman" w:eastAsia="仿宋_GB2312" w:cs="Times New Roman"/>
          <w:i w:val="0"/>
          <w:caps w:val="0"/>
          <w:color w:val="auto"/>
          <w:spacing w:val="0"/>
          <w:sz w:val="32"/>
          <w:szCs w:val="32"/>
          <w:shd w:val="clear" w:fill="FFFFFF"/>
          <w:lang w:eastAsia="zh-CN"/>
        </w:rPr>
        <w:t>根据</w:t>
      </w:r>
      <w:r>
        <w:rPr>
          <w:rFonts w:hint="default" w:ascii="Times New Roman" w:hAnsi="Times New Roman" w:eastAsia="仿宋_GB2312" w:cs="Times New Roman"/>
          <w:i w:val="0"/>
          <w:caps w:val="0"/>
          <w:color w:val="auto"/>
          <w:spacing w:val="0"/>
          <w:sz w:val="32"/>
          <w:szCs w:val="32"/>
          <w:shd w:val="clear" w:fill="FFFFFF"/>
        </w:rPr>
        <w:t>全国对口支援新疆工作会议</w:t>
      </w:r>
      <w:r>
        <w:rPr>
          <w:rFonts w:hint="default" w:ascii="Times New Roman" w:hAnsi="Times New Roman" w:eastAsia="仿宋_GB2312" w:cs="Times New Roman"/>
          <w:i w:val="0"/>
          <w:caps w:val="0"/>
          <w:color w:val="auto"/>
          <w:spacing w:val="0"/>
          <w:sz w:val="32"/>
          <w:szCs w:val="32"/>
          <w:shd w:val="clear" w:fill="FFFFFF"/>
          <w:lang w:eastAsia="zh-CN"/>
        </w:rPr>
        <w:t>精神</w:t>
      </w:r>
      <w:r>
        <w:rPr>
          <w:rFonts w:hint="default" w:ascii="Times New Roman" w:hAnsi="Times New Roman" w:eastAsia="仿宋_GB2312" w:cs="Times New Roman"/>
          <w:i w:val="0"/>
          <w:caps w:val="0"/>
          <w:color w:val="auto"/>
          <w:spacing w:val="0"/>
          <w:sz w:val="32"/>
          <w:szCs w:val="32"/>
          <w:shd w:val="clear" w:fill="FFFFFF"/>
        </w:rPr>
        <w:t>。</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sz w:val="32"/>
          <w:szCs w:val="32"/>
        </w:rPr>
        <w:t>预算安排规模：</w:t>
      </w:r>
      <w:r>
        <w:rPr>
          <w:rFonts w:hint="default" w:ascii="Times New Roman" w:hAnsi="Times New Roman" w:eastAsia="仿宋_GB2312" w:cs="Times New Roman"/>
          <w:kern w:val="0"/>
          <w:sz w:val="32"/>
          <w:szCs w:val="32"/>
          <w:lang w:val="en-US" w:eastAsia="zh-CN"/>
        </w:rPr>
        <w:t>20万元</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sz w:val="32"/>
          <w:szCs w:val="32"/>
        </w:rPr>
        <w:t>项目承担单位：</w:t>
      </w:r>
      <w:r>
        <w:rPr>
          <w:rFonts w:hint="default" w:ascii="Times New Roman" w:hAnsi="Times New Roman" w:eastAsia="仿宋_GB2312" w:cs="Times New Roman"/>
          <w:kern w:val="0"/>
          <w:sz w:val="32"/>
          <w:szCs w:val="32"/>
          <w:lang w:eastAsia="zh-CN"/>
        </w:rPr>
        <w:t>克孜勒苏柯尔克孜自治州发展和改革委员会</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资金分配情况：</w:t>
      </w:r>
      <w:r>
        <w:rPr>
          <w:rStyle w:val="12"/>
          <w:rFonts w:hint="default" w:ascii="Times New Roman" w:hAnsi="Times New Roman" w:eastAsia="仿宋_GB2312" w:cs="Times New Roman"/>
          <w:b w:val="0"/>
          <w:spacing w:val="-4"/>
          <w:sz w:val="32"/>
          <w:szCs w:val="32"/>
          <w:lang w:eastAsia="zh-CN"/>
        </w:rPr>
        <w:t>对接202</w:t>
      </w:r>
      <w:r>
        <w:rPr>
          <w:rStyle w:val="12"/>
          <w:rFonts w:hint="default" w:ascii="Times New Roman" w:hAnsi="Times New Roman" w:eastAsia="仿宋_GB2312" w:cs="Times New Roman"/>
          <w:b w:val="0"/>
          <w:spacing w:val="-4"/>
          <w:sz w:val="32"/>
          <w:szCs w:val="32"/>
          <w:lang w:val="en-US" w:eastAsia="zh-CN"/>
        </w:rPr>
        <w:t>1</w:t>
      </w:r>
      <w:r>
        <w:rPr>
          <w:rStyle w:val="12"/>
          <w:rFonts w:hint="default" w:ascii="Times New Roman" w:hAnsi="Times New Roman" w:eastAsia="仿宋_GB2312" w:cs="Times New Roman"/>
          <w:b w:val="0"/>
          <w:spacing w:val="-4"/>
          <w:sz w:val="32"/>
          <w:szCs w:val="32"/>
          <w:lang w:eastAsia="zh-CN"/>
        </w:rPr>
        <w:t>年援疆项目计划编制、审批等</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sz w:val="32"/>
          <w:szCs w:val="32"/>
        </w:rPr>
        <w:t>资金执行时间：</w:t>
      </w:r>
      <w:r>
        <w:rPr>
          <w:rFonts w:hint="default" w:ascii="Times New Roman" w:hAnsi="Times New Roman" w:eastAsia="仿宋_GB2312" w:cs="Times New Roman"/>
          <w:kern w:val="0"/>
          <w:sz w:val="32"/>
          <w:szCs w:val="32"/>
          <w:lang w:val="en-US" w:eastAsia="zh-CN"/>
        </w:rPr>
        <w:t>2021年1月至12月</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项目名称：</w:t>
      </w:r>
      <w:r>
        <w:rPr>
          <w:rFonts w:hint="default" w:ascii="Times New Roman" w:hAnsi="Times New Roman" w:eastAsia="仿宋_GB2312" w:cs="Times New Roman"/>
          <w:kern w:val="0"/>
          <w:sz w:val="32"/>
          <w:szCs w:val="32"/>
        </w:rPr>
        <w:t>群众工作经费</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设立的政策依据：</w:t>
      </w:r>
      <w:r>
        <w:rPr>
          <w:rFonts w:hint="default" w:ascii="Times New Roman" w:hAnsi="Times New Roman" w:eastAsia="仿宋_GB2312" w:cs="Times New Roman"/>
          <w:bCs/>
          <w:sz w:val="32"/>
          <w:szCs w:val="32"/>
          <w:lang w:eastAsia="zh-CN"/>
        </w:rPr>
        <w:t>根据州委统一安排。</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sz w:val="32"/>
          <w:szCs w:val="32"/>
        </w:rPr>
        <w:t>预算安排规模：</w:t>
      </w:r>
      <w:r>
        <w:rPr>
          <w:rFonts w:hint="default" w:ascii="Times New Roman" w:hAnsi="Times New Roman" w:eastAsia="仿宋_GB2312" w:cs="Times New Roman"/>
          <w:kern w:val="0"/>
          <w:sz w:val="32"/>
          <w:szCs w:val="32"/>
          <w:lang w:val="en-US" w:eastAsia="zh-CN"/>
        </w:rPr>
        <w:t>10万元</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sz w:val="32"/>
          <w:szCs w:val="32"/>
        </w:rPr>
        <w:t>项目承担单位：</w:t>
      </w:r>
      <w:r>
        <w:rPr>
          <w:rFonts w:hint="default" w:ascii="Times New Roman" w:hAnsi="Times New Roman" w:eastAsia="仿宋_GB2312" w:cs="Times New Roman"/>
          <w:kern w:val="0"/>
          <w:sz w:val="32"/>
          <w:szCs w:val="32"/>
          <w:lang w:eastAsia="zh-CN"/>
        </w:rPr>
        <w:t>克孜勒苏柯尔克孜自治州发展和改革委员会</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sz w:val="32"/>
          <w:szCs w:val="32"/>
        </w:rPr>
        <w:t>资金分配情况：</w:t>
      </w:r>
      <w:r>
        <w:rPr>
          <w:rFonts w:hint="default" w:ascii="Times New Roman" w:hAnsi="Times New Roman" w:eastAsia="仿宋_GB2312" w:cs="Times New Roman"/>
          <w:spacing w:val="0"/>
          <w:kern w:val="2"/>
          <w:sz w:val="32"/>
          <w:szCs w:val="32"/>
        </w:rPr>
        <w:t>根据州委、州人民政府的安排和</w:t>
      </w:r>
      <w:r>
        <w:rPr>
          <w:rFonts w:hint="default" w:ascii="Times New Roman" w:hAnsi="Times New Roman" w:eastAsia="仿宋_GB2312" w:cs="Times New Roman"/>
          <w:spacing w:val="0"/>
          <w:kern w:val="2"/>
          <w:sz w:val="32"/>
          <w:szCs w:val="32"/>
          <w:lang w:eastAsia="zh-CN"/>
        </w:rPr>
        <w:t>有关</w:t>
      </w:r>
      <w:r>
        <w:rPr>
          <w:rFonts w:hint="default" w:ascii="Times New Roman" w:hAnsi="Times New Roman" w:eastAsia="仿宋_GB2312" w:cs="Times New Roman"/>
          <w:spacing w:val="0"/>
          <w:kern w:val="2"/>
          <w:sz w:val="32"/>
          <w:szCs w:val="32"/>
        </w:rPr>
        <w:t>规定，</w:t>
      </w:r>
      <w:r>
        <w:rPr>
          <w:rFonts w:hint="default" w:ascii="Times New Roman" w:hAnsi="Times New Roman" w:eastAsia="仿宋_GB2312" w:cs="Times New Roman"/>
          <w:spacing w:val="0"/>
          <w:kern w:val="2"/>
          <w:sz w:val="32"/>
          <w:szCs w:val="32"/>
          <w:lang w:eastAsia="zh-CN"/>
        </w:rPr>
        <w:t>主要用于群众工作</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sz w:val="32"/>
          <w:szCs w:val="32"/>
        </w:rPr>
        <w:t>资金执行时间：</w:t>
      </w:r>
      <w:r>
        <w:rPr>
          <w:rFonts w:hint="default" w:ascii="Times New Roman" w:hAnsi="Times New Roman" w:eastAsia="仿宋_GB2312" w:cs="Times New Roman"/>
          <w:kern w:val="0"/>
          <w:sz w:val="32"/>
          <w:szCs w:val="32"/>
          <w:lang w:val="en-US" w:eastAsia="zh-CN"/>
        </w:rPr>
        <w:t>2021年1月至12月</w:t>
      </w:r>
    </w:p>
    <w:p>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情况二：（</w:t>
      </w:r>
      <w:r>
        <w:rPr>
          <w:rFonts w:hint="default" w:ascii="Times New Roman" w:hAnsi="Times New Roman" w:eastAsia="仿宋_GB2312" w:cs="Times New Roman"/>
          <w:b/>
          <w:sz w:val="32"/>
          <w:szCs w:val="22"/>
        </w:rPr>
        <w:t>属于</w:t>
      </w:r>
      <w:r>
        <w:rPr>
          <w:rFonts w:hint="default" w:ascii="Times New Roman" w:hAnsi="Times New Roman" w:eastAsia="仿宋_GB2312" w:cs="Times New Roman"/>
          <w:b/>
          <w:spacing w:val="-8"/>
          <w:sz w:val="32"/>
          <w:szCs w:val="22"/>
        </w:rPr>
        <w:t>对个人补贴的项目支出</w:t>
      </w:r>
      <w:r>
        <w:rPr>
          <w:rFonts w:hint="default" w:ascii="Times New Roman" w:hAnsi="Times New Roman" w:eastAsia="仿宋_GB2312" w:cs="Times New Roman"/>
          <w:b/>
          <w:sz w:val="32"/>
          <w:szCs w:val="32"/>
        </w:rPr>
        <w:t>按下列内容说明）</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项目名称：</w:t>
      </w:r>
      <w:r>
        <w:rPr>
          <w:rFonts w:hint="default" w:ascii="Times New Roman" w:hAnsi="Times New Roman" w:eastAsia="仿宋_GB2312" w:cs="Times New Roman"/>
          <w:kern w:val="0"/>
          <w:sz w:val="32"/>
          <w:szCs w:val="32"/>
          <w:lang w:eastAsia="zh-CN"/>
        </w:rPr>
        <w:t>无</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设立的政策依据：</w:t>
      </w:r>
      <w:r>
        <w:rPr>
          <w:rFonts w:hint="default" w:ascii="Times New Roman" w:hAnsi="Times New Roman" w:eastAsia="仿宋_GB2312" w:cs="Times New Roman"/>
          <w:kern w:val="0"/>
          <w:sz w:val="32"/>
          <w:szCs w:val="32"/>
          <w:lang w:eastAsia="zh-CN"/>
        </w:rPr>
        <w:t>无</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预算安排规模：</w:t>
      </w:r>
      <w:r>
        <w:rPr>
          <w:rFonts w:hint="default" w:ascii="Times New Roman" w:hAnsi="Times New Roman" w:eastAsia="仿宋_GB2312" w:cs="Times New Roman"/>
          <w:kern w:val="0"/>
          <w:sz w:val="32"/>
          <w:szCs w:val="32"/>
          <w:lang w:eastAsia="zh-CN"/>
        </w:rPr>
        <w:t>无</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项目承担单位：</w:t>
      </w:r>
      <w:r>
        <w:rPr>
          <w:rFonts w:hint="default" w:ascii="Times New Roman" w:hAnsi="Times New Roman" w:eastAsia="仿宋_GB2312" w:cs="Times New Roman"/>
          <w:kern w:val="0"/>
          <w:sz w:val="32"/>
          <w:szCs w:val="32"/>
          <w:lang w:eastAsia="zh-CN"/>
        </w:rPr>
        <w:t>无</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资金分配情况：</w:t>
      </w:r>
      <w:r>
        <w:rPr>
          <w:rFonts w:hint="default" w:ascii="Times New Roman" w:hAnsi="Times New Roman" w:eastAsia="仿宋_GB2312" w:cs="Times New Roman"/>
          <w:kern w:val="0"/>
          <w:sz w:val="32"/>
          <w:szCs w:val="32"/>
          <w:lang w:eastAsia="zh-CN"/>
        </w:rPr>
        <w:t>无</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资金执行时间：</w:t>
      </w:r>
      <w:r>
        <w:rPr>
          <w:rFonts w:hint="default" w:ascii="Times New Roman" w:hAnsi="Times New Roman" w:eastAsia="仿宋_GB2312" w:cs="Times New Roman"/>
          <w:kern w:val="0"/>
          <w:sz w:val="32"/>
          <w:szCs w:val="32"/>
          <w:lang w:eastAsia="zh-CN"/>
        </w:rPr>
        <w:t>无</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资金来源</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lang w:eastAsia="zh-CN"/>
        </w:rPr>
        <w:t>无</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补贴人数</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lang w:eastAsia="zh-CN"/>
        </w:rPr>
        <w:t>无</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补贴标准</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lang w:eastAsia="zh-CN"/>
        </w:rPr>
        <w:t>无</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补贴范围</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lang w:eastAsia="zh-CN"/>
        </w:rPr>
        <w:t>无</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22"/>
        </w:rPr>
        <w:t>补贴方式</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lang w:eastAsia="zh-CN"/>
        </w:rPr>
        <w:t>无</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kern w:val="0"/>
          <w:sz w:val="32"/>
          <w:szCs w:val="32"/>
        </w:rPr>
        <w:t>发放程序：</w:t>
      </w:r>
      <w:r>
        <w:rPr>
          <w:rFonts w:hint="default" w:ascii="Times New Roman" w:hAnsi="Times New Roman" w:eastAsia="仿宋_GB2312" w:cs="Times New Roman"/>
          <w:kern w:val="0"/>
          <w:sz w:val="32"/>
          <w:szCs w:val="32"/>
          <w:lang w:eastAsia="zh-CN"/>
        </w:rPr>
        <w:t>无</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sz w:val="32"/>
          <w:szCs w:val="22"/>
        </w:rPr>
        <w:t>受益人群和社会效益</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lang w:eastAsia="zh-CN"/>
        </w:rPr>
        <w:t>无</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八、关于</w:t>
      </w:r>
      <w:r>
        <w:rPr>
          <w:rFonts w:hint="default" w:ascii="Times New Roman" w:hAnsi="Times New Roman" w:eastAsia="黑体" w:cs="Times New Roman"/>
          <w:kern w:val="0"/>
          <w:sz w:val="32"/>
          <w:szCs w:val="32"/>
          <w:lang w:eastAsia="zh-CN"/>
        </w:rPr>
        <w:t>克孜勒苏柯尔克孜自治州发展和改革委员会</w:t>
      </w:r>
      <w:r>
        <w:rPr>
          <w:rFonts w:hint="default" w:ascii="Times New Roman" w:hAnsi="Times New Roman" w:eastAsia="黑体" w:cs="Times New Roman"/>
          <w:kern w:val="0"/>
          <w:sz w:val="32"/>
          <w:szCs w:val="32"/>
          <w:lang w:val="en-US" w:eastAsia="zh-CN"/>
        </w:rPr>
        <w:t>2021</w:t>
      </w:r>
      <w:r>
        <w:rPr>
          <w:rFonts w:hint="default" w:ascii="Times New Roman" w:hAnsi="Times New Roman" w:eastAsia="黑体" w:cs="Times New Roman"/>
          <w:kern w:val="0"/>
          <w:sz w:val="32"/>
          <w:szCs w:val="32"/>
        </w:rPr>
        <w:t>年一般公共预算“三公”经费预算情况说明</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克孜勒苏柯尔克孜自治州发展和改革委员会</w:t>
      </w:r>
      <w:r>
        <w:rPr>
          <w:rFonts w:hint="default" w:ascii="Times New Roman" w:hAnsi="Times New Roman" w:eastAsia="仿宋_GB2312" w:cs="Times New Roman"/>
          <w:kern w:val="0"/>
          <w:sz w:val="32"/>
          <w:szCs w:val="32"/>
          <w:lang w:val="en-US" w:eastAsia="zh-CN"/>
        </w:rPr>
        <w:t>2021</w:t>
      </w:r>
      <w:r>
        <w:rPr>
          <w:rFonts w:hint="default" w:ascii="Times New Roman" w:hAnsi="Times New Roman" w:eastAsia="仿宋_GB2312" w:cs="Times New Roman"/>
          <w:kern w:val="0"/>
          <w:sz w:val="32"/>
          <w:szCs w:val="32"/>
        </w:rPr>
        <w:t>年一般公共预算“三公”经费数为</w:t>
      </w:r>
      <w:r>
        <w:rPr>
          <w:rFonts w:hint="default" w:ascii="Times New Roman" w:hAnsi="Times New Roman" w:eastAsia="仿宋_GB2312" w:cs="Times New Roman"/>
          <w:kern w:val="0"/>
          <w:sz w:val="32"/>
          <w:szCs w:val="32"/>
          <w:lang w:val="en-US" w:eastAsia="zh-CN"/>
        </w:rPr>
        <w:t>17</w:t>
      </w:r>
      <w:r>
        <w:rPr>
          <w:rFonts w:hint="default" w:ascii="Times New Roman" w:hAnsi="Times New Roman" w:eastAsia="仿宋_GB2312" w:cs="Times New Roman"/>
          <w:kern w:val="0"/>
          <w:sz w:val="32"/>
          <w:szCs w:val="32"/>
        </w:rPr>
        <w:t>万元，其中：因公出国（境）费</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万元，公务用车购置</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万元，公务用车运行费</w:t>
      </w:r>
      <w:r>
        <w:rPr>
          <w:rFonts w:hint="default" w:ascii="Times New Roman" w:hAnsi="Times New Roman" w:eastAsia="仿宋_GB2312" w:cs="Times New Roman"/>
          <w:kern w:val="0"/>
          <w:sz w:val="32"/>
          <w:szCs w:val="32"/>
          <w:lang w:val="en-US" w:eastAsia="zh-CN"/>
        </w:rPr>
        <w:t>12</w:t>
      </w:r>
      <w:r>
        <w:rPr>
          <w:rFonts w:hint="default" w:ascii="Times New Roman" w:hAnsi="Times New Roman" w:eastAsia="仿宋_GB2312" w:cs="Times New Roman"/>
          <w:kern w:val="0"/>
          <w:sz w:val="32"/>
          <w:szCs w:val="32"/>
        </w:rPr>
        <w:t>万元，公务接待费</w:t>
      </w:r>
      <w:r>
        <w:rPr>
          <w:rFonts w:hint="default"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rPr>
        <w:t>万元。</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2021</w:t>
      </w:r>
      <w:r>
        <w:rPr>
          <w:rFonts w:hint="default" w:ascii="Times New Roman" w:hAnsi="Times New Roman" w:eastAsia="仿宋_GB2312" w:cs="Times New Roman"/>
          <w:kern w:val="0"/>
          <w:sz w:val="32"/>
          <w:szCs w:val="32"/>
        </w:rPr>
        <w:t>年一般公共预算“三公”经费比上年减少</w:t>
      </w: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万元，其中：因公出国（境）费增加</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万元，主要原因是</w:t>
      </w:r>
      <w:r>
        <w:rPr>
          <w:rFonts w:hint="default" w:ascii="Times New Roman" w:hAnsi="Times New Roman" w:eastAsia="仿宋_GB2312" w:cs="Times New Roman"/>
          <w:kern w:val="0"/>
          <w:sz w:val="32"/>
          <w:szCs w:val="32"/>
          <w:lang w:eastAsia="zh-CN"/>
        </w:rPr>
        <w:t>未安排预算</w:t>
      </w:r>
      <w:r>
        <w:rPr>
          <w:rFonts w:hint="default" w:ascii="Times New Roman" w:hAnsi="Times New Roman" w:eastAsia="仿宋_GB2312" w:cs="Times New Roman"/>
          <w:kern w:val="0"/>
          <w:sz w:val="32"/>
          <w:szCs w:val="32"/>
        </w:rPr>
        <w:t>；公务用车购置费为0</w:t>
      </w:r>
      <w:r>
        <w:rPr>
          <w:rFonts w:hint="default" w:ascii="Times New Roman" w:hAnsi="Times New Roman" w:eastAsia="仿宋_GB2312" w:cs="Times New Roman"/>
          <w:kern w:val="0"/>
          <w:sz w:val="32"/>
          <w:szCs w:val="32"/>
          <w:lang w:eastAsia="zh-CN"/>
        </w:rPr>
        <w:t>万元</w:t>
      </w:r>
      <w:r>
        <w:rPr>
          <w:rFonts w:hint="default" w:ascii="Times New Roman" w:hAnsi="Times New Roman" w:eastAsia="仿宋_GB2312" w:cs="Times New Roman"/>
          <w:kern w:val="0"/>
          <w:sz w:val="32"/>
          <w:szCs w:val="32"/>
        </w:rPr>
        <w:t>，未安排预算。公务用车运行费增加</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万元，主要原因是与上年一致；公务接待费减少</w:t>
      </w: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万元，主要原因</w:t>
      </w:r>
      <w:r>
        <w:rPr>
          <w:rFonts w:hint="default" w:ascii="Times New Roman" w:hAnsi="Times New Roman" w:eastAsia="仿宋_GB2312" w:cs="Times New Roman"/>
          <w:kern w:val="0"/>
          <w:sz w:val="32"/>
          <w:szCs w:val="32"/>
          <w:lang w:eastAsia="zh-CN"/>
        </w:rPr>
        <w:t>是</w:t>
      </w:r>
      <w:r>
        <w:rPr>
          <w:rFonts w:hint="default" w:ascii="Times New Roman" w:hAnsi="Times New Roman" w:eastAsia="仿宋_GB2312" w:cs="Times New Roman"/>
          <w:kern w:val="0"/>
          <w:sz w:val="32"/>
          <w:szCs w:val="32"/>
          <w:lang w:val="en-US" w:eastAsia="zh-CN"/>
        </w:rPr>
        <w:t>本着</w:t>
      </w:r>
      <w:r>
        <w:rPr>
          <w:rFonts w:hint="default" w:ascii="Times New Roman" w:hAnsi="Times New Roman" w:eastAsia="仿宋_GB2312" w:cs="Times New Roman"/>
          <w:i w:val="0"/>
          <w:caps w:val="0"/>
          <w:color w:val="000000"/>
          <w:spacing w:val="0"/>
          <w:sz w:val="32"/>
          <w:szCs w:val="32"/>
        </w:rPr>
        <w:t>厉行</w:t>
      </w:r>
      <w:r>
        <w:rPr>
          <w:rFonts w:hint="default" w:ascii="Times New Roman" w:hAnsi="Times New Roman" w:eastAsia="仿宋_GB2312" w:cs="Times New Roman"/>
          <w:i w:val="0"/>
          <w:caps w:val="0"/>
          <w:color w:val="000000"/>
          <w:spacing w:val="0"/>
          <w:sz w:val="32"/>
          <w:szCs w:val="32"/>
          <w:lang w:eastAsia="zh-CN"/>
        </w:rPr>
        <w:t>节约的原则，控制“三公经费”的开支</w:t>
      </w:r>
      <w:r>
        <w:rPr>
          <w:rFonts w:hint="default" w:ascii="Times New Roman" w:hAnsi="Times New Roman" w:eastAsia="仿宋_GB2312" w:cs="Times New Roman"/>
          <w:kern w:val="0"/>
          <w:sz w:val="32"/>
          <w:szCs w:val="32"/>
        </w:rPr>
        <w:t>。</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九、关于</w:t>
      </w:r>
      <w:r>
        <w:rPr>
          <w:rFonts w:hint="default" w:ascii="Times New Roman" w:hAnsi="Times New Roman" w:eastAsia="黑体" w:cs="Times New Roman"/>
          <w:kern w:val="0"/>
          <w:sz w:val="32"/>
          <w:szCs w:val="32"/>
          <w:lang w:eastAsia="zh-CN"/>
        </w:rPr>
        <w:t>克孜勒苏柯尔克孜自治州发展和改革委员会</w:t>
      </w:r>
      <w:r>
        <w:rPr>
          <w:rFonts w:hint="default" w:ascii="Times New Roman" w:hAnsi="Times New Roman" w:eastAsia="黑体" w:cs="Times New Roman"/>
          <w:kern w:val="0"/>
          <w:sz w:val="32"/>
          <w:szCs w:val="32"/>
          <w:lang w:val="en-US" w:eastAsia="zh-CN"/>
        </w:rPr>
        <w:t>2021</w:t>
      </w:r>
      <w:r>
        <w:rPr>
          <w:rFonts w:hint="default" w:ascii="Times New Roman" w:hAnsi="Times New Roman" w:eastAsia="黑体" w:cs="Times New Roman"/>
          <w:kern w:val="0"/>
          <w:sz w:val="32"/>
          <w:szCs w:val="32"/>
        </w:rPr>
        <w:t>年政府性基金预算拨款情况说明</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克孜勒苏柯尔克孜自治州发展和改革委员会</w:t>
      </w:r>
      <w:r>
        <w:rPr>
          <w:rFonts w:hint="default" w:ascii="Times New Roman" w:hAnsi="Times New Roman" w:eastAsia="仿宋_GB2312" w:cs="Times New Roman"/>
          <w:kern w:val="0"/>
          <w:sz w:val="32"/>
          <w:szCs w:val="32"/>
          <w:lang w:val="en-US" w:eastAsia="zh-CN"/>
        </w:rPr>
        <w:t>2021</w:t>
      </w:r>
      <w:r>
        <w:rPr>
          <w:rFonts w:hint="default" w:ascii="Times New Roman" w:hAnsi="Times New Roman" w:eastAsia="仿宋_GB2312" w:cs="Times New Roman"/>
          <w:kern w:val="0"/>
          <w:sz w:val="32"/>
          <w:szCs w:val="32"/>
        </w:rPr>
        <w:t>年没有使用政府性基金预算拨款安排的支出，政府性基金预算支出情况表为空表。</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十、其他重要事项的情况说明</w:t>
      </w:r>
    </w:p>
    <w:p>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hint="default" w:ascii="Times New Roman" w:hAnsi="Times New Roman" w:eastAsia="楷体_GB2312" w:cs="Times New Roman"/>
          <w:b/>
          <w:kern w:val="0"/>
          <w:sz w:val="32"/>
          <w:szCs w:val="32"/>
        </w:rPr>
      </w:pPr>
      <w:r>
        <w:rPr>
          <w:rFonts w:hint="default" w:ascii="Times New Roman" w:hAnsi="Times New Roman" w:eastAsia="楷体_GB2312" w:cs="Times New Roman"/>
          <w:b/>
          <w:kern w:val="0"/>
          <w:sz w:val="32"/>
          <w:szCs w:val="32"/>
        </w:rPr>
        <w:t>（一）机关运行经费情况</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2021</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kern w:val="0"/>
          <w:sz w:val="32"/>
          <w:szCs w:val="32"/>
          <w:lang w:eastAsia="zh-CN"/>
        </w:rPr>
        <w:t>克孜勒苏柯尔克孜自治州发展和改革委员会</w:t>
      </w:r>
      <w:r>
        <w:rPr>
          <w:rFonts w:hint="default" w:ascii="Times New Roman" w:hAnsi="Times New Roman" w:eastAsia="仿宋_GB2312" w:cs="Times New Roman"/>
          <w:kern w:val="0"/>
          <w:sz w:val="32"/>
          <w:szCs w:val="32"/>
        </w:rPr>
        <w:t>本级及下属</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家行政单位和</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家事业单位的机关运行经费财政拨款预算</w:t>
      </w:r>
      <w:r>
        <w:rPr>
          <w:rFonts w:hint="default" w:ascii="Times New Roman" w:hAnsi="Times New Roman" w:eastAsia="仿宋_GB2312" w:cs="Times New Roman"/>
          <w:kern w:val="0"/>
          <w:sz w:val="32"/>
          <w:szCs w:val="32"/>
          <w:lang w:val="en-US" w:eastAsia="zh-CN"/>
        </w:rPr>
        <w:t>63.46</w:t>
      </w:r>
      <w:r>
        <w:rPr>
          <w:rFonts w:hint="default" w:ascii="Times New Roman" w:hAnsi="Times New Roman" w:eastAsia="仿宋_GB2312" w:cs="Times New Roman"/>
          <w:kern w:val="0"/>
          <w:sz w:val="32"/>
          <w:szCs w:val="32"/>
        </w:rPr>
        <w:t>万元，比上年预算增加</w:t>
      </w:r>
      <w:r>
        <w:rPr>
          <w:rFonts w:hint="default" w:ascii="Times New Roman" w:hAnsi="Times New Roman" w:eastAsia="仿宋_GB2312" w:cs="Times New Roman"/>
          <w:kern w:val="0"/>
          <w:sz w:val="32"/>
          <w:szCs w:val="32"/>
          <w:lang w:val="en-US" w:eastAsia="zh-CN"/>
        </w:rPr>
        <w:t>1.93</w:t>
      </w:r>
      <w:r>
        <w:rPr>
          <w:rFonts w:hint="default" w:ascii="Times New Roman" w:hAnsi="Times New Roman" w:eastAsia="仿宋_GB2312" w:cs="Times New Roman"/>
          <w:kern w:val="0"/>
          <w:sz w:val="32"/>
          <w:szCs w:val="32"/>
        </w:rPr>
        <w:t>万元，增长</w:t>
      </w:r>
      <w:r>
        <w:rPr>
          <w:rFonts w:hint="default" w:ascii="Times New Roman" w:hAnsi="Times New Roman" w:eastAsia="仿宋_GB2312" w:cs="Times New Roman"/>
          <w:kern w:val="0"/>
          <w:sz w:val="32"/>
          <w:szCs w:val="32"/>
          <w:lang w:val="en-US" w:eastAsia="zh-CN"/>
        </w:rPr>
        <w:t>3.14</w:t>
      </w:r>
      <w:r>
        <w:rPr>
          <w:rFonts w:hint="default" w:ascii="Times New Roman" w:hAnsi="Times New Roman" w:eastAsia="仿宋_GB2312" w:cs="Times New Roman"/>
          <w:kern w:val="0"/>
          <w:sz w:val="32"/>
          <w:szCs w:val="32"/>
        </w:rPr>
        <w:t>%。主要原因是</w:t>
      </w:r>
      <w:r>
        <w:rPr>
          <w:rFonts w:hint="default" w:ascii="Times New Roman" w:hAnsi="Times New Roman" w:eastAsia="仿宋_GB2312" w:cs="Times New Roman"/>
          <w:kern w:val="0"/>
          <w:sz w:val="32"/>
          <w:szCs w:val="32"/>
          <w:lang w:eastAsia="zh-CN"/>
        </w:rPr>
        <w:t>由于</w:t>
      </w:r>
      <w:r>
        <w:rPr>
          <w:rFonts w:hint="default" w:ascii="Times New Roman" w:hAnsi="Times New Roman" w:eastAsia="仿宋_GB2312" w:cs="Times New Roman"/>
          <w:kern w:val="0"/>
          <w:sz w:val="32"/>
          <w:szCs w:val="32"/>
          <w:lang w:val="en-US" w:eastAsia="zh-CN"/>
        </w:rPr>
        <w:t>人员增加，</w:t>
      </w:r>
      <w:r>
        <w:rPr>
          <w:rFonts w:hint="default" w:ascii="Times New Roman" w:hAnsi="Times New Roman" w:eastAsia="仿宋_GB2312" w:cs="Times New Roman"/>
          <w:kern w:val="0"/>
          <w:sz w:val="32"/>
          <w:szCs w:val="32"/>
          <w:lang w:eastAsia="zh-CN"/>
        </w:rPr>
        <w:t>公用经费、福利费、工会经费也相应的增加</w:t>
      </w:r>
      <w:r>
        <w:rPr>
          <w:rFonts w:hint="default" w:ascii="Times New Roman" w:hAnsi="Times New Roman" w:eastAsia="仿宋_GB2312" w:cs="Times New Roman"/>
          <w:kern w:val="0"/>
          <w:sz w:val="32"/>
          <w:szCs w:val="32"/>
        </w:rPr>
        <w:t>。</w:t>
      </w:r>
    </w:p>
    <w:p>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hint="default" w:ascii="Times New Roman" w:hAnsi="Times New Roman" w:eastAsia="楷体_GB2312" w:cs="Times New Roman"/>
          <w:b/>
          <w:kern w:val="0"/>
          <w:sz w:val="32"/>
          <w:szCs w:val="32"/>
        </w:rPr>
      </w:pPr>
      <w:r>
        <w:rPr>
          <w:rFonts w:hint="default" w:ascii="Times New Roman" w:hAnsi="Times New Roman" w:eastAsia="楷体_GB2312" w:cs="Times New Roman"/>
          <w:b/>
          <w:kern w:val="0"/>
          <w:sz w:val="32"/>
          <w:szCs w:val="32"/>
        </w:rPr>
        <w:t>（二）政府采购情况</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2021</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kern w:val="0"/>
          <w:sz w:val="32"/>
          <w:szCs w:val="32"/>
          <w:lang w:eastAsia="zh-CN"/>
        </w:rPr>
        <w:t>克孜勒苏柯尔克孜自治州发展和改革委员会</w:t>
      </w:r>
      <w:r>
        <w:rPr>
          <w:rFonts w:hint="default" w:ascii="Times New Roman" w:hAnsi="Times New Roman" w:eastAsia="仿宋_GB2312" w:cs="Times New Roman"/>
          <w:kern w:val="0"/>
          <w:sz w:val="32"/>
          <w:szCs w:val="32"/>
        </w:rPr>
        <w:t>政府采购预算</w:t>
      </w:r>
      <w:r>
        <w:rPr>
          <w:rFonts w:hint="default" w:ascii="Times New Roman" w:hAnsi="Times New Roman" w:eastAsia="仿宋_GB2312" w:cs="Times New Roman"/>
          <w:kern w:val="0"/>
          <w:sz w:val="32"/>
          <w:szCs w:val="32"/>
          <w:lang w:val="en-US" w:eastAsia="zh-CN"/>
        </w:rPr>
        <w:t>44.25</w:t>
      </w:r>
      <w:r>
        <w:rPr>
          <w:rFonts w:hint="default" w:ascii="Times New Roman" w:hAnsi="Times New Roman" w:eastAsia="仿宋_GB2312" w:cs="Times New Roman"/>
          <w:kern w:val="0"/>
          <w:sz w:val="32"/>
          <w:szCs w:val="32"/>
        </w:rPr>
        <w:t>万元，其中：政府采购货物预算</w:t>
      </w:r>
      <w:r>
        <w:rPr>
          <w:rFonts w:hint="default" w:ascii="Times New Roman" w:hAnsi="Times New Roman" w:eastAsia="仿宋_GB2312" w:cs="Times New Roman"/>
          <w:kern w:val="0"/>
          <w:sz w:val="32"/>
          <w:szCs w:val="32"/>
          <w:lang w:val="en-US" w:eastAsia="zh-CN"/>
        </w:rPr>
        <w:t>25</w:t>
      </w:r>
      <w:r>
        <w:rPr>
          <w:rFonts w:hint="default" w:ascii="Times New Roman" w:hAnsi="Times New Roman" w:eastAsia="仿宋_GB2312" w:cs="Times New Roman"/>
          <w:kern w:val="0"/>
          <w:sz w:val="32"/>
          <w:szCs w:val="32"/>
        </w:rPr>
        <w:t>万元，政府采购工程预算</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万元，政府采购服务预算</w:t>
      </w:r>
      <w:r>
        <w:rPr>
          <w:rFonts w:hint="default" w:ascii="Times New Roman" w:hAnsi="Times New Roman" w:eastAsia="仿宋_GB2312" w:cs="Times New Roman"/>
          <w:kern w:val="0"/>
          <w:sz w:val="32"/>
          <w:szCs w:val="32"/>
          <w:lang w:val="en-US" w:eastAsia="zh-CN"/>
        </w:rPr>
        <w:t>19.25</w:t>
      </w:r>
      <w:r>
        <w:rPr>
          <w:rFonts w:hint="default" w:ascii="Times New Roman" w:hAnsi="Times New Roman" w:eastAsia="仿宋_GB2312" w:cs="Times New Roman"/>
          <w:kern w:val="0"/>
          <w:sz w:val="32"/>
          <w:szCs w:val="32"/>
        </w:rPr>
        <w:t>万元。</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lang w:val="en-US" w:eastAsia="zh-CN"/>
        </w:rPr>
        <w:t>2021</w:t>
      </w:r>
      <w:r>
        <w:rPr>
          <w:rFonts w:hint="default" w:ascii="Times New Roman" w:hAnsi="Times New Roman" w:eastAsia="仿宋_GB2312" w:cs="Times New Roman"/>
          <w:sz w:val="32"/>
        </w:rPr>
        <w:t>年度本部门面向中小企业预留政府采购项目预算金额</w:t>
      </w:r>
      <w:r>
        <w:rPr>
          <w:rFonts w:hint="default" w:ascii="Times New Roman" w:hAnsi="Times New Roman" w:eastAsia="仿宋_GB2312" w:cs="Times New Roman"/>
          <w:sz w:val="32"/>
          <w:lang w:val="en-US" w:eastAsia="zh-CN"/>
        </w:rPr>
        <w:t>0</w:t>
      </w:r>
      <w:r>
        <w:rPr>
          <w:rFonts w:hint="default" w:ascii="Times New Roman" w:hAnsi="Times New Roman" w:eastAsia="仿宋_GB2312" w:cs="Times New Roman"/>
          <w:sz w:val="32"/>
        </w:rPr>
        <w:t>万元，其中：面向小微企业预留政府采购项目预算金额</w:t>
      </w:r>
      <w:r>
        <w:rPr>
          <w:rFonts w:hint="default" w:ascii="Times New Roman" w:hAnsi="Times New Roman" w:eastAsia="仿宋_GB2312" w:cs="Times New Roman"/>
          <w:sz w:val="32"/>
          <w:lang w:val="en-US" w:eastAsia="zh-CN"/>
        </w:rPr>
        <w:t>0</w:t>
      </w:r>
      <w:r>
        <w:rPr>
          <w:rFonts w:hint="default" w:ascii="Times New Roman" w:hAnsi="Times New Roman" w:eastAsia="仿宋_GB2312" w:cs="Times New Roman"/>
          <w:sz w:val="32"/>
        </w:rPr>
        <w:t>万元。</w:t>
      </w:r>
    </w:p>
    <w:p>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hint="default" w:ascii="Times New Roman" w:hAnsi="Times New Roman" w:eastAsia="楷体_GB2312" w:cs="Times New Roman"/>
          <w:b/>
          <w:kern w:val="0"/>
          <w:sz w:val="32"/>
          <w:szCs w:val="32"/>
        </w:rPr>
      </w:pPr>
      <w:r>
        <w:rPr>
          <w:rFonts w:hint="default" w:ascii="Times New Roman" w:hAnsi="Times New Roman" w:eastAsia="楷体_GB2312" w:cs="Times New Roman"/>
          <w:b/>
          <w:kern w:val="0"/>
          <w:sz w:val="32"/>
          <w:szCs w:val="32"/>
        </w:rPr>
        <w:t>（三）国有资产占用使用情况</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截至</w:t>
      </w:r>
      <w:r>
        <w:rPr>
          <w:rFonts w:hint="default" w:ascii="Times New Roman" w:hAnsi="Times New Roman" w:eastAsia="仿宋_GB2312" w:cs="Times New Roman"/>
          <w:kern w:val="0"/>
          <w:sz w:val="32"/>
          <w:szCs w:val="32"/>
          <w:lang w:val="en-US" w:eastAsia="zh-CN"/>
        </w:rPr>
        <w:t>2020</w:t>
      </w:r>
      <w:r>
        <w:rPr>
          <w:rFonts w:hint="default" w:ascii="Times New Roman" w:hAnsi="Times New Roman" w:eastAsia="仿宋_GB2312" w:cs="Times New Roman"/>
          <w:kern w:val="0"/>
          <w:sz w:val="32"/>
          <w:szCs w:val="32"/>
        </w:rPr>
        <w:t>年底，</w:t>
      </w:r>
      <w:r>
        <w:rPr>
          <w:rFonts w:hint="default" w:ascii="Times New Roman" w:hAnsi="Times New Roman" w:eastAsia="仿宋_GB2312" w:cs="Times New Roman"/>
          <w:kern w:val="0"/>
          <w:sz w:val="32"/>
          <w:szCs w:val="32"/>
          <w:lang w:eastAsia="zh-CN"/>
        </w:rPr>
        <w:t>克孜勒苏柯尔克孜自治州发展和改革委员会</w:t>
      </w:r>
      <w:r>
        <w:rPr>
          <w:rFonts w:hint="default" w:ascii="Times New Roman" w:hAnsi="Times New Roman" w:eastAsia="仿宋_GB2312" w:cs="Times New Roman"/>
          <w:kern w:val="0"/>
          <w:sz w:val="32"/>
          <w:szCs w:val="32"/>
        </w:rPr>
        <w:t>及下属各预算单位占用使用国有资产总体情况为</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1.房屋10132.43平方米，价值</w:t>
      </w:r>
      <w:r>
        <w:rPr>
          <w:rFonts w:hint="default" w:ascii="Times New Roman" w:hAnsi="Times New Roman" w:eastAsia="仿宋_GB2312" w:cs="Times New Roman"/>
          <w:kern w:val="0"/>
          <w:sz w:val="32"/>
          <w:szCs w:val="32"/>
          <w:lang w:val="en-US" w:eastAsia="zh-CN"/>
        </w:rPr>
        <w:t>374.79</w:t>
      </w:r>
      <w:r>
        <w:rPr>
          <w:rFonts w:hint="default" w:ascii="Times New Roman" w:hAnsi="Times New Roman" w:eastAsia="仿宋_GB2312" w:cs="Times New Roman"/>
          <w:kern w:val="0"/>
          <w:sz w:val="32"/>
          <w:szCs w:val="32"/>
        </w:rPr>
        <w:t>万元。</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2.车辆</w:t>
      </w:r>
      <w:r>
        <w:rPr>
          <w:rFonts w:hint="default"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辆，价值</w:t>
      </w:r>
      <w:r>
        <w:rPr>
          <w:rFonts w:hint="default" w:ascii="Times New Roman" w:hAnsi="Times New Roman" w:eastAsia="仿宋_GB2312" w:cs="Times New Roman"/>
          <w:kern w:val="0"/>
          <w:sz w:val="32"/>
          <w:szCs w:val="32"/>
          <w:lang w:val="en-US" w:eastAsia="zh-CN"/>
        </w:rPr>
        <w:t>69.72</w:t>
      </w:r>
      <w:r>
        <w:rPr>
          <w:rFonts w:hint="default" w:ascii="Times New Roman" w:hAnsi="Times New Roman" w:eastAsia="仿宋_GB2312" w:cs="Times New Roman"/>
          <w:kern w:val="0"/>
          <w:sz w:val="32"/>
          <w:szCs w:val="32"/>
        </w:rPr>
        <w:t>万元；其中：一般公务用车</w:t>
      </w:r>
      <w:r>
        <w:rPr>
          <w:rFonts w:hint="default"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辆，价值</w:t>
      </w:r>
      <w:r>
        <w:rPr>
          <w:rFonts w:hint="default" w:ascii="Times New Roman" w:hAnsi="Times New Roman" w:eastAsia="仿宋_GB2312" w:cs="Times New Roman"/>
          <w:kern w:val="0"/>
          <w:sz w:val="32"/>
          <w:szCs w:val="32"/>
          <w:lang w:val="en-US" w:eastAsia="zh-CN"/>
        </w:rPr>
        <w:t>69.72</w:t>
      </w:r>
      <w:r>
        <w:rPr>
          <w:rFonts w:hint="default" w:ascii="Times New Roman" w:hAnsi="Times New Roman" w:eastAsia="仿宋_GB2312" w:cs="Times New Roman"/>
          <w:kern w:val="0"/>
          <w:sz w:val="32"/>
          <w:szCs w:val="32"/>
        </w:rPr>
        <w:t>万元；执法执勤用车</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辆，价值</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万元；其他车辆</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辆，价值</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3.办公家具价值</w:t>
      </w:r>
      <w:r>
        <w:rPr>
          <w:rFonts w:hint="default" w:ascii="Times New Roman" w:hAnsi="Times New Roman" w:eastAsia="仿宋_GB2312" w:cs="Times New Roman"/>
          <w:kern w:val="0"/>
          <w:sz w:val="32"/>
          <w:szCs w:val="32"/>
          <w:lang w:val="en-US" w:eastAsia="zh-CN"/>
        </w:rPr>
        <w:t>32.43</w:t>
      </w:r>
      <w:r>
        <w:rPr>
          <w:rFonts w:hint="default" w:ascii="Times New Roman" w:hAnsi="Times New Roman" w:eastAsia="仿宋_GB2312" w:cs="Times New Roman"/>
          <w:kern w:val="0"/>
          <w:sz w:val="32"/>
          <w:szCs w:val="32"/>
        </w:rPr>
        <w:t>万元。</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4.其他资产价值</w:t>
      </w:r>
      <w:r>
        <w:rPr>
          <w:rFonts w:hint="default" w:ascii="Times New Roman" w:hAnsi="Times New Roman" w:eastAsia="仿宋_GB2312" w:cs="Times New Roman"/>
          <w:kern w:val="0"/>
          <w:sz w:val="32"/>
          <w:szCs w:val="32"/>
          <w:lang w:val="en-US" w:eastAsia="zh-CN"/>
        </w:rPr>
        <w:t>300.52</w:t>
      </w:r>
      <w:r>
        <w:rPr>
          <w:rFonts w:hint="default" w:ascii="Times New Roman" w:hAnsi="Times New Roman" w:eastAsia="仿宋_GB2312" w:cs="Times New Roman"/>
          <w:kern w:val="0"/>
          <w:sz w:val="32"/>
          <w:szCs w:val="32"/>
        </w:rPr>
        <w:t>万元。</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单位价值50万元以上大型设备</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台（套），单位价值100万元以上大型设备</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台（套）。</w:t>
      </w:r>
    </w:p>
    <w:p>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2021</w:t>
      </w:r>
      <w:r>
        <w:rPr>
          <w:rFonts w:hint="default" w:ascii="Times New Roman" w:hAnsi="Times New Roman" w:eastAsia="仿宋_GB2312" w:cs="Times New Roman"/>
          <w:kern w:val="0"/>
          <w:sz w:val="32"/>
          <w:szCs w:val="32"/>
        </w:rPr>
        <w:t>年部门预算未安排购置车辆经费，安排购置50万元以上大型设备</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台（套），单位价值100万元以上大型设备</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台（套）。</w:t>
      </w:r>
    </w:p>
    <w:p>
      <w:pPr>
        <w:keepNext w:val="0"/>
        <w:keepLines w:val="0"/>
        <w:pageBreakBefore w:val="0"/>
        <w:widowControl w:val="0"/>
        <w:kinsoku/>
        <w:wordWrap/>
        <w:overflowPunct/>
        <w:topLinePunct w:val="0"/>
        <w:autoSpaceDE/>
        <w:autoSpaceDN/>
        <w:bidi w:val="0"/>
        <w:adjustRightInd/>
        <w:snapToGrid/>
        <w:spacing w:line="600" w:lineRule="atLeast"/>
        <w:ind w:firstLine="643" w:firstLineChars="200"/>
        <w:textAlignment w:val="auto"/>
        <w:rPr>
          <w:rFonts w:hint="default" w:ascii="Times New Roman" w:hAnsi="Times New Roman" w:eastAsia="楷体_GB2312" w:cs="Times New Roman"/>
          <w:b/>
          <w:kern w:val="0"/>
          <w:sz w:val="32"/>
          <w:szCs w:val="32"/>
        </w:rPr>
      </w:pPr>
      <w:r>
        <w:rPr>
          <w:rFonts w:hint="default" w:ascii="Times New Roman" w:hAnsi="Times New Roman" w:eastAsia="楷体_GB2312" w:cs="Times New Roman"/>
          <w:b/>
          <w:kern w:val="0"/>
          <w:sz w:val="32"/>
          <w:szCs w:val="32"/>
        </w:rPr>
        <w:t>（四）预算绩效情况</w:t>
      </w:r>
    </w:p>
    <w:p>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2021</w:t>
      </w:r>
      <w:r>
        <w:rPr>
          <w:rFonts w:hint="default" w:ascii="Times New Roman" w:hAnsi="Times New Roman" w:eastAsia="仿宋_GB2312" w:cs="Times New Roman"/>
          <w:kern w:val="0"/>
          <w:sz w:val="32"/>
          <w:szCs w:val="32"/>
        </w:rPr>
        <w:t>年度，本年度实行绩效管理的一般公共预算项目</w:t>
      </w:r>
      <w:r>
        <w:rPr>
          <w:rFonts w:hint="default"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个，涉及预算金额</w:t>
      </w:r>
      <w:r>
        <w:rPr>
          <w:rFonts w:hint="default" w:ascii="Times New Roman" w:hAnsi="Times New Roman" w:eastAsia="仿宋_GB2312" w:cs="Times New Roman"/>
          <w:kern w:val="0"/>
          <w:sz w:val="32"/>
          <w:szCs w:val="32"/>
          <w:lang w:val="en-US" w:eastAsia="zh-CN"/>
        </w:rPr>
        <w:t>35</w:t>
      </w:r>
      <w:r>
        <w:rPr>
          <w:rFonts w:hint="default" w:ascii="Times New Roman" w:hAnsi="Times New Roman" w:eastAsia="仿宋_GB2312" w:cs="Times New Roman"/>
          <w:kern w:val="0"/>
          <w:sz w:val="32"/>
          <w:szCs w:val="32"/>
        </w:rPr>
        <w:t>万元。具体情况见下表：</w:t>
      </w:r>
    </w:p>
    <w:p>
      <w:pPr>
        <w:pStyle w:val="2"/>
        <w:rPr>
          <w:rFonts w:hint="default"/>
        </w:rPr>
      </w:pPr>
    </w:p>
    <w:p>
      <w:pPr>
        <w:pStyle w:val="2"/>
        <w:ind w:left="0" w:leftChars="0" w:firstLine="0" w:firstLineChars="0"/>
        <w:rPr>
          <w:rFonts w:ascii="仿宋_GB2312" w:hAnsi="宋体" w:eastAsia="仿宋_GB2312" w:cs="宋体"/>
          <w:kern w:val="0"/>
          <w:sz w:val="32"/>
          <w:szCs w:val="32"/>
        </w:rPr>
      </w:pPr>
    </w:p>
    <w:tbl>
      <w:tblPr>
        <w:tblStyle w:val="9"/>
        <w:tblW w:w="8815" w:type="dxa"/>
        <w:jc w:val="center"/>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jc w:val="center"/>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jc w:val="center"/>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克孜勒苏柯尔克孜自治州发展和改革委员会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节能减排专项经费</w:t>
            </w:r>
          </w:p>
        </w:tc>
      </w:tr>
      <w:tr>
        <w:tblPrEx>
          <w:tblLayout w:type="fixed"/>
          <w:tblCellMar>
            <w:top w:w="0" w:type="dxa"/>
            <w:left w:w="0" w:type="dxa"/>
            <w:bottom w:w="0" w:type="dxa"/>
            <w:right w:w="0" w:type="dxa"/>
          </w:tblCellMar>
        </w:tblPrEx>
        <w:trPr>
          <w:trHeight w:val="54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 xml:space="preserve">    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0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ind w:firstLine="180" w:firstLineChars="100"/>
              <w:jc w:val="left"/>
              <w:rPr>
                <w:rFonts w:ascii="宋体" w:hAnsi="宋体" w:cs="宋体"/>
                <w:color w:val="000000"/>
                <w:sz w:val="18"/>
                <w:szCs w:val="18"/>
              </w:rPr>
            </w:pPr>
            <w:r>
              <w:rPr>
                <w:rFonts w:hint="eastAsia" w:ascii="宋体" w:hAnsi="宋体" w:cs="宋体"/>
                <w:color w:val="000000"/>
                <w:sz w:val="18"/>
                <w:szCs w:val="18"/>
              </w:rPr>
              <w:t>该项目资金奖励县市完成节能工作任务，对重点用能单位节能监察经费。通过该项目的实施，各县市顺利完成2021年全州节能任务，严格开展能源消耗总量合强度“双控”工作，加大对重点用能单位的执法检查和监察力度，力争2021年完成单位地区生产总值能耗下降任务，节能工作能力建设。</w:t>
            </w:r>
          </w:p>
        </w:tc>
      </w:tr>
      <w:tr>
        <w:tblPrEx>
          <w:tblLayout w:type="fixed"/>
          <w:tblCellMar>
            <w:top w:w="0" w:type="dxa"/>
            <w:left w:w="0" w:type="dxa"/>
            <w:bottom w:w="0" w:type="dxa"/>
            <w:right w:w="0" w:type="dxa"/>
          </w:tblCellMar>
        </w:tblPrEx>
        <w:trPr>
          <w:trHeight w:val="48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节能目标的考核、奖励次数（次）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1</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购买办公综合耗材次数（次）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2</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2021年12月</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资金支付及时率（%）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开展工作所需经费（万元）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5</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控制好能源消耗，建设美好克州</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效果明显</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打赢污染防治攻坚战</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持续影响</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cols w:space="720" w:num="1"/>
          <w:docGrid w:type="lines" w:linePitch="312" w:charSpace="0"/>
        </w:sectPr>
      </w:pPr>
    </w:p>
    <w:tbl>
      <w:tblPr>
        <w:tblStyle w:val="9"/>
        <w:tblW w:w="8815" w:type="dxa"/>
        <w:jc w:val="center"/>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jc w:val="center"/>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jc w:val="center"/>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克孜勒苏柯尔克孜自治州发展和改革委员会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援疆办工作经费</w:t>
            </w:r>
          </w:p>
        </w:tc>
      </w:tr>
      <w:tr>
        <w:tblPrEx>
          <w:tblLayout w:type="fixed"/>
          <w:tblCellMar>
            <w:top w:w="0" w:type="dxa"/>
            <w:left w:w="0" w:type="dxa"/>
            <w:bottom w:w="0" w:type="dxa"/>
            <w:right w:w="0" w:type="dxa"/>
          </w:tblCellMar>
        </w:tblPrEx>
        <w:trPr>
          <w:trHeight w:val="54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360" w:firstLineChars="200"/>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0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ind w:firstLine="300" w:firstLineChars="200"/>
              <w:jc w:val="left"/>
              <w:rPr>
                <w:rFonts w:ascii="宋体" w:hAnsi="宋体" w:cs="宋体"/>
                <w:color w:val="000000"/>
                <w:sz w:val="18"/>
                <w:szCs w:val="18"/>
              </w:rPr>
            </w:pPr>
            <w:r>
              <w:rPr>
                <w:rFonts w:hint="eastAsia" w:ascii="宋体" w:hAnsi="宋体" w:cs="宋体"/>
                <w:color w:val="000000"/>
                <w:sz w:val="15"/>
                <w:szCs w:val="15"/>
              </w:rPr>
              <w:t>该项目资金用于保障对口援疆工作顺利进行，通过项目实施确保援疆项目计划编制工作按时完成并实施；援疆项目审批工作做到应批尽批；援疆项目督查管理到位，工程进度、工程质量等方面不发生较大问题；国家、援疆省市调研、考察接待工作保障到位；援疆工作人员培训和援疆工作宣传顺利开展</w:t>
            </w:r>
            <w:r>
              <w:rPr>
                <w:rFonts w:hint="eastAsia" w:ascii="宋体" w:hAnsi="宋体" w:cs="宋体"/>
                <w:color w:val="000000"/>
                <w:sz w:val="18"/>
                <w:szCs w:val="18"/>
              </w:rPr>
              <w:t>。</w:t>
            </w:r>
          </w:p>
        </w:tc>
      </w:tr>
      <w:tr>
        <w:tblPrEx>
          <w:tblLayout w:type="fixed"/>
          <w:tblCellMar>
            <w:top w:w="0" w:type="dxa"/>
            <w:left w:w="0" w:type="dxa"/>
            <w:bottom w:w="0" w:type="dxa"/>
            <w:right w:w="0" w:type="dxa"/>
          </w:tblCellMar>
        </w:tblPrEx>
        <w:trPr>
          <w:trHeight w:val="48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购买办公综合耗材次数（次）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保障车辆数（辆）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1</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对接援疆项目数（项)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购买办公综合耗材政府采购率（%）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2021年12月</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资金支付及时率（%）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开展项目前期工作所需经费（万元）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保障对口援疆工作顺利进行</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有效保障</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受益工作人员满意度（%）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cols w:space="720" w:num="1"/>
          <w:docGrid w:type="lines" w:linePitch="312" w:charSpace="0"/>
        </w:sectPr>
      </w:pPr>
    </w:p>
    <w:tbl>
      <w:tblPr>
        <w:tblStyle w:val="9"/>
        <w:tblW w:w="8815" w:type="dxa"/>
        <w:jc w:val="center"/>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jc w:val="center"/>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jc w:val="center"/>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克孜勒苏柯尔克孜自治州发展和改革委员会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群众工作经费</w:t>
            </w:r>
          </w:p>
        </w:tc>
      </w:tr>
      <w:tr>
        <w:tblPrEx>
          <w:tblLayout w:type="fixed"/>
          <w:tblCellMar>
            <w:top w:w="0" w:type="dxa"/>
            <w:left w:w="0" w:type="dxa"/>
            <w:bottom w:w="0" w:type="dxa"/>
            <w:right w:w="0" w:type="dxa"/>
          </w:tblCellMar>
        </w:tblPrEx>
        <w:trPr>
          <w:trHeight w:val="54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360" w:firstLineChars="200"/>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0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ind w:firstLine="360" w:firstLineChars="200"/>
              <w:jc w:val="left"/>
              <w:rPr>
                <w:rFonts w:ascii="宋体" w:hAnsi="宋体" w:cs="宋体"/>
                <w:color w:val="000000"/>
                <w:sz w:val="18"/>
                <w:szCs w:val="18"/>
              </w:rPr>
            </w:pPr>
            <w:r>
              <w:rPr>
                <w:rFonts w:hint="eastAsia" w:ascii="宋体" w:hAnsi="宋体" w:cs="宋体"/>
                <w:color w:val="000000"/>
                <w:sz w:val="18"/>
                <w:szCs w:val="18"/>
              </w:rPr>
              <w:t>根</w:t>
            </w:r>
            <w:r>
              <w:rPr>
                <w:rFonts w:hint="eastAsia" w:ascii="宋体" w:hAnsi="宋体" w:cs="宋体"/>
                <w:color w:val="000000"/>
                <w:sz w:val="15"/>
                <w:szCs w:val="15"/>
              </w:rPr>
              <w:t>据自治州群众工作安排， 该项目资金用于阿图什市松他克乡肖鲁克村开展群众工作经费保障。通过该项目实施为群众办实事好事、提升基层公共服务能力、采取多种形式开展群众工作，解决困难家庭实际困难、帮助群众改善村容村貌，整治环境卫生。改善村委办公基础条件，贯彻落实党的惠民政策，纵深推进扶贫攻坚。</w:t>
            </w:r>
          </w:p>
        </w:tc>
      </w:tr>
      <w:tr>
        <w:tblPrEx>
          <w:tblLayout w:type="fixed"/>
          <w:tblCellMar>
            <w:top w:w="0" w:type="dxa"/>
            <w:left w:w="0" w:type="dxa"/>
            <w:bottom w:w="0" w:type="dxa"/>
            <w:right w:w="0" w:type="dxa"/>
          </w:tblCellMar>
        </w:tblPrEx>
        <w:trPr>
          <w:trHeight w:val="48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办实事好事数量（件）</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宣传、开展文体活动次数（次）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4</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2021年12月</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资金支付及时率（%）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开展群众工作所需经费（万元）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提升公共服务能力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有效提升</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满足基层开展群众工作所需</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效益显著</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cols w:space="720" w:num="1"/>
          <w:docGrid w:type="lines" w:linePitch="312" w:charSpace="0"/>
        </w:sect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left"/>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克孜勒苏柯尔克孜自治州发展和改革委员会无其他说明情况。</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outlineLvl w:val="1"/>
        <w:rPr>
          <w:rFonts w:ascii="黑体" w:hAnsi="黑体" w:eastAsia="黑体"/>
          <w:kern w:val="0"/>
          <w:sz w:val="32"/>
          <w:szCs w:val="32"/>
        </w:rPr>
      </w:pPr>
      <w:r>
        <w:rPr>
          <w:rFonts w:hint="eastAsia" w:ascii="黑体" w:hAnsi="黑体" w:eastAsia="黑体"/>
          <w:kern w:val="0"/>
          <w:sz w:val="32"/>
          <w:szCs w:val="32"/>
        </w:rPr>
        <w:t>第四部分  名词解释</w:t>
      </w:r>
    </w:p>
    <w:p>
      <w:pPr>
        <w:keepNext w:val="0"/>
        <w:keepLines w:val="0"/>
        <w:pageBreakBefore w:val="0"/>
        <w:widowControl/>
        <w:kinsoku/>
        <w:wordWrap/>
        <w:overflowPunct/>
        <w:topLinePunct w:val="0"/>
        <w:autoSpaceDE/>
        <w:autoSpaceDN/>
        <w:bidi w:val="0"/>
        <w:adjustRightInd/>
        <w:snapToGrid/>
        <w:spacing w:line="600" w:lineRule="exact"/>
        <w:ind w:firstLine="640"/>
        <w:jc w:val="left"/>
        <w:textAlignment w:val="auto"/>
        <w:rPr>
          <w:rFonts w:ascii="黑体" w:hAnsi="宋体" w:eastAsia="黑体" w:cs="宋体"/>
          <w:kern w:val="0"/>
          <w:sz w:val="32"/>
          <w:szCs w:val="32"/>
        </w:rPr>
      </w:pPr>
      <w:r>
        <w:rPr>
          <w:rFonts w:hint="eastAsia" w:ascii="黑体" w:hAnsi="宋体" w:eastAsia="黑体" w:cs="宋体"/>
          <w:kern w:val="0"/>
          <w:sz w:val="32"/>
          <w:szCs w:val="32"/>
        </w:rPr>
        <w:t>名词解释：</w:t>
      </w:r>
    </w:p>
    <w:p>
      <w:pPr>
        <w:keepNext w:val="0"/>
        <w:keepLines w:val="0"/>
        <w:pageBreakBefore w:val="0"/>
        <w:kinsoku/>
        <w:wordWrap/>
        <w:overflowPunct/>
        <w:topLinePunct w:val="0"/>
        <w:autoSpaceDE/>
        <w:autoSpaceDN/>
        <w:bidi w:val="0"/>
        <w:adjustRightInd/>
        <w:snapToGrid/>
        <w:spacing w:line="600" w:lineRule="exact"/>
        <w:ind w:firstLine="642"/>
        <w:textAlignment w:val="auto"/>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指由一般公共预算安排的财政拨款数。</w:t>
      </w:r>
    </w:p>
    <w:p>
      <w:pPr>
        <w:keepNext w:val="0"/>
        <w:keepLines w:val="0"/>
        <w:pageBreakBefore w:val="0"/>
        <w:kinsoku/>
        <w:wordWrap/>
        <w:overflowPunct/>
        <w:topLinePunct w:val="0"/>
        <w:autoSpaceDE/>
        <w:autoSpaceDN/>
        <w:bidi w:val="0"/>
        <w:adjustRightInd/>
        <w:snapToGrid/>
        <w:spacing w:line="600" w:lineRule="exact"/>
        <w:ind w:firstLine="642"/>
        <w:textAlignment w:val="auto"/>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keepNext w:val="0"/>
        <w:keepLines w:val="0"/>
        <w:pageBreakBefore w:val="0"/>
        <w:kinsoku/>
        <w:wordWrap/>
        <w:overflowPunct/>
        <w:topLinePunct w:val="0"/>
        <w:autoSpaceDE/>
        <w:autoSpaceDN/>
        <w:bidi w:val="0"/>
        <w:adjustRightInd/>
        <w:snapToGrid/>
        <w:spacing w:line="600" w:lineRule="exact"/>
        <w:ind w:firstLine="642"/>
        <w:textAlignment w:val="auto"/>
        <w:rPr>
          <w:rFonts w:ascii="仿宋_GB2312" w:eastAsia="仿宋_GB2312"/>
          <w:sz w:val="32"/>
          <w:szCs w:val="32"/>
        </w:rPr>
      </w:pPr>
      <w:r>
        <w:rPr>
          <w:rFonts w:hint="eastAsia" w:ascii="黑体" w:hAnsi="黑体" w:eastAsia="黑体"/>
          <w:sz w:val="32"/>
          <w:szCs w:val="32"/>
          <w:lang w:eastAsia="zh-CN"/>
        </w:rPr>
        <w:t>三</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keepNext w:val="0"/>
        <w:keepLines w:val="0"/>
        <w:pageBreakBefore w:val="0"/>
        <w:kinsoku/>
        <w:wordWrap/>
        <w:overflowPunct/>
        <w:topLinePunct w:val="0"/>
        <w:autoSpaceDE/>
        <w:autoSpaceDN/>
        <w:bidi w:val="0"/>
        <w:adjustRightInd/>
        <w:snapToGrid/>
        <w:spacing w:line="600" w:lineRule="exact"/>
        <w:ind w:firstLine="642"/>
        <w:textAlignment w:val="auto"/>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keepNext w:val="0"/>
        <w:keepLines w:val="0"/>
        <w:pageBreakBefore w:val="0"/>
        <w:kinsoku/>
        <w:wordWrap/>
        <w:overflowPunct/>
        <w:topLinePunct w:val="0"/>
        <w:autoSpaceDE/>
        <w:autoSpaceDN/>
        <w:bidi w:val="0"/>
        <w:adjustRightInd/>
        <w:snapToGrid/>
        <w:spacing w:line="600" w:lineRule="exact"/>
        <w:ind w:firstLine="642"/>
        <w:textAlignment w:val="auto"/>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keepNext w:val="0"/>
        <w:keepLines w:val="0"/>
        <w:pageBreakBefore w:val="0"/>
        <w:kinsoku/>
        <w:wordWrap/>
        <w:overflowPunct/>
        <w:topLinePunct w:val="0"/>
        <w:autoSpaceDE/>
        <w:autoSpaceDN/>
        <w:bidi w:val="0"/>
        <w:adjustRightInd/>
        <w:snapToGrid/>
        <w:spacing w:line="600" w:lineRule="exact"/>
        <w:ind w:firstLine="642"/>
        <w:textAlignment w:val="auto"/>
        <w:rPr>
          <w:rFonts w:ascii="仿宋_GB2312" w:eastAsia="仿宋_GB2312"/>
          <w:sz w:val="32"/>
          <w:szCs w:val="32"/>
        </w:rPr>
      </w:pPr>
      <w:r>
        <w:rPr>
          <w:rFonts w:hint="eastAsia" w:ascii="黑体" w:hAnsi="黑体" w:eastAsia="黑体"/>
          <w:sz w:val="32"/>
          <w:szCs w:val="32"/>
          <w:lang w:eastAsia="zh-CN"/>
        </w:rPr>
        <w:t>六</w:t>
      </w:r>
      <w:r>
        <w:rPr>
          <w:rFonts w:hint="eastAsia" w:ascii="黑体" w:hAnsi="黑体" w:eastAsia="黑体"/>
          <w:sz w:val="32"/>
          <w:szCs w:val="32"/>
        </w:rPr>
        <w:t>、机关运行经费：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仿宋_GB2312" w:hAnsi="宋体" w:eastAsia="仿宋_GB2312" w:cs="宋体"/>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p>
    <w:p>
      <w:pPr>
        <w:widowControl/>
        <w:spacing w:line="520" w:lineRule="exact"/>
        <w:jc w:val="left"/>
        <w:rPr>
          <w:rFonts w:hint="eastAsia" w:ascii="仿宋_GB2312" w:hAnsi="宋体" w:eastAsia="仿宋_GB2312" w:cs="宋体"/>
          <w:kern w:val="0"/>
          <w:sz w:val="32"/>
          <w:szCs w:val="32"/>
          <w:lang w:val="en-US" w:eastAsia="zh-CN"/>
        </w:rPr>
      </w:pPr>
    </w:p>
    <w:p>
      <w:pPr>
        <w:widowControl/>
        <w:spacing w:line="520" w:lineRule="exact"/>
        <w:ind w:firstLine="2240" w:firstLineChars="7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lang w:eastAsia="zh-CN"/>
        </w:rPr>
        <w:t>克孜勒苏柯尔克孜自治州发展和改革委员会</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default" w:ascii="Times New Roman" w:hAnsi="Times New Roman" w:eastAsia="仿宋_GB2312" w:cs="Times New Roman"/>
          <w:kern w:val="0"/>
          <w:sz w:val="32"/>
          <w:szCs w:val="32"/>
        </w:rPr>
        <w:t xml:space="preserve">     </w:t>
      </w:r>
      <w:r>
        <w:rPr>
          <w:rFonts w:hint="default" w:ascii="Times New Roman" w:hAnsi="Times New Roman" w:eastAsia="仿宋_GB2312" w:cs="Times New Roman"/>
          <w:kern w:val="0"/>
          <w:sz w:val="32"/>
          <w:szCs w:val="32"/>
          <w:lang w:val="en-US" w:eastAsia="zh-CN"/>
        </w:rPr>
        <w:t>2021</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月</w:t>
      </w:r>
      <w:r>
        <w:rPr>
          <w:rFonts w:hint="default"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bookmarkStart w:id="2" w:name="_GoBack"/>
      <w:bookmarkEnd w:id="2"/>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仿宋_GBK">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eastAsia="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564515" cy="249555"/>
              <wp:effectExtent l="0" t="0" r="0" b="0"/>
              <wp:wrapNone/>
              <wp:docPr id="5" name="文本框 5"/>
              <wp:cNvGraphicFramePr/>
              <a:graphic xmlns:a="http://schemas.openxmlformats.org/drawingml/2006/main">
                <a:graphicData uri="http://schemas.microsoft.com/office/word/2010/wordprocessingShape">
                  <wps:wsp>
                    <wps:cNvSpPr txBox="1"/>
                    <wps:spPr>
                      <a:xfrm>
                        <a:off x="0" y="0"/>
                        <a:ext cx="564515" cy="24955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9.65pt;width:44.45pt;mso-position-horizontal:outside;mso-position-horizontal-relative:margin;z-index:251658240;mso-width-relative:page;mso-height-relative:page;" filled="f" stroked="f" coordsize="21600,21600" o:gfxdata="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poZKdtQAAAADAQAA&#10;DwAAAAAAAAABACAAAAAiAAAAZHJzL2Rvd25yZXYueG1sUEsBAhQAFAAAAAgAh07iQEEhuyjIAgAA&#10;1gUAAA4AAAAAAAAAAQAgAAAAIwEAAGRycy9lMm9Eb2MueG1sUEsFBgAAAAAGAAYAWQEAAF0GAAAA&#10;AA==&#10;">
              <v:fill on="f" focussize="0,0"/>
              <v:stroke on="f" weight="0.5pt"/>
              <v:imagedata o:title=""/>
              <o:lock v:ext="edit" aspectratio="f"/>
              <v:textbox inset="0mm,0mm,0mm,0mm">
                <w:txbxContent>
                  <w:p>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v:textbox>
            </v:shape>
          </w:pict>
        </mc:Fallback>
      </mc:AlternateContent>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-24130</wp:posOffset>
              </wp:positionV>
              <wp:extent cx="725805" cy="306070"/>
              <wp:effectExtent l="0" t="0" r="0" b="0"/>
              <wp:wrapNone/>
              <wp:docPr id="6" name="文本框 6"/>
              <wp:cNvGraphicFramePr/>
              <a:graphic xmlns:a="http://schemas.openxmlformats.org/drawingml/2006/main">
                <a:graphicData uri="http://schemas.microsoft.com/office/word/2010/wordprocessingShape">
                  <wps:wsp>
                    <wps:cNvSpPr txBox="1"/>
                    <wps:spPr>
                      <a:xfrm>
                        <a:off x="0" y="0"/>
                        <a:ext cx="725805" cy="30607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- 35 -</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9pt;height:24.1pt;width:57.15pt;mso-position-horizontal:outside;mso-position-horizontal-relative:margin;z-index:251659264;mso-width-relative:page;mso-height-relative:page;" filled="f" stroked="f" coordsize="21600,21600" o:gfxdata="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AJ0cIHYAAAA&#10;CQEAAA8AAAAAAAAAAQAgAAAAIgAAAGRycy9kb3ducmV2LnhtbFBLAQIUABQAAAAIAIdO4kC9Btlb&#10;yAIAANYFAAAOAAAAAAAAAAEAIAAAACcBAABkcnMvZTJvRG9jLnhtbFBLBQYAAAAABgAGAFkBAABh&#10;BgAAAAA=&#10;">
              <v:fill on="f" focussize="0,0"/>
              <v:stroke on="f" weight="0.5pt"/>
              <v:imagedata o:title=""/>
              <o:lock v:ext="edit" aspectratio="f"/>
              <v:textbox inset="0mm,0mm,0mm,0mm">
                <w:txbxContent>
                  <w:p>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- 35 -</w:t>
                    </w:r>
                    <w:r>
                      <w:rPr>
                        <w:rFonts w:hint="eastAsia" w:ascii="宋体" w:hAnsi="宋体" w:eastAsia="宋体" w:cs="宋体"/>
                        <w:sz w:val="28"/>
                        <w:szCs w:val="2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page" w:x="1756" w:y="37"/>
      <w:rPr>
        <w:rStyle w:val="13"/>
        <w:rFonts w:ascii="宋体" w:hAnsi="宋体" w:eastAsia="宋体"/>
        <w:sz w:val="28"/>
        <w:szCs w:val="28"/>
      </w:rPr>
    </w:pPr>
    <w:r>
      <w:rPr>
        <w:rFonts w:ascii="宋体" w:hAnsi="宋体" w:eastAsia="宋体"/>
        <w:sz w:val="28"/>
        <w:szCs w:val="28"/>
      </w:rPr>
      <w:fldChar w:fldCharType="begin"/>
    </w:r>
    <w:r>
      <w:rPr>
        <w:rStyle w:val="13"/>
        <w:rFonts w:ascii="宋体" w:hAnsi="宋体" w:eastAsia="宋体"/>
        <w:sz w:val="28"/>
        <w:szCs w:val="28"/>
      </w:rPr>
      <w:instrText xml:space="preserve">PAGE  </w:instrText>
    </w:r>
    <w:r>
      <w:rPr>
        <w:rFonts w:ascii="宋体" w:hAnsi="宋体" w:eastAsia="宋体"/>
        <w:sz w:val="28"/>
        <w:szCs w:val="28"/>
      </w:rPr>
      <w:fldChar w:fldCharType="separate"/>
    </w:r>
    <w:r>
      <w:rPr>
        <w:rStyle w:val="13"/>
        <w:rFonts w:ascii="宋体" w:hAnsi="宋体" w:eastAsia="宋体"/>
        <w:sz w:val="28"/>
        <w:szCs w:val="28"/>
      </w:rPr>
      <w:t>- 34 -</w:t>
    </w:r>
    <w:r>
      <w:rPr>
        <w:rFonts w:ascii="宋体" w:hAnsi="宋体" w:eastAsia="宋体"/>
        <w:sz w:val="28"/>
        <w:szCs w:val="28"/>
      </w:rPr>
      <w:fldChar w:fldCharType="end"/>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BF"/>
    <w:rsid w:val="0009522A"/>
    <w:rsid w:val="00121764"/>
    <w:rsid w:val="001410DA"/>
    <w:rsid w:val="001662FE"/>
    <w:rsid w:val="00172C01"/>
    <w:rsid w:val="00186398"/>
    <w:rsid w:val="001D3009"/>
    <w:rsid w:val="002166BA"/>
    <w:rsid w:val="00324290"/>
    <w:rsid w:val="00396814"/>
    <w:rsid w:val="003B4B5F"/>
    <w:rsid w:val="003C61E3"/>
    <w:rsid w:val="00432267"/>
    <w:rsid w:val="00493EEC"/>
    <w:rsid w:val="004B5A44"/>
    <w:rsid w:val="004D2619"/>
    <w:rsid w:val="004F62F9"/>
    <w:rsid w:val="00520D5A"/>
    <w:rsid w:val="006B6A8C"/>
    <w:rsid w:val="006D5EAD"/>
    <w:rsid w:val="007219F8"/>
    <w:rsid w:val="007E2CEA"/>
    <w:rsid w:val="0081492E"/>
    <w:rsid w:val="009035BA"/>
    <w:rsid w:val="00907796"/>
    <w:rsid w:val="0096028F"/>
    <w:rsid w:val="0099744C"/>
    <w:rsid w:val="009C6198"/>
    <w:rsid w:val="00A9706D"/>
    <w:rsid w:val="00B127E0"/>
    <w:rsid w:val="00BA582F"/>
    <w:rsid w:val="00C117E5"/>
    <w:rsid w:val="00CA4E1E"/>
    <w:rsid w:val="00DC05BF"/>
    <w:rsid w:val="00E72E1E"/>
    <w:rsid w:val="00F23808"/>
    <w:rsid w:val="00F54FE8"/>
    <w:rsid w:val="00F830A1"/>
    <w:rsid w:val="00F83503"/>
    <w:rsid w:val="00F90952"/>
    <w:rsid w:val="01632158"/>
    <w:rsid w:val="02670FE0"/>
    <w:rsid w:val="02B42A63"/>
    <w:rsid w:val="02BB4D98"/>
    <w:rsid w:val="02D831D5"/>
    <w:rsid w:val="02E806FF"/>
    <w:rsid w:val="031607B0"/>
    <w:rsid w:val="049860B6"/>
    <w:rsid w:val="04CC656B"/>
    <w:rsid w:val="05354AFD"/>
    <w:rsid w:val="058979D4"/>
    <w:rsid w:val="066F7E7C"/>
    <w:rsid w:val="06A64EBE"/>
    <w:rsid w:val="07570097"/>
    <w:rsid w:val="07D9771F"/>
    <w:rsid w:val="0875475A"/>
    <w:rsid w:val="08D25C5C"/>
    <w:rsid w:val="08EB427D"/>
    <w:rsid w:val="09652E62"/>
    <w:rsid w:val="096572F7"/>
    <w:rsid w:val="0A9C16EC"/>
    <w:rsid w:val="0AAD3C4D"/>
    <w:rsid w:val="0ADA011B"/>
    <w:rsid w:val="0AE3561E"/>
    <w:rsid w:val="0B314D22"/>
    <w:rsid w:val="0B771668"/>
    <w:rsid w:val="0BFE6CB0"/>
    <w:rsid w:val="0C0838B2"/>
    <w:rsid w:val="0C550E0D"/>
    <w:rsid w:val="0C6B0B85"/>
    <w:rsid w:val="0CB75954"/>
    <w:rsid w:val="0CFC340D"/>
    <w:rsid w:val="0D0F3D88"/>
    <w:rsid w:val="0D957DCB"/>
    <w:rsid w:val="0D9E08C8"/>
    <w:rsid w:val="0DE237B0"/>
    <w:rsid w:val="0EB958DB"/>
    <w:rsid w:val="0EC46B2B"/>
    <w:rsid w:val="0F152DFA"/>
    <w:rsid w:val="0F7436A6"/>
    <w:rsid w:val="1013493F"/>
    <w:rsid w:val="10195DE8"/>
    <w:rsid w:val="103B715B"/>
    <w:rsid w:val="1093034A"/>
    <w:rsid w:val="10C47A8F"/>
    <w:rsid w:val="11364FBF"/>
    <w:rsid w:val="11974376"/>
    <w:rsid w:val="122B27D2"/>
    <w:rsid w:val="12733F6C"/>
    <w:rsid w:val="12954765"/>
    <w:rsid w:val="12B54A33"/>
    <w:rsid w:val="12BD1742"/>
    <w:rsid w:val="12D36B5A"/>
    <w:rsid w:val="12E349C3"/>
    <w:rsid w:val="13054707"/>
    <w:rsid w:val="13063275"/>
    <w:rsid w:val="1328158A"/>
    <w:rsid w:val="139D08CF"/>
    <w:rsid w:val="143C6FE4"/>
    <w:rsid w:val="14485D4E"/>
    <w:rsid w:val="147D4BE8"/>
    <w:rsid w:val="151B3431"/>
    <w:rsid w:val="1577355B"/>
    <w:rsid w:val="15A55818"/>
    <w:rsid w:val="15C23BD6"/>
    <w:rsid w:val="15CE7C22"/>
    <w:rsid w:val="161E3FD3"/>
    <w:rsid w:val="16792A9B"/>
    <w:rsid w:val="16C93677"/>
    <w:rsid w:val="16F406A4"/>
    <w:rsid w:val="1719515F"/>
    <w:rsid w:val="176F6789"/>
    <w:rsid w:val="17B839D5"/>
    <w:rsid w:val="17BB5891"/>
    <w:rsid w:val="18FD6F21"/>
    <w:rsid w:val="194B78B5"/>
    <w:rsid w:val="195A7FF2"/>
    <w:rsid w:val="1A9E6CE4"/>
    <w:rsid w:val="1AAE67DF"/>
    <w:rsid w:val="1ADB67D3"/>
    <w:rsid w:val="1B946312"/>
    <w:rsid w:val="1C163D08"/>
    <w:rsid w:val="1C384AE3"/>
    <w:rsid w:val="1C6450BD"/>
    <w:rsid w:val="1C7636AA"/>
    <w:rsid w:val="1D0C39A2"/>
    <w:rsid w:val="1D763BE6"/>
    <w:rsid w:val="1DA3185C"/>
    <w:rsid w:val="1E2D1008"/>
    <w:rsid w:val="1E385E7F"/>
    <w:rsid w:val="1E516501"/>
    <w:rsid w:val="1E6216E7"/>
    <w:rsid w:val="1EA8517B"/>
    <w:rsid w:val="1EA91BB0"/>
    <w:rsid w:val="1ED7120F"/>
    <w:rsid w:val="1EE44FE7"/>
    <w:rsid w:val="1EE519AF"/>
    <w:rsid w:val="1EED1CEF"/>
    <w:rsid w:val="1F2857F3"/>
    <w:rsid w:val="1F380843"/>
    <w:rsid w:val="1F6A04F1"/>
    <w:rsid w:val="1F7901F6"/>
    <w:rsid w:val="1F9D6F54"/>
    <w:rsid w:val="1FA321BB"/>
    <w:rsid w:val="1FE75F4D"/>
    <w:rsid w:val="1FF32A88"/>
    <w:rsid w:val="21B94DBA"/>
    <w:rsid w:val="21C0505C"/>
    <w:rsid w:val="21D736A2"/>
    <w:rsid w:val="21EF7DFB"/>
    <w:rsid w:val="22242090"/>
    <w:rsid w:val="224C4FFC"/>
    <w:rsid w:val="22E0688A"/>
    <w:rsid w:val="234E3F54"/>
    <w:rsid w:val="23A65216"/>
    <w:rsid w:val="24312ACE"/>
    <w:rsid w:val="245F629C"/>
    <w:rsid w:val="248B47C4"/>
    <w:rsid w:val="249B0E5F"/>
    <w:rsid w:val="249D20CF"/>
    <w:rsid w:val="252C3B71"/>
    <w:rsid w:val="256F419F"/>
    <w:rsid w:val="25E2227F"/>
    <w:rsid w:val="25E628A7"/>
    <w:rsid w:val="265A033C"/>
    <w:rsid w:val="26636B13"/>
    <w:rsid w:val="26AD613D"/>
    <w:rsid w:val="26B60F2A"/>
    <w:rsid w:val="26FD0BDB"/>
    <w:rsid w:val="27D734F4"/>
    <w:rsid w:val="27E01408"/>
    <w:rsid w:val="28256C75"/>
    <w:rsid w:val="28431030"/>
    <w:rsid w:val="28435361"/>
    <w:rsid w:val="28575CE0"/>
    <w:rsid w:val="285F0CF7"/>
    <w:rsid w:val="28951176"/>
    <w:rsid w:val="28D80441"/>
    <w:rsid w:val="28D97FC9"/>
    <w:rsid w:val="290B6298"/>
    <w:rsid w:val="29BF63D5"/>
    <w:rsid w:val="29E1259A"/>
    <w:rsid w:val="29F63245"/>
    <w:rsid w:val="2A622BF4"/>
    <w:rsid w:val="2ACB3A1A"/>
    <w:rsid w:val="2B422835"/>
    <w:rsid w:val="2B445D3A"/>
    <w:rsid w:val="2C011980"/>
    <w:rsid w:val="2C084F9C"/>
    <w:rsid w:val="2C11660D"/>
    <w:rsid w:val="2DC76EC1"/>
    <w:rsid w:val="2DC91EB6"/>
    <w:rsid w:val="2DE92D54"/>
    <w:rsid w:val="2E6910DE"/>
    <w:rsid w:val="2E9D11FF"/>
    <w:rsid w:val="2F602D51"/>
    <w:rsid w:val="30742F1E"/>
    <w:rsid w:val="30FA7079"/>
    <w:rsid w:val="310647C5"/>
    <w:rsid w:val="31243946"/>
    <w:rsid w:val="31A81ED0"/>
    <w:rsid w:val="32064230"/>
    <w:rsid w:val="32EE4349"/>
    <w:rsid w:val="33337807"/>
    <w:rsid w:val="33432371"/>
    <w:rsid w:val="33544432"/>
    <w:rsid w:val="337743B0"/>
    <w:rsid w:val="337A0219"/>
    <w:rsid w:val="3385295C"/>
    <w:rsid w:val="33A670CB"/>
    <w:rsid w:val="33A805DB"/>
    <w:rsid w:val="34FB3F0F"/>
    <w:rsid w:val="35CC0A32"/>
    <w:rsid w:val="36317C03"/>
    <w:rsid w:val="363806A3"/>
    <w:rsid w:val="366915F2"/>
    <w:rsid w:val="37242F9B"/>
    <w:rsid w:val="37F82F8A"/>
    <w:rsid w:val="38534A4A"/>
    <w:rsid w:val="386B667C"/>
    <w:rsid w:val="38C67DC7"/>
    <w:rsid w:val="38D12908"/>
    <w:rsid w:val="38DF60E3"/>
    <w:rsid w:val="39064BE5"/>
    <w:rsid w:val="39896C50"/>
    <w:rsid w:val="3A336D71"/>
    <w:rsid w:val="3A6F749A"/>
    <w:rsid w:val="3AA351BC"/>
    <w:rsid w:val="3B0671CA"/>
    <w:rsid w:val="3BA616D4"/>
    <w:rsid w:val="3BC9242D"/>
    <w:rsid w:val="3D305F26"/>
    <w:rsid w:val="3D476D50"/>
    <w:rsid w:val="3DC10078"/>
    <w:rsid w:val="3DE84BE6"/>
    <w:rsid w:val="3DFC2488"/>
    <w:rsid w:val="3E3972E2"/>
    <w:rsid w:val="3E832612"/>
    <w:rsid w:val="3E961BFC"/>
    <w:rsid w:val="3F511231"/>
    <w:rsid w:val="40A540ED"/>
    <w:rsid w:val="40DC317D"/>
    <w:rsid w:val="40EF7189"/>
    <w:rsid w:val="40F30225"/>
    <w:rsid w:val="410373B3"/>
    <w:rsid w:val="41402E20"/>
    <w:rsid w:val="4148715C"/>
    <w:rsid w:val="41E6263E"/>
    <w:rsid w:val="41FA56B6"/>
    <w:rsid w:val="42212034"/>
    <w:rsid w:val="42327065"/>
    <w:rsid w:val="428B7093"/>
    <w:rsid w:val="42917AF0"/>
    <w:rsid w:val="43E553B9"/>
    <w:rsid w:val="43F12A27"/>
    <w:rsid w:val="442A2F10"/>
    <w:rsid w:val="44B85040"/>
    <w:rsid w:val="44ED2513"/>
    <w:rsid w:val="45DA4803"/>
    <w:rsid w:val="45EF2AF5"/>
    <w:rsid w:val="45FB15EC"/>
    <w:rsid w:val="4653471A"/>
    <w:rsid w:val="468811BA"/>
    <w:rsid w:val="4770094C"/>
    <w:rsid w:val="47B52F31"/>
    <w:rsid w:val="47DF4C97"/>
    <w:rsid w:val="485544E1"/>
    <w:rsid w:val="49516E06"/>
    <w:rsid w:val="49530F7D"/>
    <w:rsid w:val="49BC1C21"/>
    <w:rsid w:val="49D479C5"/>
    <w:rsid w:val="49D47C78"/>
    <w:rsid w:val="49E173F7"/>
    <w:rsid w:val="49F8081A"/>
    <w:rsid w:val="4A0811FC"/>
    <w:rsid w:val="4A0D131F"/>
    <w:rsid w:val="4AFB5ADF"/>
    <w:rsid w:val="4BDC744E"/>
    <w:rsid w:val="4BE2244E"/>
    <w:rsid w:val="4BED6DFF"/>
    <w:rsid w:val="4C0E79A2"/>
    <w:rsid w:val="4C15272E"/>
    <w:rsid w:val="4C366A2D"/>
    <w:rsid w:val="4C8B55C3"/>
    <w:rsid w:val="4CA11245"/>
    <w:rsid w:val="4CBA11FD"/>
    <w:rsid w:val="4D1327FF"/>
    <w:rsid w:val="4D2061E6"/>
    <w:rsid w:val="4DB63D2B"/>
    <w:rsid w:val="4DC117F8"/>
    <w:rsid w:val="4EDB6082"/>
    <w:rsid w:val="4EE514F8"/>
    <w:rsid w:val="4F772CFA"/>
    <w:rsid w:val="4FA62798"/>
    <w:rsid w:val="50013D74"/>
    <w:rsid w:val="50263590"/>
    <w:rsid w:val="504604AC"/>
    <w:rsid w:val="51402792"/>
    <w:rsid w:val="51575805"/>
    <w:rsid w:val="51651589"/>
    <w:rsid w:val="51DB214C"/>
    <w:rsid w:val="51DB3F59"/>
    <w:rsid w:val="51E00236"/>
    <w:rsid w:val="520D2C05"/>
    <w:rsid w:val="52493003"/>
    <w:rsid w:val="52527CC2"/>
    <w:rsid w:val="52970864"/>
    <w:rsid w:val="52BB16B4"/>
    <w:rsid w:val="53347143"/>
    <w:rsid w:val="534118B5"/>
    <w:rsid w:val="538C42E6"/>
    <w:rsid w:val="54060279"/>
    <w:rsid w:val="5412586D"/>
    <w:rsid w:val="54163BAD"/>
    <w:rsid w:val="55156C13"/>
    <w:rsid w:val="55492032"/>
    <w:rsid w:val="55912BFD"/>
    <w:rsid w:val="55CC2B7E"/>
    <w:rsid w:val="55EA4C43"/>
    <w:rsid w:val="55F745C8"/>
    <w:rsid w:val="56776185"/>
    <w:rsid w:val="57204115"/>
    <w:rsid w:val="57741243"/>
    <w:rsid w:val="58874CE3"/>
    <w:rsid w:val="58955344"/>
    <w:rsid w:val="58AE3806"/>
    <w:rsid w:val="59340E5C"/>
    <w:rsid w:val="59501DAC"/>
    <w:rsid w:val="5AE96E39"/>
    <w:rsid w:val="5B345F65"/>
    <w:rsid w:val="5B4D3B63"/>
    <w:rsid w:val="5BA560F0"/>
    <w:rsid w:val="5BDB3EC5"/>
    <w:rsid w:val="5D022030"/>
    <w:rsid w:val="5D051498"/>
    <w:rsid w:val="5D3B62C3"/>
    <w:rsid w:val="5E22125F"/>
    <w:rsid w:val="5E9A2653"/>
    <w:rsid w:val="5EC868CD"/>
    <w:rsid w:val="5ED36623"/>
    <w:rsid w:val="5EE37912"/>
    <w:rsid w:val="5F012286"/>
    <w:rsid w:val="5F1D2B67"/>
    <w:rsid w:val="5F4422A3"/>
    <w:rsid w:val="5FC74FDB"/>
    <w:rsid w:val="60316E96"/>
    <w:rsid w:val="60346572"/>
    <w:rsid w:val="60744965"/>
    <w:rsid w:val="60C91282"/>
    <w:rsid w:val="619F176E"/>
    <w:rsid w:val="61A02314"/>
    <w:rsid w:val="62AA17E0"/>
    <w:rsid w:val="62C575B3"/>
    <w:rsid w:val="630E2CF7"/>
    <w:rsid w:val="6347238C"/>
    <w:rsid w:val="638620D5"/>
    <w:rsid w:val="63B070C5"/>
    <w:rsid w:val="63E835D7"/>
    <w:rsid w:val="648C4CB8"/>
    <w:rsid w:val="65674D43"/>
    <w:rsid w:val="65D01BC8"/>
    <w:rsid w:val="6639192C"/>
    <w:rsid w:val="663D7D6A"/>
    <w:rsid w:val="686D32FF"/>
    <w:rsid w:val="68B30B2A"/>
    <w:rsid w:val="68D05A0A"/>
    <w:rsid w:val="69300B06"/>
    <w:rsid w:val="697044B2"/>
    <w:rsid w:val="697D3769"/>
    <w:rsid w:val="69BC3C30"/>
    <w:rsid w:val="69C9208C"/>
    <w:rsid w:val="6A3A6534"/>
    <w:rsid w:val="6A9E50C0"/>
    <w:rsid w:val="6AA45704"/>
    <w:rsid w:val="6B143BDD"/>
    <w:rsid w:val="6B565D62"/>
    <w:rsid w:val="6B840CAE"/>
    <w:rsid w:val="6BA109FC"/>
    <w:rsid w:val="6CDE2521"/>
    <w:rsid w:val="6D9076EF"/>
    <w:rsid w:val="6D952E9E"/>
    <w:rsid w:val="6DDD702D"/>
    <w:rsid w:val="6DEB4F9C"/>
    <w:rsid w:val="6DF70145"/>
    <w:rsid w:val="6E3C0EF8"/>
    <w:rsid w:val="6F9C59FF"/>
    <w:rsid w:val="70AA5C7B"/>
    <w:rsid w:val="70B075CA"/>
    <w:rsid w:val="71CF5C3C"/>
    <w:rsid w:val="71D953DE"/>
    <w:rsid w:val="72077311"/>
    <w:rsid w:val="721C5345"/>
    <w:rsid w:val="72561455"/>
    <w:rsid w:val="726C4C79"/>
    <w:rsid w:val="72805567"/>
    <w:rsid w:val="733B5E24"/>
    <w:rsid w:val="736A74DA"/>
    <w:rsid w:val="739D40E7"/>
    <w:rsid w:val="748715A4"/>
    <w:rsid w:val="74917757"/>
    <w:rsid w:val="74A204FA"/>
    <w:rsid w:val="74B456B5"/>
    <w:rsid w:val="752D258E"/>
    <w:rsid w:val="755124B6"/>
    <w:rsid w:val="75F02402"/>
    <w:rsid w:val="7613721D"/>
    <w:rsid w:val="764C548C"/>
    <w:rsid w:val="76B12FA5"/>
    <w:rsid w:val="76C66802"/>
    <w:rsid w:val="77241D68"/>
    <w:rsid w:val="774F48C9"/>
    <w:rsid w:val="77872189"/>
    <w:rsid w:val="77D41128"/>
    <w:rsid w:val="784C0174"/>
    <w:rsid w:val="786452BB"/>
    <w:rsid w:val="787C1849"/>
    <w:rsid w:val="78814D0C"/>
    <w:rsid w:val="78857EBA"/>
    <w:rsid w:val="78D24CA1"/>
    <w:rsid w:val="79026B3D"/>
    <w:rsid w:val="7A140D56"/>
    <w:rsid w:val="7A684105"/>
    <w:rsid w:val="7A6957D8"/>
    <w:rsid w:val="7ACD75DD"/>
    <w:rsid w:val="7AE06D35"/>
    <w:rsid w:val="7AF47847"/>
    <w:rsid w:val="7B2B1E4D"/>
    <w:rsid w:val="7B390A4E"/>
    <w:rsid w:val="7B860A08"/>
    <w:rsid w:val="7C0631A0"/>
    <w:rsid w:val="7CA508ED"/>
    <w:rsid w:val="7CAA0A55"/>
    <w:rsid w:val="7CB50AD5"/>
    <w:rsid w:val="7CE25E26"/>
    <w:rsid w:val="7CE26C06"/>
    <w:rsid w:val="7D0D77A9"/>
    <w:rsid w:val="7D6E411B"/>
    <w:rsid w:val="7E450334"/>
    <w:rsid w:val="7F0A0F0E"/>
    <w:rsid w:val="7F4E7661"/>
    <w:rsid w:val="7FA9342A"/>
    <w:rsid w:val="7FCE11E8"/>
    <w:rsid w:val="7FE07DB0"/>
    <w:rsid w:val="7FEC59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4">
    <w:name w:val="Balloon Text"/>
    <w:basedOn w:val="1"/>
    <w:link w:val="16"/>
    <w:semiHidden/>
    <w:qFormat/>
    <w:uiPriority w:val="0"/>
    <w:rPr>
      <w:rFonts w:asciiTheme="minorHAnsi" w:hAnsiTheme="minorHAnsi" w:eastAsiaTheme="minorEastAsia" w:cstheme="minorBidi"/>
      <w:sz w:val="18"/>
      <w:szCs w:val="18"/>
    </w:rPr>
  </w:style>
  <w:style w:type="paragraph" w:styleId="5">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4"/>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Body Text Indent 3"/>
    <w:basedOn w:val="1"/>
    <w:link w:val="17"/>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2">
    <w:name w:val="Strong"/>
    <w:qFormat/>
    <w:uiPriority w:val="0"/>
    <w:rPr>
      <w:rFonts w:cs="Times New Roman"/>
      <w:b/>
      <w:bCs/>
    </w:rPr>
  </w:style>
  <w:style w:type="character" w:styleId="13">
    <w:name w:val="page number"/>
    <w:basedOn w:val="11"/>
    <w:qFormat/>
    <w:uiPriority w:val="0"/>
  </w:style>
  <w:style w:type="character" w:customStyle="1" w:styleId="14">
    <w:name w:val="页眉 字符"/>
    <w:basedOn w:val="11"/>
    <w:link w:val="6"/>
    <w:qFormat/>
    <w:uiPriority w:val="0"/>
    <w:rPr>
      <w:sz w:val="18"/>
      <w:szCs w:val="18"/>
    </w:rPr>
  </w:style>
  <w:style w:type="character" w:customStyle="1" w:styleId="15">
    <w:name w:val="页脚 字符"/>
    <w:basedOn w:val="11"/>
    <w:link w:val="5"/>
    <w:qFormat/>
    <w:uiPriority w:val="99"/>
    <w:rPr>
      <w:sz w:val="18"/>
      <w:szCs w:val="18"/>
    </w:rPr>
  </w:style>
  <w:style w:type="character" w:customStyle="1" w:styleId="16">
    <w:name w:val="批注框文本 字符"/>
    <w:link w:val="4"/>
    <w:semiHidden/>
    <w:qFormat/>
    <w:uiPriority w:val="0"/>
    <w:rPr>
      <w:sz w:val="18"/>
      <w:szCs w:val="18"/>
    </w:rPr>
  </w:style>
  <w:style w:type="character" w:customStyle="1" w:styleId="17">
    <w:name w:val="正文文本缩进 3 字符"/>
    <w:link w:val="7"/>
    <w:qFormat/>
    <w:uiPriority w:val="0"/>
    <w:rPr>
      <w:rFonts w:eastAsia="仿宋_GB2312"/>
      <w:sz w:val="32"/>
      <w:szCs w:val="24"/>
    </w:rPr>
  </w:style>
  <w:style w:type="paragraph" w:customStyle="1" w:styleId="18">
    <w:name w:val="普通(网站)2"/>
    <w:basedOn w:val="1"/>
    <w:qFormat/>
    <w:uiPriority w:val="0"/>
    <w:rPr>
      <w:rFonts w:ascii="Calibri" w:hAnsi="Calibri" w:cs="黑体"/>
      <w:sz w:val="24"/>
    </w:rPr>
  </w:style>
  <w:style w:type="character" w:customStyle="1" w:styleId="19">
    <w:name w:val="正文文本缩进 3 字符1"/>
    <w:basedOn w:val="11"/>
    <w:semiHidden/>
    <w:qFormat/>
    <w:uiPriority w:val="99"/>
    <w:rPr>
      <w:rFonts w:ascii="Times New Roman" w:hAnsi="Times New Roman" w:eastAsia="宋体" w:cs="Times New Roman"/>
      <w:sz w:val="16"/>
      <w:szCs w:val="16"/>
    </w:rPr>
  </w:style>
  <w:style w:type="paragraph" w:styleId="20">
    <w:name w:val="List Paragraph"/>
    <w:basedOn w:val="1"/>
    <w:qFormat/>
    <w:uiPriority w:val="34"/>
    <w:pPr>
      <w:ind w:firstLine="420" w:firstLineChars="200"/>
    </w:pPr>
    <w:rPr>
      <w:rFonts w:ascii="Calibri" w:hAnsi="Calibri"/>
      <w:szCs w:val="22"/>
    </w:rPr>
  </w:style>
  <w:style w:type="paragraph" w:customStyle="1" w:styleId="21">
    <w:name w:val="普通(网站)3"/>
    <w:basedOn w:val="1"/>
    <w:qFormat/>
    <w:uiPriority w:val="0"/>
    <w:rPr>
      <w:rFonts w:ascii="Calibri" w:hAnsi="Calibri" w:cs="黑体"/>
      <w:sz w:val="24"/>
    </w:rPr>
  </w:style>
  <w:style w:type="character" w:customStyle="1" w:styleId="22">
    <w:name w:val="批注框文本 字符1"/>
    <w:basedOn w:val="11"/>
    <w:semiHidden/>
    <w:qFormat/>
    <w:uiPriority w:val="99"/>
    <w:rPr>
      <w:rFonts w:ascii="Times New Roman" w:hAnsi="Times New Roman" w:eastAsia="宋体" w:cs="Times New Roman"/>
      <w:sz w:val="18"/>
      <w:szCs w:val="18"/>
    </w:rPr>
  </w:style>
  <w:style w:type="paragraph" w:customStyle="1" w:styleId="2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4">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2401</Words>
  <Characters>13686</Characters>
  <Lines>114</Lines>
  <Paragraphs>32</Paragraphs>
  <TotalTime>4</TotalTime>
  <ScaleCrop>false</ScaleCrop>
  <LinksUpToDate>false</LinksUpToDate>
  <CharactersWithSpaces>16055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2021-01-27T08:28:00Z</dcterms:created>
  <dc:creator>薛理升</dc:creator>
  <cp:lastModifiedBy>Administrator</cp:lastModifiedBy>
  <dcterms:modified xsi:type="dcterms:W3CDTF">2021-03-02T10:58:15Z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