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楷体_GB2312" w:hAnsi="黑体" w:eastAsia="楷体_GB2312"/>
          <w:spacing w:val="-30000"/>
          <w:w w:val="1"/>
          <w:sz w:val="10"/>
          <w:szCs w:val="10"/>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w:t>
      </w:r>
      <w:bookmarkEnd w:id="1"/>
    </w:p>
    <w:p>
      <w:pPr>
        <w:widowControl/>
        <w:spacing w:before="100" w:beforeAutospacing="1" w:after="100" w:afterAutospacing="1"/>
        <w:jc w:val="center"/>
        <w:outlineLvl w:val="1"/>
        <w:rPr>
          <w:rFonts w:ascii="黑体" w:hAnsi="黑体" w:eastAsia="黑体"/>
          <w:kern w:val="0"/>
          <w:sz w:val="36"/>
          <w:szCs w:val="32"/>
        </w:rPr>
      </w:pPr>
      <w:r>
        <w:rPr>
          <w:rFonts w:hint="eastAsia" w:ascii="方正小标宋_GBK" w:hAnsi="宋体" w:eastAsia="方正小标宋_GBK"/>
          <w:kern w:val="0"/>
          <w:sz w:val="44"/>
          <w:szCs w:val="44"/>
          <w:lang w:eastAsia="zh-CN"/>
        </w:rPr>
        <w:pict>
          <v:shape id="_x0000_i1025" o:spt="75" alt="平原林场 001" type="#_x0000_t75" style="height:619.95pt;width:446.85pt;" filled="f" o:preferrelative="t" stroked="f" coordsize="21600,21600">
            <v:path/>
            <v:fill on="f" focussize="0,0"/>
            <v:stroke on="f"/>
            <v:imagedata r:id="rId8" o:title="平原林场 001"/>
            <o:lock v:ext="edit" aspectratio="t"/>
            <w10:wrap type="none"/>
            <w10:anchorlock/>
          </v:shape>
        </w:pict>
      </w: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克孜勒苏柯尔克孜自治州平原林场单位概况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克孜勒苏柯尔克孜自治州平原林场</w:t>
      </w:r>
      <w:r>
        <w:rPr>
          <w:rFonts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九、关于克孜勒苏柯尔克孜自治州平原林场</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克孜勒苏柯尔克孜自治州平原林场单位概况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克孜勒苏柯尔克孜自治州平原林场是自治州林业局下属的造林与管护相结合，生态与产业相结合发展的公益性事业单位，机构规格相当于正科级。克孜勒苏柯尔克孜自治州平原林场成立于</w:t>
      </w:r>
      <w:r>
        <w:rPr>
          <w:rFonts w:ascii="仿宋_GB2312" w:hAnsi="宋体" w:eastAsia="仿宋_GB2312" w:cs="宋体"/>
          <w:kern w:val="0"/>
          <w:sz w:val="32"/>
          <w:szCs w:val="32"/>
        </w:rPr>
        <w:t>1974</w:t>
      </w:r>
      <w:r>
        <w:rPr>
          <w:rFonts w:hint="eastAsia" w:ascii="仿宋_GB2312" w:hAnsi="宋体" w:eastAsia="仿宋_GB2312" w:cs="宋体"/>
          <w:kern w:val="0"/>
          <w:sz w:val="32"/>
          <w:szCs w:val="32"/>
        </w:rPr>
        <w:t>年，共有克青孜分场、康西湾分场和葡萄基地队等两个分场一个队。具体职能为：</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1</w:t>
      </w:r>
      <w:r>
        <w:rPr>
          <w:rFonts w:hint="eastAsia" w:ascii="仿宋_GB2312" w:hAnsi="宋体" w:eastAsia="仿宋_GB2312" w:cs="宋体"/>
          <w:kern w:val="0"/>
          <w:sz w:val="32"/>
          <w:szCs w:val="32"/>
        </w:rPr>
        <w:t>）依法管理好现有的森林、林木和林地资源，很大程度的发挥现有资源的生态效益、社会效益和经济效益。</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）根据《自治区党委、人民政府关于进一步加快林业发展的意见》精神充分利用现有荒地资源建设好生态公益林对于自治州的生态建设做贡献。</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）根据上级林业部门的要求建立好林果业发展示范基地，对于自治州</w:t>
      </w:r>
      <w:bookmarkStart w:id="2" w:name="_GoBack"/>
      <w:bookmarkEnd w:id="2"/>
      <w:r>
        <w:rPr>
          <w:rFonts w:hint="eastAsia" w:ascii="仿宋_GB2312" w:hAnsi="宋体" w:eastAsia="仿宋_GB2312" w:cs="宋体"/>
          <w:kern w:val="0"/>
          <w:sz w:val="32"/>
          <w:szCs w:val="32"/>
        </w:rPr>
        <w:t>的特色林果业建设起到样板作用。</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4</w:t>
      </w:r>
      <w:r>
        <w:rPr>
          <w:rFonts w:hint="eastAsia" w:ascii="仿宋_GB2312" w:hAnsi="宋体" w:eastAsia="仿宋_GB2312" w:cs="宋体"/>
          <w:kern w:val="0"/>
          <w:sz w:val="32"/>
          <w:szCs w:val="32"/>
        </w:rPr>
        <w:t>）做好林场的多种经营工作，为职工子女安置积极创造条件缓解社会就业压力。</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5</w:t>
      </w:r>
      <w:r>
        <w:rPr>
          <w:rFonts w:hint="eastAsia" w:ascii="仿宋_GB2312" w:hAnsi="宋体" w:eastAsia="仿宋_GB2312" w:cs="宋体"/>
          <w:kern w:val="0"/>
          <w:sz w:val="32"/>
          <w:szCs w:val="32"/>
        </w:rPr>
        <w:t>）完成上级党委政府和业务部门安排的相关工作任务。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克孜勒苏柯尔克孜自治州平原林场无下属单位，无下设科室。</w:t>
      </w:r>
    </w:p>
    <w:p>
      <w:pPr>
        <w:widowControl/>
        <w:spacing w:line="500" w:lineRule="exact"/>
        <w:ind w:firstLine="640"/>
        <w:jc w:val="left"/>
        <w:rPr>
          <w:rFonts w:ascii="黑体" w:hAnsi="黑体" w:eastAsia="仿宋_GB2312"/>
          <w:kern w:val="0"/>
          <w:sz w:val="32"/>
          <w:szCs w:val="32"/>
        </w:rPr>
      </w:pPr>
      <w:r>
        <w:rPr>
          <w:rFonts w:hint="eastAsia" w:ascii="仿宋_GB2312" w:hAnsi="宋体" w:eastAsia="仿宋_GB2312" w:cs="宋体"/>
          <w:kern w:val="0"/>
          <w:sz w:val="32"/>
          <w:szCs w:val="32"/>
        </w:rPr>
        <w:t>克孜勒苏柯尔克孜自治州平原林场编制数</w:t>
      </w:r>
      <w:r>
        <w:rPr>
          <w:rFonts w:ascii="仿宋_GB2312" w:hAnsi="宋体" w:eastAsia="仿宋_GB2312" w:cs="宋体"/>
          <w:kern w:val="0"/>
          <w:sz w:val="32"/>
          <w:szCs w:val="32"/>
        </w:rPr>
        <w:t>49</w:t>
      </w:r>
      <w:r>
        <w:rPr>
          <w:rFonts w:hint="eastAsia" w:ascii="仿宋_GB2312" w:hAnsi="宋体" w:eastAsia="仿宋_GB2312" w:cs="宋体"/>
          <w:kern w:val="0"/>
          <w:sz w:val="32"/>
          <w:szCs w:val="32"/>
        </w:rPr>
        <w:t>名，实有人数</w:t>
      </w:r>
      <w:r>
        <w:rPr>
          <w:rFonts w:ascii="仿宋_GB2312" w:hAnsi="宋体" w:eastAsia="仿宋_GB2312" w:cs="宋体"/>
          <w:kern w:val="0"/>
          <w:sz w:val="32"/>
          <w:szCs w:val="32"/>
        </w:rPr>
        <w:t xml:space="preserve"> 116 </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55</w:t>
      </w:r>
      <w:r>
        <w:rPr>
          <w:rFonts w:hint="eastAsia" w:ascii="仿宋_GB2312" w:hAnsi="宋体" w:eastAsia="仿宋_GB2312" w:cs="宋体"/>
          <w:kern w:val="0"/>
          <w:sz w:val="32"/>
          <w:szCs w:val="32"/>
        </w:rPr>
        <w:t>人，减少</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人</w:t>
      </w:r>
      <w:r>
        <w:rPr>
          <w:rFonts w:ascii="仿宋_GB2312" w:hAnsi="宋体" w:eastAsia="仿宋_GB2312" w:cs="宋体"/>
          <w:kern w:val="0"/>
          <w:sz w:val="32"/>
          <w:szCs w:val="32"/>
        </w:rPr>
        <w:t>;</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59</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年克孜勒苏柯尔克孜自治州平原林场部门预算公开表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黑体" w:hAnsi="黑体" w:eastAsia="黑体"/>
          <w:kern w:val="0"/>
          <w:sz w:val="32"/>
          <w:szCs w:val="32"/>
        </w:rPr>
        <w:t>克孜勒苏柯尔克孜自治州平原林场</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宋体" w:hAnsi="宋体"/>
          <w:kern w:val="0"/>
          <w:sz w:val="24"/>
        </w:rPr>
        <w:t>克孜勒苏柯尔克孜自治州平原林场</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761.68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761.68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宋体" w:hAnsi="宋体"/>
                <w:sz w:val="20"/>
                <w:szCs w:val="20"/>
              </w:rPr>
              <w:t>10.40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ascii="宋体" w:hAnsi="宋体"/>
                <w:sz w:val="18"/>
                <w:szCs w:val="18"/>
              </w:rPr>
              <w:t>6.00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宋体" w:hAnsi="宋体"/>
                <w:sz w:val="20"/>
                <w:szCs w:val="20"/>
              </w:rPr>
              <w:t>757.28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宋体" w:hAnsi="宋体"/>
                <w:sz w:val="20"/>
                <w:szCs w:val="20"/>
              </w:rPr>
              <w:t>767.68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ascii="宋体" w:hAnsi="宋体"/>
                <w:sz w:val="18"/>
                <w:szCs w:val="18"/>
              </w:rPr>
              <w:t>767.68</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克孜勒苏柯尔克孜自治州平原林场收入总体情况表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宋体" w:hAnsi="宋体"/>
          <w:kern w:val="0"/>
          <w:sz w:val="24"/>
        </w:rPr>
        <w:t>克孜勒苏柯尔克孜自治州平原林场</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10651" w:type="dxa"/>
        <w:tblInd w:w="-450" w:type="dxa"/>
        <w:tblLayout w:type="fixed"/>
        <w:tblCellMar>
          <w:top w:w="0" w:type="dxa"/>
          <w:left w:w="108" w:type="dxa"/>
          <w:bottom w:w="0" w:type="dxa"/>
          <w:right w:w="108" w:type="dxa"/>
        </w:tblCellMar>
      </w:tblPr>
      <w:tblGrid>
        <w:gridCol w:w="558"/>
        <w:gridCol w:w="426"/>
        <w:gridCol w:w="426"/>
        <w:gridCol w:w="1278"/>
        <w:gridCol w:w="852"/>
        <w:gridCol w:w="852"/>
        <w:gridCol w:w="589"/>
        <w:gridCol w:w="709"/>
        <w:gridCol w:w="709"/>
        <w:gridCol w:w="567"/>
        <w:gridCol w:w="567"/>
        <w:gridCol w:w="567"/>
        <w:gridCol w:w="765"/>
        <w:gridCol w:w="426"/>
        <w:gridCol w:w="510"/>
        <w:gridCol w:w="850"/>
      </w:tblGrid>
      <w:tr>
        <w:tblPrEx>
          <w:tblLayout w:type="fixed"/>
          <w:tblCellMar>
            <w:top w:w="0" w:type="dxa"/>
            <w:left w:w="108" w:type="dxa"/>
            <w:bottom w:w="0" w:type="dxa"/>
            <w:right w:w="108" w:type="dxa"/>
          </w:tblCellMar>
        </w:tblPrEx>
        <w:trPr>
          <w:trHeight w:val="2671" w:hRule="atLeast"/>
        </w:trPr>
        <w:tc>
          <w:tcPr>
            <w:tcW w:w="14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7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教育收费（财政专户）</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6"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1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205</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教育支出</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205</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02</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r>
              <w:rPr>
                <w:rFonts w:hint="eastAsia"/>
                <w:sz w:val="20"/>
                <w:szCs w:val="20"/>
              </w:rPr>
              <w:t>普通教育</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sz w:val="20"/>
                <w:szCs w:val="20"/>
              </w:rPr>
            </w:pPr>
            <w:r>
              <w:rPr>
                <w:sz w:val="20"/>
                <w:szCs w:val="20"/>
              </w:rPr>
              <w:t>205</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02</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01</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r>
              <w:rPr>
                <w:rFonts w:hint="eastAsia"/>
                <w:sz w:val="20"/>
                <w:szCs w:val="20"/>
              </w:rPr>
              <w:t>学前教育</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农林水支出</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757.28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6.00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02</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r>
              <w:rPr>
                <w:rFonts w:hint="eastAsia"/>
                <w:sz w:val="20"/>
                <w:szCs w:val="20"/>
              </w:rPr>
              <w:t>林业和草原</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757.28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6.00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02</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05</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r>
              <w:rPr>
                <w:rFonts w:hint="eastAsia"/>
                <w:sz w:val="20"/>
                <w:szCs w:val="20"/>
              </w:rPr>
              <w:t>森林资源培育</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02</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04</w:t>
            </w:r>
          </w:p>
        </w:tc>
        <w:tc>
          <w:tcPr>
            <w:tcW w:w="1278"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r>
              <w:rPr>
                <w:rFonts w:hint="eastAsia"/>
                <w:sz w:val="20"/>
                <w:szCs w:val="20"/>
              </w:rPr>
              <w:t>事业机构</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747.28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741.28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　</w:t>
            </w:r>
          </w:p>
        </w:tc>
        <w:tc>
          <w:tcPr>
            <w:tcW w:w="76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6.00 </w:t>
            </w: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510"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 xml:space="preserve">  </w:t>
            </w:r>
          </w:p>
        </w:tc>
        <w:tc>
          <w:tcPr>
            <w:tcW w:w="850" w:type="dxa"/>
            <w:tcBorders>
              <w:top w:val="nil"/>
              <w:left w:val="nil"/>
              <w:bottom w:val="single" w:color="auto" w:sz="4" w:space="0"/>
              <w:right w:val="single" w:color="auto" w:sz="4" w:space="0"/>
            </w:tcBorders>
            <w:vAlign w:val="center"/>
          </w:tcPr>
          <w:p>
            <w:pPr>
              <w:jc w:val="center"/>
              <w:rPr>
                <w:rFonts w:ascii="宋体" w:cs="宋体"/>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426" w:type="dxa"/>
            <w:tcBorders>
              <w:top w:val="nil"/>
              <w:left w:val="nil"/>
              <w:bottom w:val="single" w:color="auto" w:sz="4" w:space="0"/>
              <w:right w:val="single" w:color="auto" w:sz="4" w:space="0"/>
            </w:tcBorders>
            <w:vAlign w:val="center"/>
          </w:tcPr>
          <w:p>
            <w:pPr>
              <w:jc w:val="center"/>
              <w:rPr>
                <w:rFonts w:ascii="宋体" w:cs="宋体"/>
                <w:sz w:val="20"/>
                <w:szCs w:val="20"/>
              </w:rPr>
            </w:pPr>
          </w:p>
        </w:tc>
        <w:tc>
          <w:tcPr>
            <w:tcW w:w="1278" w:type="dxa"/>
            <w:tcBorders>
              <w:top w:val="nil"/>
              <w:left w:val="nil"/>
              <w:bottom w:val="single" w:color="auto" w:sz="4" w:space="0"/>
              <w:right w:val="single" w:color="auto" w:sz="4" w:space="0"/>
            </w:tcBorders>
            <w:vAlign w:val="center"/>
          </w:tcPr>
          <w:p>
            <w:pPr>
              <w:rPr>
                <w:rFonts w:ascii="宋体" w:cs="宋体"/>
                <w:sz w:val="20"/>
                <w:szCs w:val="20"/>
              </w:rPr>
            </w:pP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ascii="宋体" w:hAnsi="宋体"/>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567" w:type="dxa"/>
            <w:tcBorders>
              <w:top w:val="nil"/>
              <w:left w:val="nil"/>
              <w:bottom w:val="single" w:color="auto" w:sz="4" w:space="0"/>
              <w:right w:val="nil"/>
            </w:tcBorders>
            <w:vAlign w:val="center"/>
          </w:tcPr>
          <w:p>
            <w:pPr>
              <w:rPr>
                <w:rFonts w:ascii="宋体" w:cs="宋体"/>
                <w:sz w:val="20"/>
                <w:szCs w:val="20"/>
              </w:rPr>
            </w:pPr>
            <w:r>
              <w:rPr>
                <w:rFonts w:hint="eastAsia" w:ascii="宋体" w:hAnsi="宋体"/>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7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426"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7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5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278" w:type="dxa"/>
            <w:tcBorders>
              <w:top w:val="nil"/>
              <w:left w:val="nil"/>
              <w:bottom w:val="single" w:color="auto" w:sz="4" w:space="0"/>
              <w:right w:val="single" w:color="auto" w:sz="4" w:space="0"/>
            </w:tcBorders>
            <w:vAlign w:val="center"/>
          </w:tcPr>
          <w:p>
            <w:pPr>
              <w:jc w:val="center"/>
              <w:rPr>
                <w:rFonts w:ascii="宋体"/>
                <w:color w:val="000000"/>
                <w:sz w:val="20"/>
                <w:szCs w:val="20"/>
              </w:rPr>
            </w:pPr>
            <w:r>
              <w:rPr>
                <w:rFonts w:hint="eastAsia" w:ascii="宋体" w:hAnsi="宋体"/>
                <w:color w:val="000000"/>
                <w:sz w:val="20"/>
                <w:szCs w:val="20"/>
              </w:rPr>
              <w:t>合</w:t>
            </w:r>
            <w:r>
              <w:rPr>
                <w:rFonts w:ascii="宋体" w:hAnsi="宋体"/>
                <w:color w:val="000000"/>
                <w:sz w:val="20"/>
                <w:szCs w:val="20"/>
              </w:rPr>
              <w:t xml:space="preserve"> </w:t>
            </w:r>
            <w:r>
              <w:rPr>
                <w:rFonts w:hint="eastAsia" w:ascii="宋体" w:hAnsi="宋体"/>
                <w:color w:val="000000"/>
                <w:sz w:val="20"/>
                <w:szCs w:val="20"/>
              </w:rPr>
              <w:t>计</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767.68 </w:t>
            </w:r>
          </w:p>
        </w:tc>
        <w:tc>
          <w:tcPr>
            <w:tcW w:w="852"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761.68 </w:t>
            </w:r>
          </w:p>
        </w:tc>
        <w:tc>
          <w:tcPr>
            <w:tcW w:w="58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709" w:type="dxa"/>
            <w:tcBorders>
              <w:top w:val="nil"/>
              <w:left w:val="nil"/>
              <w:bottom w:val="single" w:color="auto" w:sz="4" w:space="0"/>
              <w:right w:val="nil"/>
            </w:tcBorders>
            <w:vAlign w:val="center"/>
          </w:tcPr>
          <w:p>
            <w:pPr>
              <w:jc w:val="right"/>
              <w:rPr>
                <w:rFonts w:ascii="宋体" w:cs="宋体"/>
                <w:sz w:val="20"/>
                <w:szCs w:val="20"/>
              </w:rPr>
            </w:pPr>
            <w:r>
              <w:rPr>
                <w:rFonts w:hint="eastAsia" w:ascii="宋体" w:hAnsi="宋体"/>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567" w:type="dxa"/>
            <w:tcBorders>
              <w:top w:val="nil"/>
              <w:left w:val="nil"/>
              <w:bottom w:val="single" w:color="auto" w:sz="4" w:space="0"/>
              <w:right w:val="nil"/>
            </w:tcBorders>
            <w:vAlign w:val="center"/>
          </w:tcPr>
          <w:p>
            <w:pPr>
              <w:rPr>
                <w:rFonts w:ascii="宋体" w:cs="宋体"/>
                <w:sz w:val="20"/>
                <w:szCs w:val="20"/>
              </w:rPr>
            </w:pPr>
            <w:r>
              <w:rPr>
                <w:rFonts w:hint="eastAsia" w:ascii="宋体" w:hAnsi="宋体"/>
                <w:sz w:val="20"/>
                <w:szCs w:val="20"/>
              </w:rPr>
              <w:t>　</w:t>
            </w:r>
          </w:p>
        </w:tc>
        <w:tc>
          <w:tcPr>
            <w:tcW w:w="567"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76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6.00</w:t>
            </w:r>
          </w:p>
        </w:tc>
        <w:tc>
          <w:tcPr>
            <w:tcW w:w="426"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510"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850"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r>
    </w:tbl>
    <w:p>
      <w:pPr>
        <w:widowControl/>
        <w:spacing w:line="280" w:lineRule="exact"/>
        <w:jc w:val="lef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克孜勒苏柯尔克孜自治州平原林场支出总体情况表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宋体" w:hAnsi="宋体"/>
          <w:kern w:val="0"/>
          <w:sz w:val="24"/>
        </w:rPr>
        <w:t>克孜勒苏柯尔克孜自治州平原林场</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561"/>
        <w:gridCol w:w="639"/>
        <w:gridCol w:w="426"/>
        <w:gridCol w:w="2179"/>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2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7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17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教育支出</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普通教育</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 xml:space="preserve">  02</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01</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学前教育</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农林水支出</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757.28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747.28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林业和草原</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757.28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747.28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 xml:space="preserve">  02</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05</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森林资源培育</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639"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 xml:space="preserve">  02</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04</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事业机构</w:t>
            </w:r>
          </w:p>
        </w:tc>
        <w:tc>
          <w:tcPr>
            <w:tcW w:w="1855"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747.28 </w:t>
            </w:r>
          </w:p>
        </w:tc>
        <w:tc>
          <w:tcPr>
            <w:tcW w:w="1856"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747.28 </w:t>
            </w:r>
          </w:p>
        </w:tc>
        <w:tc>
          <w:tcPr>
            <w:tcW w:w="1904"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63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17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561" w:type="dxa"/>
            <w:tcBorders>
              <w:top w:val="nil"/>
              <w:left w:val="single" w:color="auto" w:sz="4" w:space="0"/>
              <w:bottom w:val="single" w:color="auto" w:sz="4" w:space="0"/>
              <w:right w:val="single" w:color="auto" w:sz="4" w:space="0"/>
            </w:tcBorders>
            <w:noWrap/>
            <w:vAlign w:val="center"/>
          </w:tcPr>
          <w:p>
            <w:pPr>
              <w:jc w:val="center"/>
              <w:rPr>
                <w:rFonts w:ascii="宋体" w:cs="宋体"/>
                <w:sz w:val="18"/>
                <w:szCs w:val="18"/>
              </w:rPr>
            </w:pPr>
            <w:r>
              <w:rPr>
                <w:rFonts w:hint="eastAsia"/>
                <w:sz w:val="18"/>
                <w:szCs w:val="18"/>
              </w:rPr>
              <w:t>　</w:t>
            </w:r>
          </w:p>
        </w:tc>
        <w:tc>
          <w:tcPr>
            <w:tcW w:w="639" w:type="dxa"/>
            <w:tcBorders>
              <w:top w:val="nil"/>
              <w:left w:val="nil"/>
              <w:bottom w:val="single" w:color="auto" w:sz="4" w:space="0"/>
              <w:right w:val="single" w:color="auto" w:sz="4" w:space="0"/>
            </w:tcBorders>
            <w:noWrap/>
            <w:vAlign w:val="center"/>
          </w:tcPr>
          <w:p>
            <w:pPr>
              <w:jc w:val="center"/>
              <w:rPr>
                <w:rFonts w:ascii="宋体" w:cs="宋体"/>
                <w:sz w:val="18"/>
                <w:szCs w:val="18"/>
              </w:rPr>
            </w:pPr>
            <w:r>
              <w:rPr>
                <w:rFonts w:hint="eastAsia"/>
                <w:sz w:val="18"/>
                <w:szCs w:val="18"/>
              </w:rPr>
              <w:t>　</w:t>
            </w:r>
          </w:p>
        </w:tc>
        <w:tc>
          <w:tcPr>
            <w:tcW w:w="426"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179"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合计</w:t>
            </w:r>
          </w:p>
        </w:tc>
        <w:tc>
          <w:tcPr>
            <w:tcW w:w="1855"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767.68</w:t>
            </w:r>
          </w:p>
        </w:tc>
        <w:tc>
          <w:tcPr>
            <w:tcW w:w="1856"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757.68</w:t>
            </w:r>
          </w:p>
        </w:tc>
        <w:tc>
          <w:tcPr>
            <w:tcW w:w="1904" w:type="dxa"/>
            <w:tcBorders>
              <w:top w:val="nil"/>
              <w:left w:val="nil"/>
              <w:bottom w:val="single" w:color="auto" w:sz="4" w:space="0"/>
              <w:right w:val="single" w:color="auto" w:sz="4" w:space="0"/>
            </w:tcBorders>
            <w:vAlign w:val="center"/>
          </w:tcPr>
          <w:p>
            <w:pPr>
              <w:jc w:val="center"/>
              <w:rPr>
                <w:rFonts w:ascii="宋体" w:cs="宋体"/>
                <w:sz w:val="20"/>
                <w:szCs w:val="20"/>
              </w:rPr>
            </w:pPr>
            <w:r>
              <w:rPr>
                <w:sz w:val="20"/>
                <w:szCs w:val="20"/>
              </w:rPr>
              <w:t>10.00</w:t>
            </w:r>
          </w:p>
        </w:tc>
      </w:tr>
    </w:tbl>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ascii="仿宋_GB2312" w:hAnsi="宋体" w:eastAsia="仿宋_GB2312"/>
          <w:kern w:val="0"/>
          <w:szCs w:val="21"/>
        </w:rPr>
        <w:t xml:space="preserve">  </w:t>
      </w:r>
      <w:r>
        <w:rPr>
          <w:rFonts w:hint="eastAsia" w:ascii="仿宋_GB2312" w:hAnsi="宋体" w:eastAsia="仿宋_GB2312"/>
          <w:kern w:val="0"/>
          <w:szCs w:val="21"/>
        </w:rPr>
        <w:t>克孜勒苏刻尔克孜自治州平原林场</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761.68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055"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761.68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国有资本经营预算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9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850"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9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850"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234 </w:t>
            </w:r>
            <w:r>
              <w:rPr>
                <w:rFonts w:hint="eastAsia" w:ascii="仿宋_GB2312" w:hAnsi="宋体" w:eastAsia="仿宋_GB2312" w:cs="宋体"/>
                <w:kern w:val="0"/>
                <w:sz w:val="18"/>
                <w:szCs w:val="18"/>
              </w:rPr>
              <w:t>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761.68</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901" w:type="dxa"/>
            <w:tcBorders>
              <w:top w:val="nil"/>
              <w:left w:val="nil"/>
              <w:bottom w:val="single" w:color="auto" w:sz="4" w:space="0"/>
              <w:right w:val="single" w:color="auto" w:sz="4" w:space="0"/>
            </w:tcBorders>
            <w:vAlign w:val="center"/>
          </w:tcPr>
          <w:p>
            <w:pPr>
              <w:jc w:val="right"/>
              <w:rPr>
                <w:rFonts w:ascii="宋体" w:cs="宋体"/>
                <w:sz w:val="18"/>
                <w:szCs w:val="18"/>
              </w:rPr>
            </w:pPr>
            <w:r>
              <w:rPr>
                <w:sz w:val="18"/>
                <w:szCs w:val="18"/>
              </w:rPr>
              <w:t xml:space="preserve">761.68 </w:t>
            </w:r>
          </w:p>
        </w:tc>
        <w:tc>
          <w:tcPr>
            <w:tcW w:w="850" w:type="dxa"/>
            <w:tcBorders>
              <w:top w:val="nil"/>
              <w:left w:val="nil"/>
              <w:bottom w:val="single" w:color="auto" w:sz="4" w:space="0"/>
              <w:right w:val="single" w:color="auto" w:sz="4" w:space="0"/>
            </w:tcBorders>
            <w:vAlign w:val="center"/>
          </w:tcPr>
          <w:p>
            <w:pPr>
              <w:jc w:val="right"/>
              <w:rPr>
                <w:rFonts w:ascii="宋体" w:cs="宋体"/>
                <w:sz w:val="18"/>
                <w:szCs w:val="18"/>
              </w:rPr>
            </w:pPr>
            <w:r>
              <w:rPr>
                <w:sz w:val="18"/>
                <w:szCs w:val="18"/>
              </w:rPr>
              <w:t xml:space="preserve">761.68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宋体" w:hAnsi="宋体"/>
                <w:kern w:val="0"/>
                <w:sz w:val="24"/>
              </w:rPr>
              <w:t>克孜勒苏柯尔克孜自治州平原林场</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对个人和家庭的补助</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sz w:val="18"/>
                <w:szCs w:val="18"/>
              </w:rPr>
            </w:pPr>
            <w:r>
              <w:rPr>
                <w:sz w:val="18"/>
                <w:szCs w:val="18"/>
              </w:rPr>
              <w:t>205</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其他对个人和家庭的补助</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01</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学前教育</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工资福利支出</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741.28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其他社会保障缴费</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751.28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741.28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04</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 xml:space="preserve">    </w:t>
            </w:r>
            <w:r>
              <w:rPr>
                <w:rFonts w:hint="eastAsia"/>
                <w:sz w:val="18"/>
                <w:szCs w:val="18"/>
              </w:rPr>
              <w:t>事业机构</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741.28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741.28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213</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05</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森林资源培育</w:t>
            </w:r>
          </w:p>
        </w:tc>
        <w:tc>
          <w:tcPr>
            <w:tcW w:w="168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hint="eastAsia" w:ascii="宋体" w:hAnsi="宋体" w:cs="宋体"/>
                <w:color w:val="000000"/>
                <w:kern w:val="0"/>
                <w:sz w:val="20"/>
                <w:szCs w:val="20"/>
              </w:rPr>
              <w:t>　</w:t>
            </w:r>
            <w:r>
              <w:rPr>
                <w:sz w:val="20"/>
                <w:szCs w:val="20"/>
              </w:rPr>
              <w:t>10.00</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sz w:val="20"/>
                <w:szCs w:val="20"/>
              </w:rPr>
              <w:t>10.00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92"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417" w:type="dxa"/>
            <w:tcBorders>
              <w:top w:val="nil"/>
              <w:left w:val="nil"/>
              <w:bottom w:val="single" w:color="auto" w:sz="4" w:space="0"/>
              <w:right w:val="single" w:color="auto" w:sz="4" w:space="0"/>
            </w:tcBorders>
            <w:vAlign w:val="center"/>
          </w:tcPr>
          <w:p>
            <w:pPr>
              <w:jc w:val="center"/>
              <w:rPr>
                <w:rFonts w:asci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合计</w:t>
            </w:r>
          </w:p>
        </w:tc>
        <w:tc>
          <w:tcPr>
            <w:tcW w:w="1684"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761.68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751.68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10.00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宋体" w:hAnsi="宋体"/>
                <w:kern w:val="0"/>
                <w:sz w:val="24"/>
              </w:rPr>
              <w:t>克孜勒苏柯尔克孜自治州平原林场</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18"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01</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基本工资</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180.39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180.39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75"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津贴补贴</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300.26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300.26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00"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03</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奖金</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15.03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15.03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04"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08</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机关事业单位基本养老保险缴费</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69.94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69.94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08"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12</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其他社会保障缴费</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52.35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52.35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298"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13</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住房公积金</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50.81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50.81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2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01</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办公费</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r>
      <w:tr>
        <w:tblPrEx>
          <w:tblLayout w:type="fixed"/>
          <w:tblCellMar>
            <w:top w:w="0" w:type="dxa"/>
            <w:left w:w="108" w:type="dxa"/>
            <w:bottom w:w="0" w:type="dxa"/>
            <w:right w:w="108" w:type="dxa"/>
          </w:tblCellMar>
        </w:tblPrEx>
        <w:trPr>
          <w:trHeight w:val="36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印刷费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0.08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0.08 </w:t>
            </w:r>
          </w:p>
        </w:tc>
      </w:tr>
      <w:tr>
        <w:tblPrEx>
          <w:tblLayout w:type="fixed"/>
          <w:tblCellMar>
            <w:top w:w="0" w:type="dxa"/>
            <w:left w:w="108" w:type="dxa"/>
            <w:bottom w:w="0" w:type="dxa"/>
            <w:right w:w="108" w:type="dxa"/>
          </w:tblCellMar>
        </w:tblPrEx>
        <w:trPr>
          <w:trHeight w:val="296"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04</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手续费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r>
      <w:tr>
        <w:tblPrEx>
          <w:tblLayout w:type="fixed"/>
          <w:tblCellMar>
            <w:top w:w="0" w:type="dxa"/>
            <w:left w:w="108" w:type="dxa"/>
            <w:bottom w:w="0" w:type="dxa"/>
            <w:right w:w="108" w:type="dxa"/>
          </w:tblCellMar>
        </w:tblPrEx>
        <w:trPr>
          <w:trHeight w:val="31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05</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水费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0.70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0.70 </w:t>
            </w:r>
          </w:p>
        </w:tc>
      </w:tr>
      <w:tr>
        <w:tblPrEx>
          <w:tblLayout w:type="fixed"/>
          <w:tblCellMar>
            <w:top w:w="0" w:type="dxa"/>
            <w:left w:w="108" w:type="dxa"/>
            <w:bottom w:w="0" w:type="dxa"/>
            <w:right w:w="108" w:type="dxa"/>
          </w:tblCellMar>
        </w:tblPrEx>
        <w:trPr>
          <w:trHeight w:val="304"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06</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电费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r>
      <w:tr>
        <w:tblPrEx>
          <w:tblLayout w:type="fixed"/>
          <w:tblCellMar>
            <w:top w:w="0" w:type="dxa"/>
            <w:left w:w="108" w:type="dxa"/>
            <w:bottom w:w="0" w:type="dxa"/>
            <w:right w:w="108" w:type="dxa"/>
          </w:tblCellMar>
        </w:tblPrEx>
        <w:trPr>
          <w:trHeight w:val="294"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07</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邮电费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0.30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0.30 </w:t>
            </w:r>
          </w:p>
        </w:tc>
      </w:tr>
      <w:tr>
        <w:tblPrEx>
          <w:tblLayout w:type="fixed"/>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08</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取暖费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5.95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5.95 </w:t>
            </w:r>
          </w:p>
        </w:tc>
      </w:tr>
      <w:tr>
        <w:tblPrEx>
          <w:tblLayout w:type="fixed"/>
          <w:tblCellMar>
            <w:top w:w="0" w:type="dxa"/>
            <w:left w:w="108" w:type="dxa"/>
            <w:bottom w:w="0" w:type="dxa"/>
            <w:right w:w="108" w:type="dxa"/>
          </w:tblCellMar>
        </w:tblPrEx>
        <w:trPr>
          <w:trHeight w:val="288"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物业管理费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0.30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0.30 </w:t>
            </w:r>
          </w:p>
        </w:tc>
      </w:tr>
      <w:tr>
        <w:tblPrEx>
          <w:tblLayout w:type="fixed"/>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11</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差旅费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r>
      <w:tr>
        <w:tblPrEx>
          <w:tblLayout w:type="fixed"/>
          <w:tblCellMar>
            <w:top w:w="0" w:type="dxa"/>
            <w:left w:w="108" w:type="dxa"/>
            <w:bottom w:w="0" w:type="dxa"/>
            <w:right w:w="108" w:type="dxa"/>
          </w:tblCellMar>
        </w:tblPrEx>
        <w:trPr>
          <w:trHeight w:val="300"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16</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培训费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0.10 </w:t>
            </w:r>
          </w:p>
        </w:tc>
      </w:tr>
      <w:tr>
        <w:tblPrEx>
          <w:tblLayout w:type="fixed"/>
          <w:tblCellMar>
            <w:top w:w="0" w:type="dxa"/>
            <w:left w:w="108" w:type="dxa"/>
            <w:bottom w:w="0" w:type="dxa"/>
            <w:right w:w="108" w:type="dxa"/>
          </w:tblCellMar>
        </w:tblPrEx>
        <w:trPr>
          <w:trHeight w:val="301"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sz w:val="18"/>
                <w:szCs w:val="18"/>
              </w:rPr>
              <w:t>18</w:t>
            </w:r>
          </w:p>
        </w:tc>
        <w:tc>
          <w:tcPr>
            <w:tcW w:w="2891"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sz w:val="18"/>
                <w:szCs w:val="18"/>
              </w:rPr>
              <w:t>专用材料费</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1.08 </w:t>
            </w:r>
          </w:p>
        </w:tc>
        <w:tc>
          <w:tcPr>
            <w:tcW w:w="1701"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1.08 </w:t>
            </w:r>
          </w:p>
        </w:tc>
      </w:tr>
      <w:tr>
        <w:tblPrEx>
          <w:tblLayout w:type="fixed"/>
          <w:tblCellMar>
            <w:top w:w="0" w:type="dxa"/>
            <w:left w:w="108" w:type="dxa"/>
            <w:bottom w:w="0" w:type="dxa"/>
            <w:right w:w="108" w:type="dxa"/>
          </w:tblCellMar>
        </w:tblPrEx>
        <w:trPr>
          <w:trHeight w:val="304"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18</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专用材料费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29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24</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被装购置费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26</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劳务费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0.60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0.60 </w:t>
            </w:r>
          </w:p>
        </w:tc>
      </w:tr>
      <w:tr>
        <w:tblPrEx>
          <w:tblLayout w:type="fixed"/>
          <w:tblCellMar>
            <w:top w:w="0" w:type="dxa"/>
            <w:left w:w="108" w:type="dxa"/>
            <w:bottom w:w="0" w:type="dxa"/>
            <w:right w:w="108" w:type="dxa"/>
          </w:tblCellMar>
        </w:tblPrEx>
        <w:trPr>
          <w:trHeight w:val="287"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28</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工会经费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3.12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3.12 </w:t>
            </w:r>
          </w:p>
        </w:tc>
      </w:tr>
      <w:tr>
        <w:tblPrEx>
          <w:tblLayout w:type="fixed"/>
          <w:tblCellMar>
            <w:top w:w="0" w:type="dxa"/>
            <w:left w:w="108" w:type="dxa"/>
            <w:bottom w:w="0" w:type="dxa"/>
            <w:right w:w="108" w:type="dxa"/>
          </w:tblCellMar>
        </w:tblPrEx>
        <w:trPr>
          <w:trHeight w:val="350"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福利费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5.62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5.62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31</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公务用车运行维护费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42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办公用品及设备采购</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0.50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退休费</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37.44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37.44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05</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生活补助</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10.87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10.87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奖励金</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2.63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2.63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99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其他对个人和家庭的补助</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10.40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751.68 </w:t>
            </w:r>
          </w:p>
        </w:tc>
        <w:tc>
          <w:tcPr>
            <w:tcW w:w="1701"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730.14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sz w:val="20"/>
                <w:szCs w:val="20"/>
              </w:rPr>
              <w:t xml:space="preserve">21.54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673"/>
        <w:gridCol w:w="426"/>
        <w:gridCol w:w="426"/>
        <w:gridCol w:w="852"/>
        <w:gridCol w:w="1491"/>
        <w:gridCol w:w="852"/>
        <w:gridCol w:w="426"/>
        <w:gridCol w:w="829"/>
        <w:gridCol w:w="438"/>
        <w:gridCol w:w="437"/>
        <w:gridCol w:w="177"/>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宋体" w:hAnsi="宋体"/>
                <w:kern w:val="0"/>
                <w:sz w:val="24"/>
              </w:rPr>
              <w:t>克孜勒苏柯尔克孜自治州平原林场</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33"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2"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91"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8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2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37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81"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2" w:type="dxa"/>
            <w:vMerge w:val="continue"/>
            <w:vAlign w:val="center"/>
          </w:tcPr>
          <w:p>
            <w:pPr>
              <w:widowControl/>
              <w:jc w:val="left"/>
              <w:outlineLvl w:val="1"/>
              <w:rPr>
                <w:rFonts w:ascii="仿宋_GB2312" w:hAnsi="宋体" w:eastAsia="仿宋_GB2312"/>
                <w:b/>
                <w:kern w:val="0"/>
                <w:sz w:val="18"/>
                <w:szCs w:val="18"/>
              </w:rPr>
            </w:pPr>
          </w:p>
        </w:tc>
        <w:tc>
          <w:tcPr>
            <w:tcW w:w="1491" w:type="dxa"/>
            <w:vMerge w:val="continue"/>
          </w:tcPr>
          <w:p>
            <w:pPr>
              <w:widowControl/>
              <w:jc w:val="left"/>
              <w:outlineLvl w:val="1"/>
              <w:rPr>
                <w:rFonts w:ascii="仿宋_GB2312" w:hAnsi="宋体" w:eastAsia="仿宋_GB2312"/>
                <w:b/>
                <w:kern w:val="0"/>
                <w:sz w:val="18"/>
                <w:szCs w:val="18"/>
              </w:rPr>
            </w:pPr>
          </w:p>
        </w:tc>
        <w:tc>
          <w:tcPr>
            <w:tcW w:w="852" w:type="dxa"/>
            <w:vMerge w:val="continue"/>
          </w:tcPr>
          <w:p>
            <w:pPr>
              <w:widowControl/>
              <w:jc w:val="left"/>
              <w:outlineLvl w:val="1"/>
              <w:rPr>
                <w:rFonts w:ascii="仿宋_GB2312" w:hAnsi="宋体" w:eastAsia="仿宋_GB2312"/>
                <w:b/>
                <w:kern w:val="0"/>
                <w:sz w:val="18"/>
                <w:szCs w:val="18"/>
              </w:rPr>
            </w:pPr>
          </w:p>
        </w:tc>
        <w:tc>
          <w:tcPr>
            <w:tcW w:w="426" w:type="dxa"/>
            <w:vMerge w:val="continue"/>
          </w:tcPr>
          <w:p>
            <w:pPr>
              <w:widowControl/>
              <w:jc w:val="left"/>
              <w:outlineLvl w:val="1"/>
              <w:rPr>
                <w:rFonts w:ascii="仿宋_GB2312" w:hAnsi="宋体" w:eastAsia="仿宋_GB2312"/>
                <w:b/>
                <w:kern w:val="0"/>
                <w:sz w:val="18"/>
                <w:szCs w:val="18"/>
              </w:rPr>
            </w:pPr>
          </w:p>
        </w:tc>
        <w:tc>
          <w:tcPr>
            <w:tcW w:w="829" w:type="dxa"/>
            <w:vMerge w:val="continue"/>
          </w:tcPr>
          <w:p>
            <w:pPr>
              <w:widowControl/>
              <w:jc w:val="left"/>
              <w:outlineLvl w:val="1"/>
              <w:rPr>
                <w:rFonts w:ascii="仿宋_GB2312" w:hAnsi="宋体" w:eastAsia="仿宋_GB2312"/>
                <w:b/>
                <w:kern w:val="0"/>
                <w:sz w:val="18"/>
                <w:szCs w:val="18"/>
              </w:rPr>
            </w:pPr>
          </w:p>
        </w:tc>
        <w:tc>
          <w:tcPr>
            <w:tcW w:w="438" w:type="dxa"/>
            <w:vMerge w:val="continue"/>
          </w:tcPr>
          <w:p>
            <w:pPr>
              <w:widowControl/>
              <w:jc w:val="left"/>
              <w:outlineLvl w:val="1"/>
              <w:rPr>
                <w:rFonts w:ascii="仿宋_GB2312" w:hAnsi="宋体" w:eastAsia="仿宋_GB2312"/>
                <w:b/>
                <w:kern w:val="0"/>
                <w:sz w:val="18"/>
                <w:szCs w:val="18"/>
              </w:rPr>
            </w:pPr>
          </w:p>
        </w:tc>
        <w:tc>
          <w:tcPr>
            <w:tcW w:w="437" w:type="dxa"/>
            <w:vMerge w:val="continue"/>
          </w:tcPr>
          <w:p>
            <w:pPr>
              <w:widowControl/>
              <w:jc w:val="left"/>
              <w:outlineLvl w:val="1"/>
              <w:rPr>
                <w:rFonts w:ascii="仿宋_GB2312" w:hAnsi="宋体" w:eastAsia="仿宋_GB2312"/>
                <w:b/>
                <w:kern w:val="0"/>
                <w:sz w:val="18"/>
                <w:szCs w:val="18"/>
              </w:rPr>
            </w:pPr>
          </w:p>
        </w:tc>
        <w:tc>
          <w:tcPr>
            <w:tcW w:w="377"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vAlign w:val="center"/>
          </w:tcPr>
          <w:p>
            <w:pPr>
              <w:jc w:val="center"/>
              <w:rPr>
                <w:rFonts w:ascii="宋体" w:cs="宋体"/>
                <w:sz w:val="20"/>
                <w:szCs w:val="20"/>
              </w:rPr>
            </w:pPr>
            <w:r>
              <w:rPr>
                <w:sz w:val="20"/>
                <w:szCs w:val="20"/>
              </w:rPr>
              <w:t>213</w:t>
            </w:r>
          </w:p>
        </w:tc>
        <w:tc>
          <w:tcPr>
            <w:tcW w:w="426" w:type="dxa"/>
            <w:vAlign w:val="center"/>
          </w:tcPr>
          <w:p>
            <w:pPr>
              <w:jc w:val="center"/>
              <w:rPr>
                <w:rFonts w:ascii="宋体" w:cs="宋体"/>
                <w:sz w:val="20"/>
                <w:szCs w:val="20"/>
              </w:rPr>
            </w:pPr>
            <w:r>
              <w:rPr>
                <w:rFonts w:hint="eastAsia"/>
                <w:sz w:val="20"/>
                <w:szCs w:val="20"/>
              </w:rPr>
              <w:t>　</w:t>
            </w:r>
          </w:p>
        </w:tc>
        <w:tc>
          <w:tcPr>
            <w:tcW w:w="426" w:type="dxa"/>
            <w:vAlign w:val="center"/>
          </w:tcPr>
          <w:p>
            <w:pPr>
              <w:jc w:val="center"/>
              <w:rPr>
                <w:rFonts w:ascii="宋体" w:cs="宋体"/>
                <w:sz w:val="20"/>
                <w:szCs w:val="20"/>
              </w:rPr>
            </w:pPr>
            <w:r>
              <w:rPr>
                <w:rFonts w:hint="eastAsia"/>
                <w:sz w:val="20"/>
                <w:szCs w:val="20"/>
              </w:rPr>
              <w:t>　</w:t>
            </w:r>
          </w:p>
        </w:tc>
        <w:tc>
          <w:tcPr>
            <w:tcW w:w="852" w:type="dxa"/>
            <w:vAlign w:val="center"/>
          </w:tcPr>
          <w:p>
            <w:pPr>
              <w:rPr>
                <w:rFonts w:ascii="宋体" w:cs="宋体"/>
                <w:sz w:val="20"/>
                <w:szCs w:val="20"/>
              </w:rPr>
            </w:pPr>
            <w:r>
              <w:rPr>
                <w:rFonts w:hint="eastAsia"/>
                <w:sz w:val="20"/>
                <w:szCs w:val="20"/>
              </w:rPr>
              <w:t>农林水支出</w:t>
            </w:r>
          </w:p>
        </w:tc>
        <w:tc>
          <w:tcPr>
            <w:tcW w:w="1491" w:type="dxa"/>
            <w:vAlign w:val="center"/>
          </w:tcPr>
          <w:p>
            <w:pPr>
              <w:rPr>
                <w:rFonts w:ascii="宋体" w:cs="宋体"/>
                <w:sz w:val="20"/>
                <w:szCs w:val="20"/>
              </w:rPr>
            </w:pPr>
            <w:r>
              <w:rPr>
                <w:rFonts w:hint="eastAsia"/>
                <w:sz w:val="20"/>
                <w:szCs w:val="20"/>
              </w:rPr>
              <w:t>　</w:t>
            </w:r>
          </w:p>
        </w:tc>
        <w:tc>
          <w:tcPr>
            <w:tcW w:w="852" w:type="dxa"/>
            <w:vAlign w:val="center"/>
          </w:tcPr>
          <w:p>
            <w:pPr>
              <w:jc w:val="right"/>
              <w:rPr>
                <w:rFonts w:ascii="宋体" w:cs="宋体"/>
                <w:sz w:val="20"/>
                <w:szCs w:val="20"/>
              </w:rPr>
            </w:pPr>
            <w:r>
              <w:rPr>
                <w:sz w:val="20"/>
                <w:szCs w:val="20"/>
              </w:rPr>
              <w:t xml:space="preserve">10.00 </w:t>
            </w:r>
          </w:p>
        </w:tc>
        <w:tc>
          <w:tcPr>
            <w:tcW w:w="426" w:type="dxa"/>
            <w:vAlign w:val="center"/>
          </w:tcPr>
          <w:p>
            <w:pPr>
              <w:jc w:val="right"/>
              <w:rPr>
                <w:rFonts w:ascii="宋体" w:cs="宋体"/>
                <w:sz w:val="20"/>
                <w:szCs w:val="20"/>
              </w:rPr>
            </w:pPr>
            <w:r>
              <w:rPr>
                <w:rFonts w:hint="eastAsia"/>
                <w:sz w:val="20"/>
                <w:szCs w:val="20"/>
              </w:rPr>
              <w:t>　</w:t>
            </w:r>
          </w:p>
        </w:tc>
        <w:tc>
          <w:tcPr>
            <w:tcW w:w="829" w:type="dxa"/>
            <w:vAlign w:val="center"/>
          </w:tcPr>
          <w:p>
            <w:pPr>
              <w:jc w:val="right"/>
              <w:rPr>
                <w:rFonts w:ascii="宋体" w:cs="宋体"/>
                <w:sz w:val="20"/>
                <w:szCs w:val="20"/>
              </w:rPr>
            </w:pPr>
            <w:r>
              <w:rPr>
                <w:sz w:val="20"/>
                <w:szCs w:val="20"/>
              </w:rPr>
              <w:t xml:space="preserve">10.00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vAlign w:val="center"/>
          </w:tcPr>
          <w:p>
            <w:pPr>
              <w:jc w:val="center"/>
              <w:rPr>
                <w:rFonts w:ascii="宋体" w:cs="宋体"/>
                <w:sz w:val="20"/>
                <w:szCs w:val="20"/>
              </w:rPr>
            </w:pPr>
            <w:r>
              <w:rPr>
                <w:sz w:val="20"/>
                <w:szCs w:val="20"/>
              </w:rPr>
              <w:t>213</w:t>
            </w:r>
          </w:p>
        </w:tc>
        <w:tc>
          <w:tcPr>
            <w:tcW w:w="426" w:type="dxa"/>
            <w:vAlign w:val="center"/>
          </w:tcPr>
          <w:p>
            <w:pPr>
              <w:jc w:val="center"/>
              <w:rPr>
                <w:rFonts w:ascii="宋体" w:cs="宋体"/>
                <w:sz w:val="20"/>
                <w:szCs w:val="20"/>
              </w:rPr>
            </w:pPr>
            <w:r>
              <w:rPr>
                <w:sz w:val="20"/>
                <w:szCs w:val="20"/>
              </w:rPr>
              <w:t>02</w:t>
            </w:r>
          </w:p>
        </w:tc>
        <w:tc>
          <w:tcPr>
            <w:tcW w:w="426" w:type="dxa"/>
            <w:vAlign w:val="center"/>
          </w:tcPr>
          <w:p>
            <w:pPr>
              <w:jc w:val="center"/>
              <w:rPr>
                <w:rFonts w:ascii="宋体" w:cs="宋体"/>
                <w:sz w:val="20"/>
                <w:szCs w:val="20"/>
              </w:rPr>
            </w:pPr>
            <w:r>
              <w:rPr>
                <w:rFonts w:hint="eastAsia"/>
                <w:sz w:val="20"/>
                <w:szCs w:val="20"/>
              </w:rPr>
              <w:t>　</w:t>
            </w:r>
          </w:p>
        </w:tc>
        <w:tc>
          <w:tcPr>
            <w:tcW w:w="852" w:type="dxa"/>
            <w:vAlign w:val="center"/>
          </w:tcPr>
          <w:p>
            <w:pPr>
              <w:rPr>
                <w:rFonts w:ascii="宋体" w:cs="宋体"/>
                <w:sz w:val="20"/>
                <w:szCs w:val="20"/>
              </w:rPr>
            </w:pPr>
            <w:r>
              <w:rPr>
                <w:rFonts w:hint="eastAsia"/>
                <w:sz w:val="20"/>
                <w:szCs w:val="20"/>
              </w:rPr>
              <w:t>林业和草原</w:t>
            </w:r>
          </w:p>
        </w:tc>
        <w:tc>
          <w:tcPr>
            <w:tcW w:w="1491" w:type="dxa"/>
            <w:vAlign w:val="center"/>
          </w:tcPr>
          <w:p>
            <w:pPr>
              <w:rPr>
                <w:rFonts w:ascii="宋体" w:cs="宋体"/>
                <w:sz w:val="20"/>
                <w:szCs w:val="20"/>
              </w:rPr>
            </w:pPr>
            <w:r>
              <w:rPr>
                <w:rFonts w:hint="eastAsia"/>
                <w:sz w:val="20"/>
                <w:szCs w:val="20"/>
              </w:rPr>
              <w:t>　</w:t>
            </w:r>
          </w:p>
        </w:tc>
        <w:tc>
          <w:tcPr>
            <w:tcW w:w="852" w:type="dxa"/>
            <w:vAlign w:val="center"/>
          </w:tcPr>
          <w:p>
            <w:pPr>
              <w:jc w:val="right"/>
              <w:rPr>
                <w:rFonts w:ascii="宋体" w:cs="宋体"/>
                <w:sz w:val="20"/>
                <w:szCs w:val="20"/>
              </w:rPr>
            </w:pPr>
            <w:r>
              <w:rPr>
                <w:sz w:val="20"/>
                <w:szCs w:val="20"/>
              </w:rPr>
              <w:t xml:space="preserve">10.00 </w:t>
            </w:r>
          </w:p>
        </w:tc>
        <w:tc>
          <w:tcPr>
            <w:tcW w:w="426" w:type="dxa"/>
            <w:vAlign w:val="center"/>
          </w:tcPr>
          <w:p>
            <w:pPr>
              <w:jc w:val="right"/>
              <w:rPr>
                <w:rFonts w:ascii="宋体" w:cs="宋体"/>
                <w:sz w:val="20"/>
                <w:szCs w:val="20"/>
              </w:rPr>
            </w:pPr>
            <w:r>
              <w:rPr>
                <w:rFonts w:hint="eastAsia"/>
                <w:sz w:val="20"/>
                <w:szCs w:val="20"/>
              </w:rPr>
              <w:t>　</w:t>
            </w:r>
          </w:p>
        </w:tc>
        <w:tc>
          <w:tcPr>
            <w:tcW w:w="829" w:type="dxa"/>
            <w:vAlign w:val="center"/>
          </w:tcPr>
          <w:p>
            <w:pPr>
              <w:jc w:val="right"/>
              <w:rPr>
                <w:rFonts w:ascii="宋体" w:cs="宋体"/>
                <w:sz w:val="20"/>
                <w:szCs w:val="20"/>
              </w:rPr>
            </w:pPr>
            <w:r>
              <w:rPr>
                <w:sz w:val="20"/>
                <w:szCs w:val="20"/>
              </w:rPr>
              <w:t xml:space="preserve">10.00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vAlign w:val="center"/>
          </w:tcPr>
          <w:p>
            <w:pPr>
              <w:jc w:val="center"/>
              <w:rPr>
                <w:rFonts w:ascii="宋体" w:cs="宋体"/>
                <w:sz w:val="20"/>
                <w:szCs w:val="20"/>
              </w:rPr>
            </w:pPr>
            <w:r>
              <w:rPr>
                <w:sz w:val="20"/>
                <w:szCs w:val="20"/>
              </w:rPr>
              <w:t>213</w:t>
            </w:r>
          </w:p>
        </w:tc>
        <w:tc>
          <w:tcPr>
            <w:tcW w:w="426" w:type="dxa"/>
            <w:vAlign w:val="center"/>
          </w:tcPr>
          <w:p>
            <w:pPr>
              <w:jc w:val="center"/>
              <w:rPr>
                <w:rFonts w:ascii="宋体" w:cs="宋体"/>
                <w:sz w:val="20"/>
                <w:szCs w:val="20"/>
              </w:rPr>
            </w:pPr>
            <w:r>
              <w:rPr>
                <w:sz w:val="20"/>
                <w:szCs w:val="20"/>
              </w:rPr>
              <w:t>02</w:t>
            </w:r>
          </w:p>
        </w:tc>
        <w:tc>
          <w:tcPr>
            <w:tcW w:w="426" w:type="dxa"/>
            <w:vAlign w:val="center"/>
          </w:tcPr>
          <w:p>
            <w:pPr>
              <w:jc w:val="center"/>
              <w:rPr>
                <w:rFonts w:ascii="宋体" w:cs="宋体"/>
                <w:sz w:val="20"/>
                <w:szCs w:val="20"/>
              </w:rPr>
            </w:pPr>
            <w:r>
              <w:rPr>
                <w:sz w:val="20"/>
                <w:szCs w:val="20"/>
              </w:rPr>
              <w:t>05</w:t>
            </w:r>
          </w:p>
        </w:tc>
        <w:tc>
          <w:tcPr>
            <w:tcW w:w="852" w:type="dxa"/>
            <w:vAlign w:val="center"/>
          </w:tcPr>
          <w:p>
            <w:pPr>
              <w:rPr>
                <w:rFonts w:ascii="宋体" w:cs="宋体"/>
                <w:sz w:val="20"/>
                <w:szCs w:val="20"/>
              </w:rPr>
            </w:pPr>
            <w:r>
              <w:rPr>
                <w:rFonts w:hint="eastAsia"/>
                <w:sz w:val="20"/>
                <w:szCs w:val="20"/>
              </w:rPr>
              <w:t>森林资源培育</w:t>
            </w:r>
          </w:p>
        </w:tc>
        <w:tc>
          <w:tcPr>
            <w:tcW w:w="1491" w:type="dxa"/>
            <w:vAlign w:val="center"/>
          </w:tcPr>
          <w:p>
            <w:pPr>
              <w:rPr>
                <w:rFonts w:ascii="宋体" w:cs="宋体"/>
                <w:sz w:val="20"/>
                <w:szCs w:val="20"/>
              </w:rPr>
            </w:pPr>
            <w:r>
              <w:rPr>
                <w:rFonts w:hint="eastAsia"/>
                <w:sz w:val="20"/>
                <w:szCs w:val="20"/>
              </w:rPr>
              <w:t>造林补助项目</w:t>
            </w:r>
          </w:p>
        </w:tc>
        <w:tc>
          <w:tcPr>
            <w:tcW w:w="852" w:type="dxa"/>
            <w:vAlign w:val="center"/>
          </w:tcPr>
          <w:p>
            <w:pPr>
              <w:jc w:val="right"/>
              <w:rPr>
                <w:rFonts w:ascii="宋体" w:cs="宋体"/>
                <w:sz w:val="20"/>
                <w:szCs w:val="20"/>
              </w:rPr>
            </w:pPr>
            <w:r>
              <w:rPr>
                <w:sz w:val="20"/>
                <w:szCs w:val="20"/>
              </w:rPr>
              <w:t xml:space="preserve">10.00 </w:t>
            </w:r>
          </w:p>
        </w:tc>
        <w:tc>
          <w:tcPr>
            <w:tcW w:w="426" w:type="dxa"/>
            <w:vAlign w:val="center"/>
          </w:tcPr>
          <w:p>
            <w:pPr>
              <w:jc w:val="right"/>
              <w:rPr>
                <w:rFonts w:ascii="宋体" w:cs="宋体"/>
                <w:sz w:val="20"/>
                <w:szCs w:val="20"/>
              </w:rPr>
            </w:pPr>
            <w:r>
              <w:rPr>
                <w:rFonts w:hint="eastAsia"/>
                <w:sz w:val="20"/>
                <w:szCs w:val="20"/>
              </w:rPr>
              <w:t>　</w:t>
            </w:r>
          </w:p>
        </w:tc>
        <w:tc>
          <w:tcPr>
            <w:tcW w:w="829" w:type="dxa"/>
            <w:vAlign w:val="center"/>
          </w:tcPr>
          <w:p>
            <w:pPr>
              <w:jc w:val="right"/>
              <w:rPr>
                <w:rFonts w:ascii="宋体" w:cs="宋体"/>
                <w:sz w:val="20"/>
                <w:szCs w:val="20"/>
              </w:rPr>
            </w:pPr>
            <w:r>
              <w:rPr>
                <w:sz w:val="20"/>
                <w:szCs w:val="20"/>
              </w:rPr>
              <w:t xml:space="preserve">10.00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852" w:type="dxa"/>
          </w:tcPr>
          <w:p>
            <w:pPr>
              <w:widowControl/>
              <w:jc w:val="left"/>
              <w:outlineLvl w:val="1"/>
              <w:rPr>
                <w:rFonts w:ascii="仿宋_GB2312" w:hAnsi="宋体" w:eastAsia="仿宋_GB2312"/>
                <w:kern w:val="0"/>
                <w:sz w:val="32"/>
                <w:szCs w:val="32"/>
              </w:rPr>
            </w:pPr>
          </w:p>
        </w:tc>
        <w:tc>
          <w:tcPr>
            <w:tcW w:w="1491" w:type="dxa"/>
          </w:tcPr>
          <w:p>
            <w:pPr>
              <w:widowControl/>
              <w:jc w:val="left"/>
              <w:outlineLvl w:val="1"/>
              <w:rPr>
                <w:rFonts w:ascii="仿宋_GB2312" w:hAnsi="宋体" w:eastAsia="仿宋_GB2312"/>
                <w:kern w:val="0"/>
                <w:sz w:val="32"/>
                <w:szCs w:val="32"/>
              </w:rPr>
            </w:pPr>
          </w:p>
        </w:tc>
        <w:tc>
          <w:tcPr>
            <w:tcW w:w="852" w:type="dxa"/>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829" w:type="dxa"/>
          </w:tcPr>
          <w:p>
            <w:pPr>
              <w:widowControl/>
              <w:jc w:val="left"/>
              <w:outlineLvl w:val="1"/>
              <w:rPr>
                <w:rFonts w:ascii="仿宋_GB2312" w:hAnsi="宋体" w:eastAsia="仿宋_GB2312"/>
                <w:kern w:val="0"/>
                <w:sz w:val="32"/>
                <w:szCs w:val="32"/>
              </w:rPr>
            </w:pPr>
          </w:p>
        </w:tc>
        <w:tc>
          <w:tcPr>
            <w:tcW w:w="438" w:type="dxa"/>
          </w:tcPr>
          <w:p>
            <w:pPr>
              <w:widowControl/>
              <w:jc w:val="left"/>
              <w:outlineLvl w:val="1"/>
              <w:rPr>
                <w:rFonts w:ascii="仿宋_GB2312" w:hAnsi="宋体" w:eastAsia="仿宋_GB2312"/>
                <w:kern w:val="0"/>
                <w:sz w:val="32"/>
                <w:szCs w:val="32"/>
              </w:rPr>
            </w:pPr>
          </w:p>
        </w:tc>
        <w:tc>
          <w:tcPr>
            <w:tcW w:w="437" w:type="dxa"/>
          </w:tcPr>
          <w:p>
            <w:pPr>
              <w:widowControl/>
              <w:jc w:val="left"/>
              <w:outlineLvl w:val="1"/>
              <w:rPr>
                <w:rFonts w:ascii="仿宋_GB2312" w:hAnsi="宋体" w:eastAsia="仿宋_GB2312"/>
                <w:kern w:val="0"/>
                <w:sz w:val="32"/>
                <w:szCs w:val="32"/>
              </w:rPr>
            </w:pPr>
          </w:p>
        </w:tc>
        <w:tc>
          <w:tcPr>
            <w:tcW w:w="377"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2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1" w:type="dxa"/>
            <w:gridSpan w:val="2"/>
            <w:vAlign w:val="center"/>
          </w:tcPr>
          <w:p>
            <w:pPr>
              <w:jc w:val="center"/>
              <w:rPr>
                <w:rFonts w:ascii="宋体" w:cs="宋体"/>
                <w:sz w:val="20"/>
                <w:szCs w:val="20"/>
              </w:rPr>
            </w:pPr>
            <w:r>
              <w:rPr>
                <w:rFonts w:hint="eastAsia"/>
                <w:sz w:val="20"/>
                <w:szCs w:val="20"/>
              </w:rPr>
              <w:t>　</w:t>
            </w:r>
          </w:p>
        </w:tc>
        <w:tc>
          <w:tcPr>
            <w:tcW w:w="426" w:type="dxa"/>
            <w:vAlign w:val="center"/>
          </w:tcPr>
          <w:p>
            <w:pPr>
              <w:jc w:val="center"/>
              <w:rPr>
                <w:rFonts w:ascii="宋体" w:cs="宋体"/>
                <w:sz w:val="20"/>
                <w:szCs w:val="20"/>
              </w:rPr>
            </w:pPr>
            <w:r>
              <w:rPr>
                <w:rFonts w:hint="eastAsia"/>
                <w:sz w:val="20"/>
                <w:szCs w:val="20"/>
              </w:rPr>
              <w:t>　</w:t>
            </w:r>
          </w:p>
        </w:tc>
        <w:tc>
          <w:tcPr>
            <w:tcW w:w="426" w:type="dxa"/>
            <w:vAlign w:val="center"/>
          </w:tcPr>
          <w:p>
            <w:pPr>
              <w:jc w:val="center"/>
              <w:rPr>
                <w:rFonts w:ascii="宋体" w:cs="宋体"/>
                <w:sz w:val="20"/>
                <w:szCs w:val="20"/>
              </w:rPr>
            </w:pPr>
            <w:r>
              <w:rPr>
                <w:rFonts w:hint="eastAsia"/>
                <w:sz w:val="20"/>
                <w:szCs w:val="20"/>
              </w:rPr>
              <w:t>　</w:t>
            </w:r>
          </w:p>
        </w:tc>
        <w:tc>
          <w:tcPr>
            <w:tcW w:w="852" w:type="dxa"/>
            <w:vAlign w:val="center"/>
          </w:tcPr>
          <w:p>
            <w:pPr>
              <w:rPr>
                <w:rFonts w:ascii="宋体" w:cs="宋体"/>
                <w:sz w:val="20"/>
                <w:szCs w:val="20"/>
              </w:rPr>
            </w:pPr>
            <w:r>
              <w:rPr>
                <w:rFonts w:hint="eastAsia"/>
                <w:sz w:val="20"/>
                <w:szCs w:val="20"/>
              </w:rPr>
              <w:t>　</w:t>
            </w:r>
          </w:p>
        </w:tc>
        <w:tc>
          <w:tcPr>
            <w:tcW w:w="1491" w:type="dxa"/>
            <w:vAlign w:val="center"/>
          </w:tcPr>
          <w:p>
            <w:pPr>
              <w:rPr>
                <w:rFonts w:ascii="宋体" w:cs="宋体"/>
                <w:sz w:val="20"/>
                <w:szCs w:val="20"/>
              </w:rPr>
            </w:pPr>
            <w:r>
              <w:rPr>
                <w:rFonts w:hint="eastAsia"/>
                <w:sz w:val="20"/>
                <w:szCs w:val="20"/>
              </w:rPr>
              <w:t>合计</w:t>
            </w:r>
          </w:p>
        </w:tc>
        <w:tc>
          <w:tcPr>
            <w:tcW w:w="852" w:type="dxa"/>
            <w:vAlign w:val="center"/>
          </w:tcPr>
          <w:p>
            <w:pPr>
              <w:jc w:val="right"/>
              <w:rPr>
                <w:rFonts w:ascii="宋体" w:cs="宋体"/>
                <w:sz w:val="20"/>
                <w:szCs w:val="20"/>
              </w:rPr>
            </w:pPr>
            <w:r>
              <w:rPr>
                <w:sz w:val="20"/>
                <w:szCs w:val="20"/>
              </w:rPr>
              <w:t xml:space="preserve">10.00 </w:t>
            </w:r>
          </w:p>
        </w:tc>
        <w:tc>
          <w:tcPr>
            <w:tcW w:w="426" w:type="dxa"/>
            <w:vAlign w:val="center"/>
          </w:tcPr>
          <w:p>
            <w:pPr>
              <w:jc w:val="right"/>
              <w:rPr>
                <w:rFonts w:ascii="宋体" w:cs="宋体"/>
                <w:sz w:val="20"/>
                <w:szCs w:val="20"/>
              </w:rPr>
            </w:pPr>
            <w:r>
              <w:rPr>
                <w:rFonts w:hint="eastAsia"/>
                <w:sz w:val="20"/>
                <w:szCs w:val="20"/>
              </w:rPr>
              <w:t>　</w:t>
            </w:r>
          </w:p>
        </w:tc>
        <w:tc>
          <w:tcPr>
            <w:tcW w:w="829" w:type="dxa"/>
            <w:vAlign w:val="center"/>
          </w:tcPr>
          <w:p>
            <w:pPr>
              <w:jc w:val="right"/>
              <w:rPr>
                <w:rFonts w:ascii="宋体" w:cs="宋体"/>
                <w:sz w:val="20"/>
                <w:szCs w:val="20"/>
              </w:rPr>
            </w:pPr>
            <w:r>
              <w:rPr>
                <w:sz w:val="20"/>
                <w:szCs w:val="20"/>
              </w:rPr>
              <w:t xml:space="preserve">10.00 </w:t>
            </w:r>
          </w:p>
        </w:tc>
        <w:tc>
          <w:tcPr>
            <w:tcW w:w="43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宋体" w:hAnsi="宋体"/>
          <w:kern w:val="0"/>
          <w:sz w:val="24"/>
        </w:rPr>
        <w:t>克孜勒苏柯尔克孜自治州平原林场</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2.70</w:t>
            </w:r>
          </w:p>
        </w:tc>
        <w:tc>
          <w:tcPr>
            <w:tcW w:w="1417" w:type="dxa"/>
            <w:tcBorders>
              <w:top w:val="nil"/>
              <w:left w:val="nil"/>
              <w:bottom w:val="single" w:color="auto" w:sz="4" w:space="0"/>
              <w:right w:val="single" w:color="auto" w:sz="4" w:space="0"/>
            </w:tcBorders>
            <w:vAlign w:val="center"/>
          </w:tcPr>
          <w:p>
            <w:pPr>
              <w:jc w:val="center"/>
              <w:rPr>
                <w:rFonts w:ascii="宋体" w:cs="宋体"/>
                <w:sz w:val="18"/>
                <w:szCs w:val="18"/>
              </w:rPr>
            </w:pPr>
          </w:p>
        </w:tc>
        <w:tc>
          <w:tcPr>
            <w:tcW w:w="155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2.00</w:t>
            </w:r>
          </w:p>
        </w:tc>
        <w:tc>
          <w:tcPr>
            <w:tcW w:w="1418" w:type="dxa"/>
            <w:tcBorders>
              <w:top w:val="nil"/>
              <w:left w:val="nil"/>
              <w:bottom w:val="single" w:color="auto" w:sz="4" w:space="0"/>
              <w:right w:val="single" w:color="auto" w:sz="4" w:space="0"/>
            </w:tcBorders>
            <w:vAlign w:val="center"/>
          </w:tcPr>
          <w:p>
            <w:pPr>
              <w:jc w:val="center"/>
              <w:rPr>
                <w:rFonts w:ascii="宋体" w:cs="宋体"/>
                <w:sz w:val="18"/>
                <w:szCs w:val="18"/>
              </w:rPr>
            </w:pPr>
          </w:p>
        </w:tc>
        <w:tc>
          <w:tcPr>
            <w:tcW w:w="155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2.00</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宋体" w:hAnsi="宋体"/>
          <w:kern w:val="0"/>
          <w:sz w:val="24"/>
        </w:rPr>
        <w:t>克孜勒苏柯尔克孜自治州平原林场</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备注：克孜勒苏柯尔克孜自治州平原林场</w:t>
      </w:r>
      <w:r>
        <w:rPr>
          <w:rFonts w:ascii="仿宋_GB2312" w:hAnsi="宋体" w:eastAsia="仿宋_GB2312"/>
          <w:b/>
          <w:kern w:val="0"/>
          <w:sz w:val="28"/>
          <w:szCs w:val="32"/>
        </w:rPr>
        <w:t>2021</w:t>
      </w:r>
      <w:r>
        <w:rPr>
          <w:rFonts w:hint="eastAsia" w:ascii="仿宋_GB2312" w:hAnsi="宋体" w:eastAsia="仿宋_GB2312"/>
          <w:b/>
          <w:kern w:val="0"/>
          <w:sz w:val="28"/>
          <w:szCs w:val="32"/>
        </w:rPr>
        <w:t>年未安排政府性基金预算支出，故此表为空。</w:t>
      </w: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start="0"/>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年克孜勒苏</w:t>
      </w:r>
      <w:r>
        <w:rPr>
          <w:rFonts w:hint="eastAsia" w:ascii="黑体" w:hAnsi="黑体" w:eastAsia="黑体"/>
          <w:kern w:val="0"/>
          <w:sz w:val="32"/>
          <w:szCs w:val="32"/>
          <w:lang w:eastAsia="zh-CN"/>
        </w:rPr>
        <w:t>柯</w:t>
      </w:r>
      <w:r>
        <w:rPr>
          <w:rFonts w:hint="eastAsia" w:ascii="黑体" w:hAnsi="黑体" w:eastAsia="黑体"/>
          <w:kern w:val="0"/>
          <w:sz w:val="32"/>
          <w:szCs w:val="32"/>
        </w:rPr>
        <w:t>尔克孜自治州平原林场部门预算情况说明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767.68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761.68</w:t>
      </w:r>
      <w:r>
        <w:rPr>
          <w:rFonts w:hint="eastAsia" w:ascii="仿宋_GB2312" w:hAnsi="宋体" w:eastAsia="仿宋_GB2312" w:cs="宋体"/>
          <w:kern w:val="0"/>
          <w:sz w:val="32"/>
          <w:szCs w:val="32"/>
        </w:rPr>
        <w:t>万元、其他收入</w:t>
      </w:r>
      <w:r>
        <w:rPr>
          <w:rFonts w:ascii="仿宋_GB2312" w:hAnsi="宋体" w:eastAsia="仿宋_GB2312" w:cs="宋体"/>
          <w:kern w:val="0"/>
          <w:sz w:val="32"/>
          <w:szCs w:val="32"/>
        </w:rPr>
        <w:t>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ascii="仿宋_GB2312" w:hAnsi="宋体" w:eastAsia="仿宋_GB2312" w:cs="宋体"/>
          <w:kern w:val="0"/>
          <w:sz w:val="32"/>
          <w:szCs w:val="32"/>
        </w:rPr>
        <w:t>757.28</w:t>
      </w:r>
      <w:r>
        <w:rPr>
          <w:rFonts w:hint="eastAsia" w:ascii="仿宋_GB2312" w:hAnsi="宋体" w:eastAsia="仿宋_GB2312" w:cs="宋体"/>
          <w:kern w:val="0"/>
          <w:sz w:val="32"/>
          <w:szCs w:val="32"/>
        </w:rPr>
        <w:t>万元、教育支出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克孜勒苏柯尔克孜自治州平原林场部门收入预算</w:t>
      </w:r>
      <w:r>
        <w:rPr>
          <w:rFonts w:ascii="仿宋_GB2312" w:hAnsi="宋体" w:eastAsia="仿宋_GB2312" w:cs="宋体"/>
          <w:kern w:val="0"/>
          <w:sz w:val="32"/>
          <w:szCs w:val="32"/>
        </w:rPr>
        <w:t>767.68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761.68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99.22%</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23.65</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 xml:space="preserve"> :1. 2021</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人开除、一人退休）、一名退休人员死亡、一名遗属人员死亡；</w:t>
      </w:r>
      <w:r>
        <w:rPr>
          <w:rFonts w:ascii="仿宋_GB2312" w:hAnsi="宋体" w:eastAsia="仿宋_GB2312" w:cs="宋体"/>
          <w:kern w:val="0"/>
          <w:sz w:val="32"/>
          <w:szCs w:val="32"/>
        </w:rPr>
        <w:t>2.</w:t>
      </w:r>
      <w:r>
        <w:rPr>
          <w:rFonts w:hint="eastAsia" w:ascii="仿宋_GB2312" w:hAnsi="宋体" w:eastAsia="仿宋_GB2312" w:cs="宋体"/>
          <w:kern w:val="0"/>
          <w:sz w:val="32"/>
          <w:szCs w:val="32"/>
        </w:rPr>
        <w:t>按人员减少相应的经费也减少；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ascii="仿宋_GB2312" w:hAnsi="宋体" w:eastAsia="仿宋_GB2312" w:cs="宋体"/>
          <w:kern w:val="0"/>
          <w:sz w:val="32"/>
          <w:szCs w:val="32"/>
        </w:rPr>
        <w:t>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0.78%</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4</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年要有新疆林科院给我单位拨付大果沙枣科技项目合作费。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767.68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757.68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98.7%</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25.65</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1. 2021</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人开除、一人退休）、一名退休人员死亡、一名遗属人员死亡；</w:t>
      </w:r>
      <w:r>
        <w:rPr>
          <w:rFonts w:ascii="仿宋_GB2312" w:hAnsi="宋体" w:eastAsia="仿宋_GB2312" w:cs="宋体"/>
          <w:kern w:val="0"/>
          <w:sz w:val="32"/>
          <w:szCs w:val="32"/>
        </w:rPr>
        <w:t>2.</w:t>
      </w:r>
      <w:r>
        <w:rPr>
          <w:rFonts w:hint="eastAsia" w:ascii="仿宋_GB2312" w:hAnsi="宋体" w:eastAsia="仿宋_GB2312" w:cs="宋体"/>
          <w:kern w:val="0"/>
          <w:sz w:val="32"/>
          <w:szCs w:val="32"/>
        </w:rPr>
        <w:t>按人员减少相应的经费也减少；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1.3%</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:1.</w:t>
      </w:r>
      <w:r>
        <w:rPr>
          <w:rFonts w:hint="eastAsia" w:ascii="仿宋_GB2312" w:hAnsi="宋体" w:eastAsia="仿宋_GB2312" w:cs="宋体"/>
          <w:kern w:val="0"/>
          <w:sz w:val="32"/>
          <w:szCs w:val="32"/>
        </w:rPr>
        <w:t>上年部门预算中安排了</w:t>
      </w:r>
      <w:r>
        <w:rPr>
          <w:rFonts w:ascii="仿宋_GB2312" w:hAnsi="宋体" w:eastAsia="仿宋_GB2312" w:cs="宋体"/>
          <w:kern w:val="0"/>
          <w:sz w:val="32"/>
          <w:szCs w:val="32"/>
        </w:rPr>
        <w:t>145</w:t>
      </w:r>
      <w:r>
        <w:rPr>
          <w:rFonts w:hint="eastAsia" w:ascii="仿宋_GB2312" w:hAnsi="宋体" w:eastAsia="仿宋_GB2312" w:cs="宋体"/>
          <w:kern w:val="0"/>
          <w:sz w:val="32"/>
          <w:szCs w:val="32"/>
        </w:rPr>
        <w:t>元的扶贫资金项目，</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年未安排。</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宋体" w:eastAsia="黑体" w:cs="宋体"/>
          <w:kern w:val="0"/>
          <w:sz w:val="32"/>
          <w:szCs w:val="32"/>
        </w:rPr>
        <w:t>关于克孜勒苏柯尔克孜自治州平原林场</w:t>
      </w:r>
      <w:r>
        <w:rPr>
          <w:rFonts w:ascii="黑体" w:hAnsi="宋体" w:eastAsia="黑体" w:cs="宋体"/>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761.68</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ascii="仿宋_GB2312" w:hAnsi="宋体" w:eastAsia="仿宋_GB2312" w:cs="宋体"/>
          <w:kern w:val="0"/>
          <w:sz w:val="32"/>
          <w:szCs w:val="32"/>
        </w:rPr>
        <w:t>761.68</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：一般公共预算农林水支出</w:t>
      </w:r>
      <w:r>
        <w:rPr>
          <w:rFonts w:ascii="仿宋_GB2312" w:hAnsi="宋体" w:eastAsia="仿宋_GB2312" w:cs="宋体"/>
          <w:kern w:val="0"/>
          <w:sz w:val="32"/>
          <w:szCs w:val="32"/>
        </w:rPr>
        <w:t>751.28</w:t>
      </w:r>
      <w:r>
        <w:rPr>
          <w:rFonts w:hint="eastAsia" w:ascii="仿宋_GB2312" w:hAnsi="宋体" w:eastAsia="仿宋_GB2312" w:cs="宋体"/>
          <w:kern w:val="0"/>
          <w:sz w:val="32"/>
          <w:szCs w:val="32"/>
        </w:rPr>
        <w:t>万元、教育支出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主要用于主要用于工资公用经费、工会费、福利费、生活补助、项目经费等。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761.68</w:t>
      </w:r>
      <w:r>
        <w:rPr>
          <w:rFonts w:hint="eastAsia" w:ascii="仿宋_GB2312" w:hAnsi="宋体" w:eastAsia="仿宋_GB2312" w:cs="宋体"/>
          <w:kern w:val="0"/>
          <w:sz w:val="32"/>
          <w:szCs w:val="32"/>
        </w:rPr>
        <w:t>万元，其中：基本支出751.68万元比上年预算减少</w:t>
      </w:r>
      <w:r>
        <w:rPr>
          <w:rFonts w:ascii="仿宋_GB2312" w:hAnsi="宋体" w:eastAsia="仿宋_GB2312" w:cs="宋体"/>
          <w:kern w:val="0"/>
          <w:sz w:val="32"/>
          <w:szCs w:val="32"/>
        </w:rPr>
        <w:t>23.65</w:t>
      </w:r>
      <w:r>
        <w:rPr>
          <w:rFonts w:hint="eastAsia" w:ascii="仿宋_GB2312" w:hAnsi="宋体" w:eastAsia="仿宋_GB2312" w:cs="宋体"/>
          <w:kern w:val="0"/>
          <w:sz w:val="32"/>
          <w:szCs w:val="32"/>
        </w:rPr>
        <w:t>万元，降低</w:t>
      </w:r>
      <w:r>
        <w:rPr>
          <w:rFonts w:ascii="仿宋_GB2312" w:hAnsi="宋体" w:eastAsia="仿宋_GB2312" w:cs="宋体"/>
          <w:kern w:val="0"/>
          <w:sz w:val="32"/>
          <w:szCs w:val="32"/>
        </w:rPr>
        <w:t>3.05%</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1. 2021</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人开除、一人退休）、一名退休人员死亡、一名遗属人员死亡；</w:t>
      </w:r>
      <w:r>
        <w:rPr>
          <w:rFonts w:ascii="仿宋_GB2312" w:hAnsi="宋体" w:eastAsia="仿宋_GB2312" w:cs="宋体"/>
          <w:kern w:val="0"/>
          <w:sz w:val="32"/>
          <w:szCs w:val="32"/>
        </w:rPr>
        <w:t>2.</w:t>
      </w:r>
      <w:r>
        <w:rPr>
          <w:rFonts w:hint="eastAsia" w:ascii="仿宋_GB2312" w:hAnsi="宋体" w:eastAsia="仿宋_GB2312" w:cs="宋体"/>
          <w:kern w:val="0"/>
          <w:sz w:val="32"/>
          <w:szCs w:val="32"/>
        </w:rPr>
        <w:t>因人员减少相应的工会费、福利费也减少。项目支出</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万元，比上年预算相比无变动。</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一般公共预算农林水支出（</w:t>
      </w:r>
      <w:r>
        <w:rPr>
          <w:rFonts w:ascii="仿宋_GB2312" w:eastAsia="仿宋_GB2312"/>
          <w:sz w:val="32"/>
          <w:szCs w:val="32"/>
        </w:rPr>
        <w:t>213</w:t>
      </w:r>
      <w:r>
        <w:rPr>
          <w:rFonts w:hint="eastAsia" w:ascii="仿宋_GB2312" w:eastAsia="仿宋_GB2312"/>
          <w:sz w:val="32"/>
          <w:szCs w:val="32"/>
        </w:rPr>
        <w:t>）</w:t>
      </w:r>
      <w:r>
        <w:rPr>
          <w:rFonts w:ascii="仿宋_GB2312" w:eastAsia="仿宋_GB2312"/>
          <w:sz w:val="32"/>
          <w:szCs w:val="32"/>
        </w:rPr>
        <w:t>751.28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98.63%</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eastAsia="仿宋_GB2312"/>
          <w:sz w:val="32"/>
          <w:szCs w:val="32"/>
        </w:rPr>
        <w:t>一般公共预算</w:t>
      </w:r>
      <w:r>
        <w:rPr>
          <w:rFonts w:hint="eastAsia" w:ascii="仿宋_GB2312" w:hAnsi="宋体" w:eastAsia="仿宋_GB2312" w:cs="宋体"/>
          <w:kern w:val="0"/>
          <w:sz w:val="32"/>
          <w:szCs w:val="32"/>
        </w:rPr>
        <w:t>教育支出（</w:t>
      </w:r>
      <w:r>
        <w:rPr>
          <w:rFonts w:ascii="仿宋_GB2312" w:hAnsi="宋体" w:eastAsia="仿宋_GB2312" w:cs="宋体"/>
          <w:kern w:val="0"/>
          <w:sz w:val="32"/>
          <w:szCs w:val="32"/>
        </w:rPr>
        <w:t>205</w:t>
      </w:r>
      <w:r>
        <w:rPr>
          <w:rFonts w:hint="eastAsia" w:ascii="仿宋_GB2312" w:hAnsi="宋体" w:eastAsia="仿宋_GB2312" w:cs="宋体"/>
          <w:kern w:val="0"/>
          <w:sz w:val="32"/>
          <w:szCs w:val="32"/>
        </w:rPr>
        <w:t>）</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1.37%</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一般公共预算农林水支出（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）林业和草原（</w:t>
      </w:r>
      <w:r>
        <w:rPr>
          <w:rFonts w:ascii="仿宋_GB2312" w:hAnsi="宋体" w:eastAsia="仿宋_GB2312" w:cs="宋体"/>
          <w:kern w:val="0"/>
          <w:sz w:val="32"/>
          <w:szCs w:val="32"/>
        </w:rPr>
        <w:t>02</w:t>
      </w:r>
      <w:r>
        <w:rPr>
          <w:rFonts w:hint="eastAsia" w:ascii="仿宋_GB2312" w:hAnsi="宋体" w:eastAsia="仿宋_GB2312" w:cs="宋体"/>
          <w:kern w:val="0"/>
          <w:sz w:val="32"/>
          <w:szCs w:val="32"/>
        </w:rPr>
        <w:t>）事业机构（</w:t>
      </w:r>
      <w:r>
        <w:rPr>
          <w:rFonts w:ascii="仿宋_GB2312" w:hAnsi="宋体" w:eastAsia="仿宋_GB2312" w:cs="宋体"/>
          <w:kern w:val="0"/>
          <w:sz w:val="32"/>
          <w:szCs w:val="32"/>
        </w:rPr>
        <w:t>04</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741.28</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23.65</w:t>
      </w:r>
      <w:r>
        <w:rPr>
          <w:rFonts w:hint="eastAsia" w:ascii="仿宋_GB2312" w:hAnsi="宋体" w:eastAsia="仿宋_GB2312" w:cs="宋体"/>
          <w:kern w:val="0"/>
          <w:sz w:val="32"/>
          <w:szCs w:val="32"/>
        </w:rPr>
        <w:t>万元，降低</w:t>
      </w:r>
      <w:r>
        <w:rPr>
          <w:rFonts w:ascii="仿宋_GB2312" w:hAnsi="宋体" w:eastAsia="仿宋_GB2312" w:cs="宋体"/>
          <w:kern w:val="0"/>
          <w:sz w:val="32"/>
          <w:szCs w:val="32"/>
        </w:rPr>
        <w:t>3.09%</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1. 2021</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人开除、一人退休）、一名退休人员死亡、一名遗属人员死亡；</w:t>
      </w:r>
      <w:r>
        <w:rPr>
          <w:rFonts w:ascii="仿宋_GB2312" w:hAnsi="宋体" w:eastAsia="仿宋_GB2312" w:cs="宋体"/>
          <w:kern w:val="0"/>
          <w:sz w:val="32"/>
          <w:szCs w:val="32"/>
        </w:rPr>
        <w:t>2.</w:t>
      </w:r>
      <w:r>
        <w:rPr>
          <w:rFonts w:hint="eastAsia" w:ascii="仿宋_GB2312" w:hAnsi="宋体" w:eastAsia="仿宋_GB2312" w:cs="宋体"/>
          <w:kern w:val="0"/>
          <w:sz w:val="32"/>
          <w:szCs w:val="32"/>
        </w:rPr>
        <w:t>因人员减少相应的工会费、福利费也减少。</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一般公共预算教育支出（</w:t>
      </w:r>
      <w:r>
        <w:rPr>
          <w:rFonts w:ascii="仿宋_GB2312" w:hAnsi="宋体" w:eastAsia="仿宋_GB2312" w:cs="宋体"/>
          <w:kern w:val="0"/>
          <w:sz w:val="32"/>
          <w:szCs w:val="32"/>
        </w:rPr>
        <w:t>205</w:t>
      </w:r>
      <w:r>
        <w:rPr>
          <w:rFonts w:hint="eastAsia" w:ascii="仿宋_GB2312" w:hAnsi="宋体" w:eastAsia="仿宋_GB2312" w:cs="宋体"/>
          <w:kern w:val="0"/>
          <w:sz w:val="32"/>
          <w:szCs w:val="32"/>
        </w:rPr>
        <w:t>）普通教育（</w:t>
      </w:r>
      <w:r>
        <w:rPr>
          <w:rFonts w:ascii="仿宋_GB2312" w:hAnsi="宋体" w:eastAsia="仿宋_GB2312" w:cs="宋体"/>
          <w:kern w:val="0"/>
          <w:sz w:val="32"/>
          <w:szCs w:val="32"/>
        </w:rPr>
        <w:t>02</w:t>
      </w:r>
      <w:r>
        <w:rPr>
          <w:rFonts w:hint="eastAsia" w:ascii="仿宋_GB2312" w:hAnsi="宋体" w:eastAsia="仿宋_GB2312" w:cs="宋体"/>
          <w:kern w:val="0"/>
          <w:sz w:val="32"/>
          <w:szCs w:val="32"/>
        </w:rPr>
        <w:t>）学前教育支出（</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万元，比上年预算无变动。</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一般公共预算农林水支出（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）林业和草原（</w:t>
      </w:r>
      <w:r>
        <w:rPr>
          <w:rFonts w:ascii="仿宋_GB2312" w:hAnsi="宋体" w:eastAsia="仿宋_GB2312" w:cs="宋体"/>
          <w:kern w:val="0"/>
          <w:sz w:val="32"/>
          <w:szCs w:val="32"/>
        </w:rPr>
        <w:t>02</w:t>
      </w:r>
      <w:r>
        <w:rPr>
          <w:rFonts w:hint="eastAsia" w:ascii="仿宋_GB2312" w:hAnsi="宋体" w:eastAsia="仿宋_GB2312" w:cs="宋体"/>
          <w:kern w:val="0"/>
          <w:sz w:val="32"/>
          <w:szCs w:val="32"/>
        </w:rPr>
        <w:t>）森林资源培育（</w:t>
      </w:r>
      <w:r>
        <w:rPr>
          <w:rFonts w:ascii="仿宋_GB2312" w:hAnsi="宋体" w:eastAsia="仿宋_GB2312" w:cs="宋体"/>
          <w:kern w:val="0"/>
          <w:sz w:val="32"/>
          <w:szCs w:val="32"/>
        </w:rPr>
        <w:t>05</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万元，比上年预算无变动。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751.68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730.14</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180.39</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300.26</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15.03</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69.94</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52.35</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50.81</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37.44</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10.87</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2.63</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21.54</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0.08</w:t>
      </w:r>
      <w:r>
        <w:rPr>
          <w:rFonts w:hint="eastAsia" w:ascii="仿宋_GB2312" w:hAnsi="宋体" w:eastAsia="仿宋_GB2312" w:cs="宋体"/>
          <w:kern w:val="0"/>
          <w:sz w:val="32"/>
          <w:szCs w:val="32"/>
        </w:rPr>
        <w:t>万元、手续费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0.7</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万元、取暖费</w:t>
      </w:r>
      <w:r>
        <w:rPr>
          <w:rFonts w:ascii="仿宋_GB2312" w:hAnsi="宋体" w:eastAsia="仿宋_GB2312" w:cs="宋体"/>
          <w:kern w:val="0"/>
          <w:sz w:val="32"/>
          <w:szCs w:val="32"/>
        </w:rPr>
        <w:t>5.95</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0.6</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3.12</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5.62</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万元、办公设备购置</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万元置。</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造林补助项目</w:t>
      </w:r>
    </w:p>
    <w:p>
      <w:pPr>
        <w:spacing w:line="560" w:lineRule="exact"/>
        <w:ind w:left="638" w:leftChars="304"/>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根据州财政局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年预算编审内容</w:t>
      </w:r>
      <w:r>
        <w:rPr>
          <w:rFonts w:hint="eastAsia" w:ascii="仿宋_GB2312" w:hAnsi="黑体" w:eastAsia="仿宋_GB2312"/>
          <w:sz w:val="32"/>
          <w:szCs w:val="32"/>
        </w:rPr>
        <w:t>预算安排规模：</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克孜勒苏柯尔克孜自治州平原林场</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-11</w:t>
      </w:r>
      <w:r>
        <w:rPr>
          <w:rFonts w:hint="eastAsia" w:ascii="仿宋_GB2312" w:hAnsi="宋体" w:eastAsia="仿宋_GB2312" w:cs="宋体"/>
          <w:kern w:val="0"/>
          <w:sz w:val="32"/>
          <w:szCs w:val="32"/>
        </w:rPr>
        <w:t>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0.7</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万元，未安排预算。公务用车购置费增加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万元，主要原因是未安排预算；公务用车运行费减少</w:t>
      </w:r>
      <w:r>
        <w:rPr>
          <w:rFonts w:ascii="仿宋_GB2312" w:hAnsi="宋体" w:eastAsia="仿宋_GB2312" w:cs="宋体"/>
          <w:kern w:val="0"/>
          <w:sz w:val="32"/>
          <w:szCs w:val="32"/>
        </w:rPr>
        <w:t>0.7</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年度公用经费按编制减少了很多（原编制是</w:t>
      </w:r>
      <w:r>
        <w:rPr>
          <w:rFonts w:ascii="仿宋_GB2312" w:hAnsi="宋体" w:eastAsia="仿宋_GB2312" w:cs="宋体"/>
          <w:kern w:val="0"/>
          <w:sz w:val="32"/>
          <w:szCs w:val="32"/>
        </w:rPr>
        <w:t>59</w:t>
      </w:r>
      <w:r>
        <w:rPr>
          <w:rFonts w:hint="eastAsia" w:ascii="仿宋_GB2312" w:hAnsi="宋体" w:eastAsia="仿宋_GB2312" w:cs="宋体"/>
          <w:kern w:val="0"/>
          <w:sz w:val="32"/>
          <w:szCs w:val="32"/>
        </w:rPr>
        <w:t>名，</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年减少了</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名），所以“三公经费少”安排经费。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九、关于克孜勒苏柯尔克孜自治州平原林场</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（一）克孜勒苏柯尔克孜自治州平原林场机关运行经费情况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年，克孜勒苏柯尔克孜自治州平原林场本级及下属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21.54</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1.43</w:t>
      </w:r>
      <w:r>
        <w:rPr>
          <w:rFonts w:hint="eastAsia" w:ascii="仿宋_GB2312" w:hAnsi="宋体" w:eastAsia="仿宋_GB2312" w:cs="宋体"/>
          <w:kern w:val="0"/>
          <w:sz w:val="32"/>
          <w:szCs w:val="32"/>
        </w:rPr>
        <w:t>万元，降低</w:t>
      </w:r>
      <w:r>
        <w:rPr>
          <w:rFonts w:ascii="仿宋_GB2312" w:hAnsi="宋体" w:eastAsia="仿宋_GB2312" w:cs="宋体"/>
          <w:kern w:val="0"/>
          <w:sz w:val="32"/>
          <w:szCs w:val="32"/>
        </w:rPr>
        <w:t>6.23%</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年度公用经费比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年减少了</w:t>
      </w:r>
      <w:r>
        <w:rPr>
          <w:rFonts w:ascii="仿宋_GB2312" w:hAnsi="宋体" w:eastAsia="仿宋_GB2312" w:cs="宋体"/>
          <w:kern w:val="0"/>
          <w:sz w:val="32"/>
          <w:szCs w:val="32"/>
        </w:rPr>
        <w:t>1.12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年度公用经费按编制减少了</w:t>
      </w:r>
      <w:r>
        <w:rPr>
          <w:rFonts w:ascii="仿宋_GB2312" w:hAnsi="宋体" w:eastAsia="仿宋_GB2312" w:cs="宋体"/>
          <w:kern w:val="0"/>
          <w:sz w:val="32"/>
          <w:szCs w:val="32"/>
        </w:rPr>
        <w:t>1.12</w:t>
      </w:r>
      <w:r>
        <w:rPr>
          <w:rFonts w:hint="eastAsia" w:ascii="仿宋_GB2312" w:hAnsi="宋体" w:eastAsia="仿宋_GB2312" w:cs="宋体"/>
          <w:kern w:val="0"/>
          <w:sz w:val="32"/>
          <w:szCs w:val="32"/>
        </w:rPr>
        <w:t>万元，原编制是</w:t>
      </w:r>
      <w:r>
        <w:rPr>
          <w:rFonts w:ascii="仿宋_GB2312" w:hAnsi="宋体" w:eastAsia="仿宋_GB2312" w:cs="宋体"/>
          <w:kern w:val="0"/>
          <w:sz w:val="32"/>
          <w:szCs w:val="32"/>
        </w:rPr>
        <w:t>59</w:t>
      </w:r>
      <w:r>
        <w:rPr>
          <w:rFonts w:hint="eastAsia" w:ascii="仿宋_GB2312" w:hAnsi="宋体" w:eastAsia="仿宋_GB2312" w:cs="宋体"/>
          <w:kern w:val="0"/>
          <w:sz w:val="32"/>
          <w:szCs w:val="32"/>
        </w:rPr>
        <w:t>名，</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年减少了</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（二）克孜勒苏柯尔克孜自治州平原林场政府采购情况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年，克孜勒苏柯尔克孜自治州平原林场政府采购预算</w:t>
      </w:r>
      <w:r>
        <w:rPr>
          <w:rFonts w:ascii="仿宋_GB2312" w:hAnsi="宋体" w:eastAsia="仿宋_GB2312" w:cs="宋体"/>
          <w:kern w:val="0"/>
          <w:sz w:val="32"/>
          <w:szCs w:val="32"/>
        </w:rPr>
        <w:t>20.68</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13.08</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 xml:space="preserve"> 7.6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20.68</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20.68</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（三）克孜勒苏柯尔克孜自治州平原林场国有资产占用使用情况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年底，克孜勒苏柯尔克孜自治州平原林场及下属各预算单位占用使用国有资产总体情况为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仿宋_GB2312" w:eastAsia="仿宋_GB2312"/>
          <w:sz w:val="32"/>
          <w:szCs w:val="32"/>
        </w:rPr>
        <w:t>房屋面积</w:t>
      </w:r>
      <w:r>
        <w:rPr>
          <w:rFonts w:ascii="仿宋_GB2312" w:hAnsi="仿宋_GB2312" w:eastAsia="仿宋_GB2312"/>
          <w:sz w:val="32"/>
          <w:szCs w:val="32"/>
        </w:rPr>
        <w:t>1466.35</w:t>
      </w:r>
      <w:r>
        <w:rPr>
          <w:rFonts w:hint="eastAsia" w:ascii="仿宋_GB2312" w:hAnsi="仿宋_GB2312" w:eastAsia="仿宋_GB2312"/>
          <w:sz w:val="32"/>
          <w:szCs w:val="32"/>
        </w:rPr>
        <w:t>平方米</w:t>
      </w:r>
      <w:r>
        <w:rPr>
          <w:rFonts w:hint="eastAsia" w:ascii="仿宋_GB2312" w:hAnsi="宋体" w:eastAsia="仿宋_GB2312" w:cs="宋体"/>
          <w:kern w:val="0"/>
          <w:sz w:val="32"/>
          <w:szCs w:val="32"/>
        </w:rPr>
        <w:t>，价值</w:t>
      </w:r>
      <w:r>
        <w:rPr>
          <w:rFonts w:ascii="仿宋_GB2312" w:hAnsi="宋体" w:eastAsia="仿宋_GB2312" w:cs="宋体"/>
          <w:kern w:val="0"/>
          <w:sz w:val="32"/>
          <w:szCs w:val="32"/>
        </w:rPr>
        <w:t>197.4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26.14</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26.14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7.05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20.146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（四）克孜勒苏柯尔克孜自治州平原林场预算绩效情况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hAnsi="宋体" w:cs="宋体"/>
                <w:kern w:val="0"/>
                <w:sz w:val="18"/>
                <w:szCs w:val="18"/>
              </w:rPr>
              <w:t>克孜勒苏柯尔克孜自治州平原林场</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hAnsi="宋体" w:cs="宋体"/>
                <w:kern w:val="0"/>
                <w:sz w:val="18"/>
                <w:szCs w:val="18"/>
              </w:rPr>
              <w:t>造林补助项目</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widowControl/>
              <w:jc w:val="left"/>
              <w:rPr>
                <w:rFonts w:ascii="宋体" w:cs="宋体"/>
                <w:kern w:val="0"/>
                <w:sz w:val="18"/>
                <w:szCs w:val="18"/>
              </w:rPr>
            </w:pPr>
            <w:r>
              <w:rPr>
                <w:rFonts w:hint="eastAsia" w:ascii="宋体" w:hAnsi="宋体" w:cs="宋体"/>
                <w:kern w:val="0"/>
                <w:sz w:val="18"/>
                <w:szCs w:val="18"/>
              </w:rPr>
              <w:t>　目标</w:t>
            </w:r>
            <w:r>
              <w:rPr>
                <w:rFonts w:ascii="宋体" w:hAnsi="宋体" w:cs="宋体"/>
                <w:kern w:val="0"/>
                <w:sz w:val="18"/>
                <w:szCs w:val="18"/>
              </w:rPr>
              <w:t>1</w:t>
            </w:r>
            <w:r>
              <w:rPr>
                <w:rFonts w:hint="eastAsia" w:ascii="宋体" w:hAnsi="宋体" w:cs="宋体"/>
                <w:kern w:val="0"/>
                <w:sz w:val="18"/>
                <w:szCs w:val="18"/>
              </w:rPr>
              <w:t>：通过本项目建设改善生产方式及生产工具，提高林场生产绿化工作效率及林业生产现代化水平。</w:t>
            </w:r>
          </w:p>
          <w:p>
            <w:pPr>
              <w:spacing w:line="480" w:lineRule="exact"/>
              <w:jc w:val="left"/>
              <w:rPr>
                <w:rFonts w:ascii="宋体" w:cs="宋体"/>
                <w:color w:val="000000"/>
                <w:sz w:val="18"/>
                <w:szCs w:val="18"/>
              </w:rPr>
            </w:pPr>
            <w:r>
              <w:rPr>
                <w:rFonts w:hint="eastAsia" w:ascii="宋体" w:cs="宋体"/>
                <w:sz w:val="18"/>
                <w:szCs w:val="18"/>
              </w:rPr>
              <w:t>目标</w:t>
            </w:r>
            <w:r>
              <w:rPr>
                <w:rFonts w:ascii="宋体" w:cs="宋体"/>
                <w:sz w:val="18"/>
                <w:szCs w:val="18"/>
              </w:rPr>
              <w:t>2</w:t>
            </w:r>
            <w:r>
              <w:rPr>
                <w:rFonts w:hint="eastAsia" w:ascii="宋体" w:cs="宋体"/>
                <w:sz w:val="18"/>
                <w:szCs w:val="18"/>
              </w:rPr>
              <w:t>：通过本工程的建设，提高防护林和经济林地成活率，大大改善林业生产条件，提高劳动生产率，促进林业经济的可持续发展，对推进社会主义建设健康发展有着积极的意义。</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rPr>
                <w:rFonts w:ascii="宋体" w:cs="宋体"/>
                <w:kern w:val="0"/>
                <w:sz w:val="18"/>
                <w:szCs w:val="18"/>
              </w:rPr>
            </w:pPr>
            <w:r>
              <w:rPr>
                <w:rFonts w:ascii="宋体" w:hAnsi="宋体" w:cs="宋体"/>
                <w:kern w:val="0"/>
                <w:sz w:val="18"/>
                <w:szCs w:val="18"/>
              </w:rPr>
              <w:t>M904-B</w:t>
            </w:r>
            <w:r>
              <w:rPr>
                <w:rFonts w:hint="eastAsia" w:ascii="宋体" w:hAnsi="宋体" w:cs="宋体"/>
                <w:kern w:val="0"/>
                <w:sz w:val="18"/>
                <w:szCs w:val="18"/>
              </w:rPr>
              <w:t>型号拖拉机（台）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ascii="宋体" w:hAnsi="宋体" w:cs="宋体"/>
                <w:kern w:val="0"/>
                <w:sz w:val="18"/>
                <w:szCs w:val="18"/>
              </w:rPr>
              <w:t>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kern w:val="0"/>
                <w:sz w:val="18"/>
                <w:szCs w:val="18"/>
              </w:rPr>
            </w:pPr>
            <w:r>
              <w:rPr>
                <w:rFonts w:hint="eastAsia" w:ascii="宋体" w:hAnsi="宋体" w:cs="宋体"/>
                <w:kern w:val="0"/>
                <w:sz w:val="18"/>
                <w:szCs w:val="18"/>
              </w:rPr>
              <w:t>树苗（棵）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kern w:val="0"/>
                <w:sz w:val="18"/>
                <w:szCs w:val="18"/>
              </w:rPr>
            </w:pPr>
            <w:r>
              <w:rPr>
                <w:rFonts w:ascii="宋体" w:hAnsi="宋体" w:cs="宋体"/>
                <w:kern w:val="0"/>
                <w:sz w:val="18"/>
                <w:szCs w:val="18"/>
              </w:rPr>
              <w:t>7450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　拖拉机功率（</w:t>
            </w:r>
            <w:r>
              <w:rPr>
                <w:rFonts w:ascii="宋体" w:hAnsi="宋体" w:cs="宋体"/>
                <w:kern w:val="0"/>
                <w:sz w:val="18"/>
                <w:szCs w:val="18"/>
              </w:rPr>
              <w:t>KW</w:t>
            </w:r>
            <w:r>
              <w:rPr>
                <w:rFonts w:hint="eastAsia" w:ascii="宋体" w:hAnsi="宋体" w:cs="宋体"/>
                <w:kern w:val="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ascii="宋体" w:hAnsi="宋体" w:cs="宋体"/>
                <w:kern w:val="0"/>
                <w:sz w:val="18"/>
                <w:szCs w:val="18"/>
              </w:rPr>
              <w:t>66KW</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　拖拉机及树苗质量验收合格率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ascii="宋体" w:hAnsi="宋体" w:cs="宋体"/>
                <w:kern w:val="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项目采购完成时间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ascii="宋体" w:hAnsi="宋体" w:cs="宋体"/>
                <w:kern w:val="0"/>
                <w:sz w:val="18"/>
                <w:szCs w:val="18"/>
              </w:rPr>
              <w:t>2021</w:t>
            </w:r>
            <w:r>
              <w:rPr>
                <w:rFonts w:hint="eastAsia" w:ascii="宋体" w:hAnsi="宋体" w:cs="宋体"/>
                <w:kern w:val="0"/>
                <w:sz w:val="18"/>
                <w:szCs w:val="18"/>
              </w:rPr>
              <w:t>年</w:t>
            </w:r>
            <w:r>
              <w:rPr>
                <w:rFonts w:ascii="宋体" w:hAnsi="宋体" w:cs="宋体"/>
                <w:kern w:val="0"/>
                <w:sz w:val="18"/>
                <w:szCs w:val="18"/>
              </w:rPr>
              <w:t>11</w:t>
            </w:r>
            <w:r>
              <w:rPr>
                <w:rFonts w:hint="eastAsia" w:ascii="宋体" w:hAnsi="宋体" w:cs="宋体"/>
                <w:kern w:val="0"/>
                <w:sz w:val="18"/>
                <w:szCs w:val="18"/>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拖拉机采购成本（元</w:t>
            </w:r>
            <w:r>
              <w:rPr>
                <w:rFonts w:ascii="宋体" w:hAnsi="宋体" w:cs="宋体"/>
                <w:kern w:val="0"/>
                <w:sz w:val="18"/>
                <w:szCs w:val="18"/>
              </w:rPr>
              <w:t>/</w:t>
            </w:r>
            <w:r>
              <w:rPr>
                <w:rFonts w:hint="eastAsia" w:ascii="宋体" w:hAnsi="宋体" w:cs="宋体"/>
                <w:kern w:val="0"/>
                <w:sz w:val="18"/>
                <w:szCs w:val="18"/>
              </w:rPr>
              <w:t>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85098.16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ascii="宋体" w:cs="宋体"/>
                <w:kern w:val="0"/>
                <w:sz w:val="18"/>
                <w:szCs w:val="18"/>
              </w:rPr>
            </w:pPr>
            <w:r>
              <w:rPr>
                <w:rFonts w:hint="eastAsia" w:ascii="宋体" w:hAnsi="宋体" w:cs="宋体"/>
                <w:kern w:val="0"/>
                <w:sz w:val="18"/>
                <w:szCs w:val="18"/>
              </w:rPr>
              <w:t>树苗采购成本（元</w:t>
            </w:r>
            <w:r>
              <w:rPr>
                <w:rFonts w:ascii="宋体" w:hAnsi="宋体" w:cs="宋体"/>
                <w:kern w:val="0"/>
                <w:sz w:val="18"/>
                <w:szCs w:val="18"/>
              </w:rPr>
              <w:t>/</w:t>
            </w:r>
            <w:r>
              <w:rPr>
                <w:rFonts w:hint="eastAsia" w:ascii="宋体" w:hAnsi="宋体" w:cs="宋体"/>
                <w:kern w:val="0"/>
                <w:sz w:val="18"/>
                <w:szCs w:val="18"/>
              </w:rPr>
              <w:t>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2</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　有效提高林业生产工作效率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hint="eastAsia" w:ascii="宋体" w:hAnsi="宋体" w:cs="宋体"/>
                <w:kern w:val="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rPr>
                <w:rFonts w:ascii="宋体" w:cs="宋体"/>
                <w:kern w:val="0"/>
                <w:sz w:val="18"/>
                <w:szCs w:val="18"/>
              </w:rPr>
            </w:pPr>
            <w:r>
              <w:rPr>
                <w:rFonts w:hint="eastAsia" w:ascii="宋体" w:hAnsi="宋体" w:cs="宋体"/>
                <w:kern w:val="0"/>
                <w:sz w:val="18"/>
                <w:szCs w:val="18"/>
              </w:rPr>
              <w:t>拖拉机使用年限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15</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rPr>
                <w:rFonts w:ascii="宋体" w:cs="宋体"/>
                <w:kern w:val="0"/>
                <w:sz w:val="18"/>
                <w:szCs w:val="18"/>
              </w:rPr>
            </w:pPr>
            <w:r>
              <w:rPr>
                <w:rFonts w:hint="eastAsia" w:ascii="宋体" w:hAnsi="宋体" w:cs="宋体"/>
                <w:kern w:val="0"/>
                <w:sz w:val="18"/>
                <w:szCs w:val="18"/>
              </w:rPr>
              <w:t>　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95%</w:t>
            </w:r>
            <w:r>
              <w:rPr>
                <w:rFonts w:hint="eastAsia" w:ascii="宋体" w:hAnsi="宋体" w:cs="宋体"/>
                <w:kern w:val="0"/>
                <w:sz w:val="18"/>
                <w:szCs w:val="18"/>
              </w:rPr>
              <w:t>　</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280" w:firstLineChars="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克孜勒苏柯尔克孜自治州平原林场无其他需说明的事项。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20" w:lineRule="exact"/>
        <w:ind w:firstLine="640"/>
        <w:jc w:val="left"/>
        <w:rPr>
          <w:rFonts w:hint="eastAsia" w:ascii="黑体" w:hAnsi="宋体" w:eastAsia="黑体" w:cs="宋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hint="eastAsia" w:ascii="仿宋_GB2312" w:eastAsia="仿宋_GB2312"/>
          <w:spacing w:val="-6"/>
          <w:sz w:val="32"/>
          <w:szCs w:val="32"/>
        </w:rPr>
      </w:pPr>
      <w:r>
        <w:rPr>
          <w:rFonts w:hint="eastAsia" w:ascii="黑体" w:hAnsi="黑体" w:eastAsia="黑体"/>
          <w:sz w:val="32"/>
          <w:szCs w:val="32"/>
        </w:rPr>
        <w:t>一、财政拨款：</w:t>
      </w:r>
      <w:r>
        <w:rPr>
          <w:rFonts w:hint="eastAsia" w:ascii="仿宋_GB2312" w:eastAsia="仿宋_GB2312"/>
          <w:spacing w:val="-6"/>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四、基本支出：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五、项目支出：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六、“三公”经费：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七、机关运行经费：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克孜勒苏柯尔克孜自治州平原林场</w:t>
      </w:r>
    </w:p>
    <w:p>
      <w:pPr>
        <w:widowControl/>
        <w:spacing w:line="520" w:lineRule="exact"/>
        <w:ind w:firstLine="5440" w:firstLineChars="1700"/>
        <w:jc w:val="left"/>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5</w:t>
      </w:r>
      <w:r>
        <w:rPr>
          <w:rFonts w:hint="eastAsia"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24 -</w:t>
                </w:r>
                <w:r>
                  <w:rPr>
                    <w:rFonts w:ascii="宋体" w:hAnsi="宋体" w:eastAsia="宋体"/>
                    <w:sz w:val="28"/>
                    <w:szCs w:val="28"/>
                  </w:rPr>
                  <w:fldChar w:fldCharType="end"/>
                </w: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jc w:val="right"/>
                  <w:rPr>
                    <w:rStyle w:val="11"/>
                    <w:rFonts w:ascii="宋体" w:hAnsi="宋体" w:eastAsia="宋体" w:cs="Arial"/>
                    <w:sz w:val="28"/>
                  </w:rPr>
                </w:pPr>
                <w:r>
                  <w:rPr>
                    <w:rStyle w:val="11"/>
                    <w:rFonts w:ascii="宋体" w:hAnsi="宋体" w:eastAsia="宋体" w:cs="Arial"/>
                    <w:sz w:val="28"/>
                  </w:rPr>
                  <w:fldChar w:fldCharType="begin"/>
                </w:r>
                <w:r>
                  <w:rPr>
                    <w:rStyle w:val="11"/>
                    <w:rFonts w:ascii="宋体" w:hAnsi="宋体" w:eastAsia="宋体" w:cs="Arial"/>
                    <w:sz w:val="28"/>
                  </w:rPr>
                  <w:instrText xml:space="preserve"> PAGE </w:instrText>
                </w:r>
                <w:r>
                  <w:rPr>
                    <w:rStyle w:val="11"/>
                    <w:rFonts w:ascii="宋体" w:hAnsi="宋体" w:eastAsia="宋体" w:cs="Arial"/>
                    <w:sz w:val="28"/>
                  </w:rPr>
                  <w:fldChar w:fldCharType="separate"/>
                </w:r>
                <w:r>
                  <w:rPr>
                    <w:rStyle w:val="11"/>
                    <w:rFonts w:ascii="宋体" w:hAnsi="宋体" w:eastAsia="宋体" w:cs="Arial"/>
                    <w:sz w:val="28"/>
                  </w:rPr>
                  <w:t>- 34 -</w:t>
                </w:r>
                <w:r>
                  <w:rPr>
                    <w:rStyle w:val="11"/>
                    <w:rFonts w:ascii="宋体" w:hAnsi="宋体" w:eastAsia="宋体" w:cs="Arial"/>
                    <w:sz w:val="2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cs="Arial"/>
        <w:sz w:val="28"/>
        <w:szCs w:val="28"/>
      </w:rPr>
    </w:pPr>
    <w:r>
      <w:rPr>
        <w:rStyle w:val="11"/>
        <w:rFonts w:ascii="宋体" w:hAnsi="宋体" w:eastAsia="宋体" w:cs="Arial"/>
        <w:sz w:val="28"/>
        <w:szCs w:val="28"/>
      </w:rPr>
      <w:fldChar w:fldCharType="begin"/>
    </w:r>
    <w:r>
      <w:rPr>
        <w:rStyle w:val="11"/>
        <w:rFonts w:ascii="宋体" w:hAnsi="宋体" w:eastAsia="宋体" w:cs="Arial"/>
        <w:sz w:val="28"/>
        <w:szCs w:val="28"/>
      </w:rPr>
      <w:instrText xml:space="preserve">PAGE  </w:instrText>
    </w:r>
    <w:r>
      <w:rPr>
        <w:rStyle w:val="11"/>
        <w:rFonts w:ascii="宋体" w:hAnsi="宋体" w:eastAsia="宋体" w:cs="Arial"/>
        <w:sz w:val="28"/>
        <w:szCs w:val="28"/>
      </w:rPr>
      <w:fldChar w:fldCharType="separate"/>
    </w:r>
    <w:r>
      <w:rPr>
        <w:rStyle w:val="11"/>
        <w:rFonts w:ascii="宋体" w:hAnsi="宋体" w:eastAsia="宋体" w:cs="Arial"/>
        <w:sz w:val="28"/>
        <w:szCs w:val="28"/>
      </w:rPr>
      <w:t>- 34 -</w:t>
    </w:r>
    <w:r>
      <w:rPr>
        <w:rStyle w:val="11"/>
        <w:rFonts w:ascii="宋体" w:hAnsi="宋体" w:eastAsia="宋体" w:cs="Arial"/>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356AC"/>
    <w:rsid w:val="00051B54"/>
    <w:rsid w:val="000528BB"/>
    <w:rsid w:val="00054ABF"/>
    <w:rsid w:val="00075FD7"/>
    <w:rsid w:val="0009522A"/>
    <w:rsid w:val="000C2AA9"/>
    <w:rsid w:val="000E5904"/>
    <w:rsid w:val="000F08CB"/>
    <w:rsid w:val="000F5C25"/>
    <w:rsid w:val="00121764"/>
    <w:rsid w:val="001662FE"/>
    <w:rsid w:val="0016653A"/>
    <w:rsid w:val="00172961"/>
    <w:rsid w:val="00172C01"/>
    <w:rsid w:val="00186398"/>
    <w:rsid w:val="001B2FC6"/>
    <w:rsid w:val="001C1D9F"/>
    <w:rsid w:val="001D3009"/>
    <w:rsid w:val="00202ACC"/>
    <w:rsid w:val="00206478"/>
    <w:rsid w:val="0021611A"/>
    <w:rsid w:val="002166BA"/>
    <w:rsid w:val="002229DB"/>
    <w:rsid w:val="00263540"/>
    <w:rsid w:val="002A7D40"/>
    <w:rsid w:val="002C6260"/>
    <w:rsid w:val="002E588A"/>
    <w:rsid w:val="00324290"/>
    <w:rsid w:val="0038043B"/>
    <w:rsid w:val="00393653"/>
    <w:rsid w:val="00396814"/>
    <w:rsid w:val="003B3C36"/>
    <w:rsid w:val="003B4B5F"/>
    <w:rsid w:val="003C61E3"/>
    <w:rsid w:val="003D44D5"/>
    <w:rsid w:val="003F7D00"/>
    <w:rsid w:val="00403575"/>
    <w:rsid w:val="00404842"/>
    <w:rsid w:val="00432267"/>
    <w:rsid w:val="00440C9C"/>
    <w:rsid w:val="004422D6"/>
    <w:rsid w:val="0047162A"/>
    <w:rsid w:val="00493EEC"/>
    <w:rsid w:val="004A118D"/>
    <w:rsid w:val="004C06DA"/>
    <w:rsid w:val="004C5674"/>
    <w:rsid w:val="004F08C5"/>
    <w:rsid w:val="004F62F9"/>
    <w:rsid w:val="005013B7"/>
    <w:rsid w:val="00520D5A"/>
    <w:rsid w:val="00533E39"/>
    <w:rsid w:val="00583099"/>
    <w:rsid w:val="005C0DD6"/>
    <w:rsid w:val="006058DF"/>
    <w:rsid w:val="006802D0"/>
    <w:rsid w:val="00682881"/>
    <w:rsid w:val="00684768"/>
    <w:rsid w:val="00686205"/>
    <w:rsid w:val="006A3660"/>
    <w:rsid w:val="006B6A8C"/>
    <w:rsid w:val="006C0DC6"/>
    <w:rsid w:val="006C137C"/>
    <w:rsid w:val="007127DB"/>
    <w:rsid w:val="007219F8"/>
    <w:rsid w:val="00723353"/>
    <w:rsid w:val="00725270"/>
    <w:rsid w:val="007411E4"/>
    <w:rsid w:val="007447B0"/>
    <w:rsid w:val="00785E7D"/>
    <w:rsid w:val="00790221"/>
    <w:rsid w:val="00797F76"/>
    <w:rsid w:val="007B1B80"/>
    <w:rsid w:val="007D4D66"/>
    <w:rsid w:val="007E2CEA"/>
    <w:rsid w:val="00814EA0"/>
    <w:rsid w:val="00827448"/>
    <w:rsid w:val="00876C11"/>
    <w:rsid w:val="00883109"/>
    <w:rsid w:val="008A11AB"/>
    <w:rsid w:val="008D098E"/>
    <w:rsid w:val="008D25D1"/>
    <w:rsid w:val="009035BA"/>
    <w:rsid w:val="00942168"/>
    <w:rsid w:val="00950B98"/>
    <w:rsid w:val="0096028F"/>
    <w:rsid w:val="009723CF"/>
    <w:rsid w:val="009905AE"/>
    <w:rsid w:val="0099744C"/>
    <w:rsid w:val="009C26B4"/>
    <w:rsid w:val="009C6198"/>
    <w:rsid w:val="009F0DB5"/>
    <w:rsid w:val="00A17CC9"/>
    <w:rsid w:val="00A249D6"/>
    <w:rsid w:val="00A43B4D"/>
    <w:rsid w:val="00A9706D"/>
    <w:rsid w:val="00B47D14"/>
    <w:rsid w:val="00B6542E"/>
    <w:rsid w:val="00B73246"/>
    <w:rsid w:val="00B878CB"/>
    <w:rsid w:val="00BA582F"/>
    <w:rsid w:val="00BB01F2"/>
    <w:rsid w:val="00BB5E1D"/>
    <w:rsid w:val="00C117E5"/>
    <w:rsid w:val="00C4737E"/>
    <w:rsid w:val="00CA4E1E"/>
    <w:rsid w:val="00CB52A8"/>
    <w:rsid w:val="00CD2189"/>
    <w:rsid w:val="00CE5389"/>
    <w:rsid w:val="00CE7839"/>
    <w:rsid w:val="00CF674D"/>
    <w:rsid w:val="00D12E96"/>
    <w:rsid w:val="00D5539B"/>
    <w:rsid w:val="00D6563E"/>
    <w:rsid w:val="00D9055A"/>
    <w:rsid w:val="00DC05BF"/>
    <w:rsid w:val="00DC5B59"/>
    <w:rsid w:val="00E05C09"/>
    <w:rsid w:val="00E23447"/>
    <w:rsid w:val="00E569BC"/>
    <w:rsid w:val="00E613CD"/>
    <w:rsid w:val="00E74DCB"/>
    <w:rsid w:val="00E75423"/>
    <w:rsid w:val="00E93775"/>
    <w:rsid w:val="00E94555"/>
    <w:rsid w:val="00EA04D9"/>
    <w:rsid w:val="00EA7A1A"/>
    <w:rsid w:val="00EC768B"/>
    <w:rsid w:val="00EF4090"/>
    <w:rsid w:val="00EF7B6B"/>
    <w:rsid w:val="00F06815"/>
    <w:rsid w:val="00F23808"/>
    <w:rsid w:val="00F54FE8"/>
    <w:rsid w:val="00F64532"/>
    <w:rsid w:val="00F65595"/>
    <w:rsid w:val="00F771F4"/>
    <w:rsid w:val="00F830A1"/>
    <w:rsid w:val="00F83503"/>
    <w:rsid w:val="00F90952"/>
    <w:rsid w:val="00F97336"/>
    <w:rsid w:val="00FA5CAE"/>
    <w:rsid w:val="00FD0667"/>
    <w:rsid w:val="00FE0535"/>
    <w:rsid w:val="0FF353C2"/>
    <w:rsid w:val="12B74403"/>
    <w:rsid w:val="15054E7C"/>
    <w:rsid w:val="151E3222"/>
    <w:rsid w:val="1C07523C"/>
    <w:rsid w:val="21231BB4"/>
    <w:rsid w:val="232E2687"/>
    <w:rsid w:val="2C4539AE"/>
    <w:rsid w:val="37C31A45"/>
    <w:rsid w:val="3F283687"/>
    <w:rsid w:val="488F2C13"/>
    <w:rsid w:val="500B3B87"/>
    <w:rsid w:val="52425D15"/>
    <w:rsid w:val="52F45340"/>
    <w:rsid w:val="58104329"/>
    <w:rsid w:val="5C6C648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21"/>
    <w:semiHidden/>
    <w:uiPriority w:val="99"/>
    <w:rPr>
      <w:rFonts w:ascii="等线" w:hAnsi="等线" w:eastAsia="等线"/>
      <w:kern w:val="0"/>
      <w:sz w:val="18"/>
      <w:szCs w:val="20"/>
    </w:rPr>
  </w:style>
  <w:style w:type="paragraph" w:styleId="3">
    <w:name w:val="footer"/>
    <w:basedOn w:val="1"/>
    <w:link w:val="13"/>
    <w:uiPriority w:val="99"/>
    <w:pPr>
      <w:tabs>
        <w:tab w:val="center" w:pos="4153"/>
        <w:tab w:val="right" w:pos="8306"/>
      </w:tabs>
      <w:snapToGrid w:val="0"/>
      <w:jc w:val="left"/>
    </w:pPr>
    <w:rPr>
      <w:rFonts w:ascii="等线" w:hAnsi="等线" w:eastAsia="等线" w:cs="Arial"/>
      <w:sz w:val="18"/>
      <w:szCs w:val="18"/>
    </w:rPr>
  </w:style>
  <w:style w:type="paragraph" w:styleId="4">
    <w:name w:val="header"/>
    <w:basedOn w:val="1"/>
    <w:link w:val="12"/>
    <w:uiPriority w:val="99"/>
    <w:pPr>
      <w:pBdr>
        <w:bottom w:val="single" w:color="auto" w:sz="6" w:space="1"/>
      </w:pBdr>
      <w:tabs>
        <w:tab w:val="center" w:pos="4153"/>
        <w:tab w:val="right" w:pos="8306"/>
      </w:tabs>
      <w:snapToGrid w:val="0"/>
      <w:jc w:val="center"/>
    </w:pPr>
    <w:rPr>
      <w:rFonts w:ascii="等线" w:hAnsi="等线" w:eastAsia="等线" w:cs="Arial"/>
      <w:sz w:val="18"/>
      <w:szCs w:val="18"/>
    </w:rPr>
  </w:style>
  <w:style w:type="paragraph" w:styleId="5">
    <w:name w:val="Body Text Indent 3"/>
    <w:basedOn w:val="1"/>
    <w:link w:val="17"/>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24"/>
      <w:szCs w:val="20"/>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uiPriority w:val="99"/>
    <w:rPr>
      <w:rFonts w:cs="Times New Roman"/>
    </w:rPr>
  </w:style>
  <w:style w:type="character" w:customStyle="1" w:styleId="12">
    <w:name w:val="Header Char"/>
    <w:basedOn w:val="9"/>
    <w:link w:val="4"/>
    <w:locked/>
    <w:uiPriority w:val="99"/>
    <w:rPr>
      <w:rFonts w:cs="Times New Roman"/>
      <w:sz w:val="18"/>
      <w:szCs w:val="18"/>
    </w:rPr>
  </w:style>
  <w:style w:type="character" w:customStyle="1" w:styleId="13">
    <w:name w:val="Footer Char"/>
    <w:basedOn w:val="9"/>
    <w:link w:val="3"/>
    <w:locked/>
    <w:uiPriority w:val="99"/>
    <w:rPr>
      <w:rFonts w:cs="Times New Roman"/>
      <w:sz w:val="18"/>
      <w:szCs w:val="18"/>
    </w:rPr>
  </w:style>
  <w:style w:type="character" w:customStyle="1" w:styleId="14">
    <w:name w:val="Balloon Text Char"/>
    <w:link w:val="2"/>
    <w:semiHidden/>
    <w:locked/>
    <w:uiPriority w:val="99"/>
    <w:rPr>
      <w:sz w:val="18"/>
    </w:rPr>
  </w:style>
  <w:style w:type="character" w:customStyle="1" w:styleId="15">
    <w:name w:val="Body Text Indent 3 Char"/>
    <w:link w:val="5"/>
    <w:locked/>
    <w:uiPriority w:val="99"/>
    <w:rPr>
      <w:rFonts w:eastAsia="仿宋_GB2312"/>
      <w:sz w:val="24"/>
    </w:rPr>
  </w:style>
  <w:style w:type="paragraph" w:customStyle="1" w:styleId="16">
    <w:name w:val="普通(网站)2"/>
    <w:basedOn w:val="1"/>
    <w:qFormat/>
    <w:uiPriority w:val="99"/>
    <w:rPr>
      <w:rFonts w:ascii="Calibri" w:hAnsi="Calibri" w:cs="黑体"/>
      <w:sz w:val="24"/>
    </w:rPr>
  </w:style>
  <w:style w:type="character" w:customStyle="1" w:styleId="17">
    <w:name w:val="Body Text Indent 3 Char1"/>
    <w:basedOn w:val="9"/>
    <w:link w:val="5"/>
    <w:semiHidden/>
    <w:locked/>
    <w:uiPriority w:val="99"/>
    <w:rPr>
      <w:rFonts w:ascii="Times New Roman" w:hAnsi="Times New Roman" w:eastAsia="宋体" w:cs="Times New Roman"/>
      <w:sz w:val="16"/>
      <w:szCs w:val="16"/>
    </w:rPr>
  </w:style>
  <w:style w:type="character" w:customStyle="1" w:styleId="18">
    <w:name w:val="正文文本缩进 3 字符1"/>
    <w:basedOn w:val="9"/>
    <w:semiHidden/>
    <w:uiPriority w:val="99"/>
    <w:rPr>
      <w:rFonts w:ascii="Times New Roman" w:hAnsi="Times New Roman" w:eastAsia="宋体" w:cs="Times New Roman"/>
      <w:sz w:val="16"/>
      <w:szCs w:val="16"/>
    </w:rPr>
  </w:style>
  <w:style w:type="paragraph" w:styleId="19">
    <w:name w:val="List Paragraph"/>
    <w:basedOn w:val="1"/>
    <w:qFormat/>
    <w:uiPriority w:val="99"/>
    <w:pPr>
      <w:ind w:firstLine="420" w:firstLineChars="200"/>
    </w:pPr>
    <w:rPr>
      <w:rFonts w:ascii="Calibri" w:hAnsi="Calibri"/>
      <w:szCs w:val="22"/>
    </w:rPr>
  </w:style>
  <w:style w:type="paragraph" w:customStyle="1" w:styleId="20">
    <w:name w:val="普通(网站)3"/>
    <w:basedOn w:val="1"/>
    <w:uiPriority w:val="99"/>
    <w:rPr>
      <w:rFonts w:ascii="Calibri" w:hAnsi="Calibri" w:cs="黑体"/>
      <w:sz w:val="24"/>
    </w:rPr>
  </w:style>
  <w:style w:type="character" w:customStyle="1" w:styleId="21">
    <w:name w:val="Balloon Text Char1"/>
    <w:basedOn w:val="9"/>
    <w:link w:val="2"/>
    <w:semiHidden/>
    <w:locked/>
    <w:uiPriority w:val="99"/>
    <w:rPr>
      <w:rFonts w:ascii="Times New Roman" w:hAnsi="Times New Roman" w:eastAsia="宋体" w:cs="Times New Roman"/>
      <w:sz w:val="2"/>
    </w:rPr>
  </w:style>
  <w:style w:type="character" w:customStyle="1" w:styleId="22">
    <w:name w:val="批注框文本 字符1"/>
    <w:basedOn w:val="9"/>
    <w:semiHidden/>
    <w:uiPriority w:val="99"/>
    <w:rPr>
      <w:rFonts w:ascii="Times New Roman" w:hAnsi="Times New Roman" w:eastAsia="宋体" w:cs="Times New Roman"/>
      <w:sz w:val="18"/>
      <w:szCs w:val="18"/>
    </w:rPr>
  </w:style>
  <w:style w:type="paragraph" w:customStyle="1" w:styleId="23">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4">
    <w:name w:val="普通(网站)1"/>
    <w:basedOn w:val="1"/>
    <w:uiPriority w:val="99"/>
    <w:rPr>
      <w:rFonts w:ascii="Calibri" w:hAnsi="Calibri" w:cs="黑体"/>
      <w:sz w:val="24"/>
    </w:rPr>
  </w:style>
  <w:style w:type="character" w:customStyle="1" w:styleId="25">
    <w:name w:val="批注框文本 字符"/>
    <w:basedOn w:val="9"/>
    <w:semiHidden/>
    <w:qFormat/>
    <w:uiPriority w:val="99"/>
    <w:rPr>
      <w:rFonts w:ascii="Times New Roman" w:hAnsi="Times New Roman" w:eastAsia="宋体" w:cs="Times New Roman"/>
      <w:sz w:val="18"/>
      <w:szCs w:val="18"/>
    </w:rPr>
  </w:style>
  <w:style w:type="character" w:customStyle="1" w:styleId="26">
    <w:name w:val="正文文本缩进 3 字符"/>
    <w:basedOn w:val="9"/>
    <w:semiHidden/>
    <w:uiPriority w:val="99"/>
    <w:rPr>
      <w:rFonts w:ascii="Times New Roman" w:hAnsi="Times New Roman" w:eastAsia="宋体" w:cs="Times New Roman"/>
      <w:sz w:val="16"/>
      <w:szCs w:val="16"/>
    </w:rPr>
  </w:style>
  <w:style w:type="character" w:customStyle="1" w:styleId="27">
    <w:name w:val="页脚 字符1"/>
    <w:uiPriority w:val="99"/>
    <w:rPr>
      <w:rFonts w:ascii="Times New Roman" w:hAnsi="Times New Roman" w:eastAsia="黑体"/>
      <w:snapToGrid w:val="0"/>
      <w:kern w:val="0"/>
      <w:sz w:val="18"/>
    </w:rPr>
  </w:style>
  <w:style w:type="character" w:customStyle="1" w:styleId="28">
    <w:name w:val="页眉 字符1"/>
    <w:uiPriority w:val="99"/>
    <w:rPr>
      <w:rFonts w:ascii="Times New Roman" w:hAnsi="Times New Roman" w:eastAsia="宋体"/>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24</Pages>
  <Words>1776</Words>
  <Characters>10128</Characters>
  <Lines>0</Lines>
  <Paragraphs>0</Paragraphs>
  <TotalTime>14</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Administrator</cp:lastModifiedBy>
  <cp:lastPrinted>2021-03-02T06:29:00Z</cp:lastPrinted>
  <dcterms:modified xsi:type="dcterms:W3CDTF">2022-02-19T02:38:37Z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B2E4211B31434697A2F8011074CC55B6</vt:lpwstr>
  </property>
</Properties>
</file>