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/>
    <w:p/>
    <w:p/>
    <w:p/>
    <w:p/>
    <w:p/>
    <w:p/>
    <w:p/>
    <w:p/>
    <w:p/>
    <w:p/>
    <w:p/>
    <w:p/>
    <w:p/>
    <w:p/>
    <w:p/>
    <w:p/>
    <w:p>
      <w:pPr>
        <w:jc w:val="center"/>
        <w:rPr>
          <w:rFonts w:ascii="方正小标宋简体" w:hAnsi="方正小标宋简体" w:eastAsia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/>
          <w:sz w:val="44"/>
          <w:szCs w:val="44"/>
        </w:rPr>
        <w:t>克孜勒苏柯尔克孜自治州林业工作管理站（林</w:t>
      </w:r>
    </w:p>
    <w:p>
      <w:pPr>
        <w:jc w:val="center"/>
        <w:rPr>
          <w:rFonts w:ascii="方正小标宋简体" w:hAnsi="方正小标宋简体" w:eastAsia="方正小标宋简体"/>
          <w:sz w:val="44"/>
          <w:szCs w:val="44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2098" w:right="1418" w:bottom="1928" w:left="1588" w:header="851" w:footer="992" w:gutter="0"/>
          <w:pgNumType w:fmt="numberInDash"/>
          <w:cols w:space="720" w:num="1"/>
          <w:titlePg/>
          <w:docGrid w:linePitch="312" w:charSpace="0"/>
        </w:sectPr>
      </w:pPr>
      <w:r>
        <w:rPr>
          <w:rFonts w:hint="eastAsia" w:ascii="方正小标宋简体" w:hAnsi="方正小标宋简体" w:eastAsia="方正小标宋简体"/>
          <w:sz w:val="44"/>
          <w:szCs w:val="44"/>
        </w:rPr>
        <w:t>业技术推广站）</w:t>
      </w:r>
      <w:r>
        <w:rPr>
          <w:rFonts w:ascii="方正小标宋简体" w:hAnsi="方正小标宋简体" w:eastAsia="方正小标宋简体"/>
          <w:sz w:val="44"/>
          <w:szCs w:val="44"/>
        </w:rPr>
        <w:t>2021</w:t>
      </w:r>
      <w:r>
        <w:rPr>
          <w:rFonts w:hint="eastAsia" w:ascii="方正小标宋简体" w:hAnsi="方正小标宋简体" w:eastAsia="方正小标宋简体"/>
          <w:sz w:val="44"/>
          <w:szCs w:val="44"/>
        </w:rPr>
        <w:t>年部门预算公开</w:t>
      </w:r>
    </w:p>
    <w:p/>
    <w:p>
      <w:pPr>
        <w:widowControl/>
        <w:spacing w:line="460" w:lineRule="exact"/>
        <w:ind w:firstLine="900" w:firstLineChars="250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  <w:r>
        <w:rPr>
          <w:rFonts w:hint="eastAsia" w:ascii="黑体" w:hAnsi="黑体" w:eastAsia="黑体"/>
          <w:kern w:val="0"/>
          <w:sz w:val="36"/>
          <w:szCs w:val="32"/>
        </w:rPr>
        <w:t>目录</w:t>
      </w:r>
    </w:p>
    <w:p>
      <w:pPr>
        <w:widowControl/>
        <w:spacing w:line="460" w:lineRule="exact"/>
        <w:ind w:firstLine="720" w:firstLineChars="200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第一部分克孜勒苏柯尔克孜自治州林业工作管理站（林业技术推广站）单位概况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第二部分</w:t>
      </w:r>
      <w:r>
        <w:rPr>
          <w:rFonts w:ascii="仿宋_GB2312" w:hAnsi="宋体" w:eastAsia="仿宋_GB2312"/>
          <w:b/>
          <w:kern w:val="0"/>
          <w:sz w:val="32"/>
          <w:szCs w:val="32"/>
        </w:rPr>
        <w:t xml:space="preserve">  2021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年部门预算公开表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一、部门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（单位）</w:t>
      </w:r>
      <w:r>
        <w:rPr>
          <w:rFonts w:hint="eastAsia" w:ascii="仿宋_GB2312" w:hAnsi="宋体" w:eastAsia="仿宋_GB2312"/>
          <w:kern w:val="0"/>
          <w:sz w:val="32"/>
          <w:szCs w:val="32"/>
        </w:rPr>
        <w:t>收支总体情况表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二、部门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（单位）</w:t>
      </w:r>
      <w:r>
        <w:rPr>
          <w:rFonts w:hint="eastAsia" w:ascii="仿宋_GB2312" w:hAnsi="宋体" w:eastAsia="仿宋_GB2312"/>
          <w:kern w:val="0"/>
          <w:sz w:val="32"/>
          <w:szCs w:val="32"/>
        </w:rPr>
        <w:t>收入总体情况表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三、部门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（单位）</w:t>
      </w:r>
      <w:r>
        <w:rPr>
          <w:rFonts w:hint="eastAsia" w:ascii="仿宋_GB2312" w:hAnsi="宋体" w:eastAsia="仿宋_GB2312"/>
          <w:kern w:val="0"/>
          <w:sz w:val="32"/>
          <w:szCs w:val="32"/>
        </w:rPr>
        <w:t>支出总体情况表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一般公共预算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第三部分</w:t>
      </w:r>
      <w:r>
        <w:rPr>
          <w:rFonts w:ascii="仿宋_GB2312" w:hAnsi="宋体" w:eastAsia="仿宋_GB2312"/>
          <w:b/>
          <w:kern w:val="0"/>
          <w:sz w:val="32"/>
          <w:szCs w:val="32"/>
        </w:rPr>
        <w:t xml:space="preserve">  2021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年部门预算情况说明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一、关于克孜勒苏柯尔克孜自治州林业工作管理站（林业技术推广站）</w:t>
      </w:r>
      <w:r>
        <w:rPr>
          <w:rFonts w:ascii="仿宋_GB2312" w:hAnsi="宋体" w:eastAsia="仿宋_GB2312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年收支预算情况的总体说明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二、关于克孜勒苏柯尔克孜自治州林业工作管理站（林业技术推广站）</w:t>
      </w:r>
      <w:r>
        <w:rPr>
          <w:rFonts w:ascii="仿宋_GB2312" w:hAnsi="宋体" w:eastAsia="仿宋_GB2312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年收入预算情况说明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三、关于克孜勒苏柯尔克孜自治州林业工作管理站（林业技术推广站）</w:t>
      </w:r>
      <w:r>
        <w:rPr>
          <w:rFonts w:ascii="仿宋_GB2312" w:hAnsi="宋体" w:eastAsia="仿宋_GB2312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年支出预算情况说明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</w:t>
      </w:r>
      <w:r>
        <w:rPr>
          <w:rFonts w:hint="eastAsia" w:ascii="仿宋_GB2312" w:hAnsi="宋体" w:eastAsia="仿宋_GB2312"/>
          <w:kern w:val="0"/>
          <w:sz w:val="32"/>
          <w:szCs w:val="32"/>
        </w:rPr>
        <w:t>关于克孜勒苏柯尔克孜自治州林业工作管理站（林业技术推广站）</w:t>
      </w:r>
      <w:r>
        <w:rPr>
          <w:rFonts w:ascii="仿宋_GB2312" w:hAnsi="宋体" w:eastAsia="仿宋_GB2312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年财政拨款收支预算情况的总体说明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五、关于克孜勒苏柯尔克孜自治州林业工作管理站（林业技术推广站）</w:t>
      </w:r>
      <w:r>
        <w:rPr>
          <w:rFonts w:ascii="仿宋_GB2312" w:hAnsi="宋体" w:eastAsia="仿宋_GB2312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年一般公共预算当年拨款情况说明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六、关于克孜勒苏柯尔克孜自治州林业工作管理站（林业技术推广站）</w:t>
      </w:r>
      <w:r>
        <w:rPr>
          <w:rFonts w:ascii="仿宋_GB2312" w:hAnsi="宋体" w:eastAsia="仿宋_GB2312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年一般公共预算基本支出情况说明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七、关于克孜勒苏柯尔克孜自治州林业工作管理站（林业技术推广站）</w:t>
      </w:r>
      <w:r>
        <w:rPr>
          <w:rFonts w:ascii="仿宋_GB2312" w:hAnsi="宋体" w:eastAsia="仿宋_GB2312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年项目支出情况说明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八、关于克克孜勒苏柯尔克孜自治州州平原林场</w:t>
      </w:r>
      <w:r>
        <w:rPr>
          <w:rFonts w:ascii="仿宋_GB2312" w:hAnsi="宋体" w:eastAsia="仿宋_GB2312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年一般公共预算“三公”经费预算情况说明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九、关于克孜勒苏柯尔克孜自治州林业工作管理站（林业技术推广站）</w:t>
      </w:r>
      <w:r>
        <w:rPr>
          <w:rFonts w:ascii="仿宋_GB2312" w:hAnsi="宋体" w:eastAsia="仿宋_GB2312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年政府性基金预算拨款情况说明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第四部分名词解释</w:t>
      </w: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第一部分克孜勒苏柯尔克孜自治州林业工作管理站（林业技术推广站）单位概况</w:t>
      </w:r>
    </w:p>
    <w:p>
      <w:pPr>
        <w:widowControl/>
        <w:jc w:val="center"/>
        <w:outlineLvl w:val="1"/>
        <w:rPr>
          <w:rFonts w:ascii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　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>
      <w:pPr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克孜勒苏柯尔克孜自治州林业工作管理站（林业技术推广站）是自治州林业局下属的副县级公益一类全额事业单位，单位主要职能：</w:t>
      </w:r>
    </w:p>
    <w:p>
      <w:pPr>
        <w:widowControl/>
        <w:shd w:val="clear" w:color="auto" w:fill="FFFFFF"/>
        <w:spacing w:line="450" w:lineRule="atLeast"/>
        <w:ind w:firstLine="42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（一）指导全州林业工作站发展规划和年度计划，提供业咨询，技术服务的工作。</w:t>
      </w:r>
    </w:p>
    <w:p>
      <w:pPr>
        <w:widowControl/>
        <w:shd w:val="clear" w:color="auto" w:fill="FFFFFF"/>
        <w:spacing w:line="450" w:lineRule="atLeast"/>
        <w:ind w:firstLine="42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（二）负责汇集优势种苗，进行良种繁殖，推广园艺技术及种苗信息服务。</w:t>
      </w:r>
    </w:p>
    <w:p>
      <w:pPr>
        <w:widowControl/>
        <w:shd w:val="clear" w:color="auto" w:fill="FFFFFF"/>
        <w:spacing w:line="450" w:lineRule="atLeast"/>
        <w:ind w:firstLine="42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（三）协助局机关负责管理全州林业种苗行业，负责编制种苗发展规划，做好全州林木良种鉴定申报工作。</w:t>
      </w:r>
    </w:p>
    <w:p>
      <w:pPr>
        <w:widowControl/>
        <w:shd w:val="clear" w:color="auto" w:fill="FFFFFF"/>
        <w:spacing w:line="450" w:lineRule="atLeast"/>
        <w:ind w:firstLine="42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（四）协助局机关制定林业科技发展规划和设计，会同有关部门组织重大科研项目攻关和科研成果的推广应用；组织指导全州行业培训，工人考核及职称评审工作。</w:t>
      </w:r>
    </w:p>
    <w:p>
      <w:pPr>
        <w:widowControl/>
        <w:shd w:val="clear" w:color="auto" w:fill="FFFFFF"/>
        <w:spacing w:line="450" w:lineRule="atLeast"/>
        <w:ind w:firstLine="42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（五）协助局机关负责管理全州林业重点工程的组织实施。</w:t>
      </w:r>
    </w:p>
    <w:p>
      <w:pPr>
        <w:widowControl/>
        <w:shd w:val="clear" w:color="auto" w:fill="FFFFFF"/>
        <w:spacing w:line="450" w:lineRule="atLeast"/>
        <w:ind w:firstLine="42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（六）做好全州荒漠化防治服务工作；协助做好沙尘暴灾害预防预报和应急处置宣传教育等日常工作。</w:t>
      </w:r>
    </w:p>
    <w:p>
      <w:pPr>
        <w:widowControl/>
        <w:shd w:val="clear" w:color="auto" w:fill="FFFFFF"/>
        <w:spacing w:line="450" w:lineRule="atLeast"/>
        <w:ind w:firstLine="42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（七）完成上级交办的其他任务。</w:t>
      </w:r>
    </w:p>
    <w:p>
      <w:pPr>
        <w:widowControl/>
        <w:spacing w:line="500" w:lineRule="exact"/>
        <w:ind w:firstLine="640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　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>
      <w:pPr>
        <w:widowControl/>
        <w:shd w:val="clear" w:color="auto" w:fill="FFFFFF"/>
        <w:spacing w:line="450" w:lineRule="atLeast"/>
        <w:ind w:firstLine="42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克孜勒苏柯尔克孜自治州林业工作管理站（林业技术推广站）</w:t>
      </w:r>
      <w:r>
        <w:rPr>
          <w:rFonts w:ascii="??_GB2312" w:hAnsi="??_GB2312" w:cs="宋体"/>
          <w:kern w:val="0"/>
          <w:sz w:val="32"/>
          <w:szCs w:val="32"/>
        </w:rPr>
        <w:t xml:space="preserve"> 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无下属预算单位，下设</w:t>
      </w:r>
      <w:r>
        <w:rPr>
          <w:rFonts w:ascii="仿宋_GB2312" w:hAnsi="宋体" w:eastAsia="仿宋_GB2312" w:cs="宋体"/>
          <w:kern w:val="0"/>
          <w:sz w:val="32"/>
          <w:szCs w:val="32"/>
        </w:rPr>
        <w:t>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个科室，分别是：办公室，推广中心，工程管理科，林业调查规划设计队，林木种苗管理站，荒漠化治理中心，自治州中心苗圃。</w:t>
      </w:r>
    </w:p>
    <w:p>
      <w:pPr>
        <w:widowControl/>
        <w:shd w:val="clear" w:color="auto" w:fill="FFFFFF"/>
        <w:spacing w:line="450" w:lineRule="atLeast"/>
        <w:ind w:firstLine="42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克孜勒苏柯尔克孜自治州林业工作管理站（林业技术推广站）</w:t>
      </w:r>
      <w:r>
        <w:rPr>
          <w:rFonts w:ascii="??_GB2312" w:hAnsi="??_GB2312" w:cs="宋体"/>
          <w:kern w:val="0"/>
          <w:sz w:val="32"/>
          <w:szCs w:val="32"/>
        </w:rPr>
        <w:t xml:space="preserve"> 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编制数</w:t>
      </w:r>
      <w:r>
        <w:rPr>
          <w:rFonts w:ascii="仿宋_GB2312" w:hAnsi="宋体" w:eastAsia="仿宋_GB2312" w:cs="宋体"/>
          <w:kern w:val="0"/>
          <w:sz w:val="32"/>
          <w:szCs w:val="32"/>
        </w:rPr>
        <w:t>40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个，实有人数</w:t>
      </w:r>
      <w:r>
        <w:rPr>
          <w:rFonts w:ascii="仿宋_GB2312" w:hAnsi="宋体" w:eastAsia="仿宋_GB2312" w:cs="宋体"/>
          <w:kern w:val="0"/>
          <w:sz w:val="32"/>
          <w:szCs w:val="32"/>
        </w:rPr>
        <w:t>132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人，其中：在职</w:t>
      </w:r>
      <w:r>
        <w:rPr>
          <w:rFonts w:ascii="仿宋_GB2312" w:hAnsi="宋体" w:eastAsia="仿宋_GB2312" w:cs="宋体"/>
          <w:kern w:val="0"/>
          <w:sz w:val="32"/>
          <w:szCs w:val="32"/>
        </w:rPr>
        <w:t>57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</w:t>
      </w:r>
      <w:r>
        <w:rPr>
          <w:rFonts w:ascii="仿宋_GB2312" w:hAnsi="宋体" w:eastAsia="仿宋_GB2312" w:cs="宋体"/>
          <w:kern w:val="0"/>
          <w:sz w:val="32"/>
          <w:szCs w:val="32"/>
        </w:rPr>
        <w:t>35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人；退休</w:t>
      </w:r>
      <w:r>
        <w:rPr>
          <w:rFonts w:ascii="仿宋_GB2312" w:hAnsi="宋体" w:eastAsia="仿宋_GB2312" w:cs="宋体"/>
          <w:kern w:val="0"/>
          <w:sz w:val="32"/>
          <w:szCs w:val="32"/>
        </w:rPr>
        <w:t>75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</w:t>
      </w:r>
      <w:r>
        <w:rPr>
          <w:rFonts w:ascii="仿宋_GB2312" w:hAnsi="宋体" w:eastAsia="仿宋_GB2312" w:cs="宋体"/>
          <w:kern w:val="0"/>
          <w:sz w:val="32"/>
          <w:szCs w:val="32"/>
        </w:rPr>
        <w:t>62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人；离休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人。</w:t>
      </w:r>
    </w:p>
    <w:p>
      <w:pPr>
        <w:widowControl/>
        <w:spacing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第二部分</w:t>
      </w:r>
      <w:r>
        <w:rPr>
          <w:rFonts w:ascii="黑体" w:hAnsi="黑体" w:eastAsia="黑体"/>
          <w:kern w:val="0"/>
          <w:sz w:val="32"/>
          <w:szCs w:val="32"/>
        </w:rPr>
        <w:t xml:space="preserve">  2021</w:t>
      </w:r>
      <w:r>
        <w:rPr>
          <w:rFonts w:hint="eastAsia" w:ascii="黑体" w:hAnsi="黑体" w:eastAsia="黑体"/>
          <w:kern w:val="0"/>
          <w:sz w:val="32"/>
          <w:szCs w:val="32"/>
        </w:rPr>
        <w:t>年部门预算公开表</w:t>
      </w:r>
    </w:p>
    <w:p>
      <w:pPr>
        <w:widowControl/>
        <w:spacing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部门收支总体情况表</w:t>
      </w: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18"/>
          <w:szCs w:val="18"/>
        </w:rPr>
      </w:pPr>
      <w:r>
        <w:rPr>
          <w:rFonts w:hint="eastAsia" w:ascii="仿宋_GB2312" w:hAnsi="宋体" w:eastAsia="仿宋_GB2312"/>
          <w:kern w:val="0"/>
          <w:sz w:val="18"/>
          <w:szCs w:val="18"/>
        </w:rPr>
        <w:t>编制部门（单位）：克孜勒苏柯尔克孜自治州林业工作管理站（林业技术推广站）</w:t>
      </w:r>
      <w:r>
        <w:rPr>
          <w:rFonts w:ascii="仿宋_GB2312" w:hAnsi="宋体" w:eastAsia="仿宋_GB2312"/>
          <w:kern w:val="0"/>
          <w:sz w:val="18"/>
          <w:szCs w:val="18"/>
        </w:rPr>
        <w:t xml:space="preserve">        </w:t>
      </w:r>
      <w:r>
        <w:rPr>
          <w:rFonts w:hint="eastAsia" w:ascii="仿宋_GB2312" w:hAnsi="宋体" w:eastAsia="仿宋_GB2312"/>
          <w:kern w:val="0"/>
          <w:sz w:val="18"/>
          <w:szCs w:val="18"/>
        </w:rPr>
        <w:t>单位：万元</w:t>
      </w:r>
    </w:p>
    <w:tbl>
      <w:tblPr>
        <w:tblStyle w:val="7"/>
        <w:tblW w:w="0" w:type="auto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</w:t>
            </w:r>
            <w:r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  <w:t xml:space="preserve">     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</w:t>
            </w:r>
            <w:r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  <w:t xml:space="preserve">     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</w:t>
            </w:r>
            <w:r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  <w:t xml:space="preserve">   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831.71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831.71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ind w:firstLine="360" w:firstLineChars="200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国有资本经营预算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204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205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2.60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206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上级补助收入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4.00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207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文化旅游体育与传媒支出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208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上级专项收入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29.00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210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卫生健康支出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862.11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214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215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资源勘探工业信息等支出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216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217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220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自然资源海洋气象等支出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粮油物资管理支出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国有资本经营预算支出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224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灾害防治及应急管理支出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227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230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债务发行费用支出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234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抗疫特别国债还本支出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入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总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864.71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出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总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864.71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部门收入总体情况表</w:t>
      </w:r>
    </w:p>
    <w:p>
      <w:pPr>
        <w:widowControl/>
        <w:outlineLvl w:val="1"/>
        <w:rPr>
          <w:rFonts w:ascii="宋体"/>
          <w:kern w:val="0"/>
          <w:sz w:val="18"/>
          <w:szCs w:val="18"/>
        </w:rPr>
      </w:pPr>
      <w:r>
        <w:rPr>
          <w:rFonts w:hint="eastAsia" w:ascii="宋体" w:hAnsi="宋体"/>
          <w:kern w:val="0"/>
          <w:sz w:val="18"/>
          <w:szCs w:val="18"/>
        </w:rPr>
        <w:t>填报部门：克孜勒苏柯尔克孜自治州林业工作管理站（林业技术推广站）</w:t>
      </w:r>
      <w:r>
        <w:rPr>
          <w:rFonts w:ascii="宋体" w:hAnsi="宋体"/>
          <w:kern w:val="0"/>
          <w:sz w:val="18"/>
          <w:szCs w:val="18"/>
        </w:rPr>
        <w:t xml:space="preserve">                         </w:t>
      </w:r>
      <w:r>
        <w:rPr>
          <w:rFonts w:hint="eastAsia" w:ascii="宋体" w:hAnsi="宋体"/>
          <w:kern w:val="0"/>
          <w:sz w:val="18"/>
          <w:szCs w:val="18"/>
        </w:rPr>
        <w:t>单位：万元</w:t>
      </w:r>
    </w:p>
    <w:tbl>
      <w:tblPr>
        <w:tblStyle w:val="7"/>
        <w:tblW w:w="10380" w:type="dxa"/>
        <w:tblInd w:w="-78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8"/>
        <w:gridCol w:w="435"/>
        <w:gridCol w:w="435"/>
        <w:gridCol w:w="2032"/>
        <w:gridCol w:w="850"/>
        <w:gridCol w:w="846"/>
        <w:gridCol w:w="288"/>
        <w:gridCol w:w="426"/>
        <w:gridCol w:w="420"/>
        <w:gridCol w:w="420"/>
        <w:gridCol w:w="714"/>
        <w:gridCol w:w="351"/>
        <w:gridCol w:w="357"/>
        <w:gridCol w:w="856"/>
        <w:gridCol w:w="567"/>
        <w:gridCol w:w="84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14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20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color w:val="000000"/>
                <w:sz w:val="20"/>
                <w:szCs w:val="20"/>
              </w:rPr>
              <w:t>总计</w:t>
            </w:r>
          </w:p>
        </w:tc>
        <w:tc>
          <w:tcPr>
            <w:tcW w:w="84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28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42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color w:val="000000"/>
                <w:sz w:val="20"/>
                <w:szCs w:val="20"/>
              </w:rPr>
              <w:t>国有资本经营预算</w:t>
            </w:r>
          </w:p>
        </w:tc>
        <w:tc>
          <w:tcPr>
            <w:tcW w:w="42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color w:val="000000"/>
                <w:sz w:val="20"/>
                <w:szCs w:val="20"/>
              </w:rPr>
              <w:t>教育收费（财政专户）</w:t>
            </w:r>
          </w:p>
        </w:tc>
        <w:tc>
          <w:tcPr>
            <w:tcW w:w="4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71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/>
                <w:b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/>
                <w:b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color w:val="000000"/>
                <w:sz w:val="20"/>
                <w:szCs w:val="20"/>
              </w:rPr>
              <w:t>上级补助收入</w:t>
            </w:r>
          </w:p>
        </w:tc>
        <w:tc>
          <w:tcPr>
            <w:tcW w:w="3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35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color w:val="000000"/>
                <w:sz w:val="20"/>
                <w:szCs w:val="20"/>
              </w:rPr>
              <w:t>单位其他资金收入</w:t>
            </w:r>
          </w:p>
        </w:tc>
        <w:tc>
          <w:tcPr>
            <w:tcW w:w="85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宋体"/>
                <w:b/>
                <w:color w:val="000000"/>
                <w:sz w:val="20"/>
                <w:szCs w:val="20"/>
              </w:rPr>
            </w:pPr>
          </w:p>
          <w:p>
            <w:pPr>
              <w:rPr>
                <w:rFonts w:ascii="宋体"/>
                <w:b/>
                <w:color w:val="000000"/>
                <w:sz w:val="20"/>
                <w:szCs w:val="20"/>
              </w:rPr>
            </w:pPr>
          </w:p>
          <w:p>
            <w:pPr>
              <w:rPr>
                <w:rFonts w:ascii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color w:val="000000"/>
                <w:sz w:val="20"/>
                <w:szCs w:val="20"/>
              </w:rPr>
              <w:t>上级专项收入</w:t>
            </w: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8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color w:val="000000"/>
                <w:sz w:val="18"/>
                <w:szCs w:val="18"/>
              </w:rPr>
              <w:t>单位上年结余（不包括国库集中支付额度结余）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</w:trPr>
        <w:tc>
          <w:tcPr>
            <w:tcW w:w="5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20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8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2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3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3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85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5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>205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教育支出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2.60 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2.60 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3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8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5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205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>
              <w:rPr>
                <w:rFonts w:hint="eastAsia"/>
                <w:sz w:val="20"/>
                <w:szCs w:val="20"/>
              </w:rPr>
              <w:t>普通教育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2.60 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2.60 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3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8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5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>205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>
              <w:rPr>
                <w:rFonts w:hint="eastAsia"/>
                <w:sz w:val="20"/>
                <w:szCs w:val="20"/>
              </w:rPr>
              <w:t>学前教育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2.60 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2.60 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3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8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5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>213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农林水支出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862.11 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829.11 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4.00 </w:t>
            </w:r>
          </w:p>
        </w:tc>
        <w:tc>
          <w:tcPr>
            <w:tcW w:w="3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8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29.00 </w:t>
            </w:r>
          </w:p>
        </w:tc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5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213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>
              <w:rPr>
                <w:rFonts w:hint="eastAsia"/>
                <w:sz w:val="20"/>
                <w:szCs w:val="20"/>
              </w:rPr>
              <w:t>林业和草原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862.11 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829.11 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4.00 </w:t>
            </w:r>
          </w:p>
        </w:tc>
        <w:tc>
          <w:tcPr>
            <w:tcW w:w="3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8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29.00 </w:t>
            </w:r>
          </w:p>
        </w:tc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5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>213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>
              <w:rPr>
                <w:rFonts w:hint="eastAsia"/>
                <w:sz w:val="20"/>
                <w:szCs w:val="20"/>
              </w:rPr>
              <w:t>其他林业和草原支出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46.00 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17.00 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3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8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29.00 </w:t>
            </w:r>
          </w:p>
        </w:tc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5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>213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>
              <w:rPr>
                <w:rFonts w:hint="eastAsia"/>
                <w:sz w:val="20"/>
                <w:szCs w:val="20"/>
              </w:rPr>
              <w:t>事业机构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801.11 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797.11 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4.00 </w:t>
            </w:r>
          </w:p>
        </w:tc>
        <w:tc>
          <w:tcPr>
            <w:tcW w:w="3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8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5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>213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>
              <w:rPr>
                <w:rFonts w:hint="eastAsia"/>
                <w:sz w:val="20"/>
                <w:szCs w:val="20"/>
              </w:rPr>
              <w:t>技术推广与转化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15.00 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15.00 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3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8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5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</w:p>
        </w:tc>
        <w:tc>
          <w:tcPr>
            <w:tcW w:w="3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00"/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5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宋体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宋体"/>
                <w:color w:val="000000"/>
                <w:sz w:val="20"/>
                <w:szCs w:val="20"/>
              </w:rPr>
            </w:pPr>
          </w:p>
        </w:tc>
        <w:tc>
          <w:tcPr>
            <w:tcW w:w="3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宋体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00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5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宋体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宋体"/>
                <w:color w:val="000000"/>
                <w:sz w:val="20"/>
                <w:szCs w:val="20"/>
              </w:rPr>
            </w:pPr>
          </w:p>
        </w:tc>
        <w:tc>
          <w:tcPr>
            <w:tcW w:w="3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宋体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00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5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宋体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宋体"/>
                <w:color w:val="000000"/>
                <w:sz w:val="20"/>
                <w:szCs w:val="20"/>
              </w:rPr>
            </w:pPr>
          </w:p>
        </w:tc>
        <w:tc>
          <w:tcPr>
            <w:tcW w:w="3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宋体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00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5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宋体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宋体"/>
                <w:color w:val="000000"/>
                <w:sz w:val="20"/>
                <w:szCs w:val="20"/>
              </w:rPr>
            </w:pPr>
          </w:p>
        </w:tc>
        <w:tc>
          <w:tcPr>
            <w:tcW w:w="3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宋体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00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5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宋体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宋体"/>
                <w:color w:val="000000"/>
                <w:sz w:val="20"/>
                <w:szCs w:val="20"/>
              </w:rPr>
            </w:pPr>
          </w:p>
        </w:tc>
        <w:tc>
          <w:tcPr>
            <w:tcW w:w="3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宋体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00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5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宋体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宋体"/>
                <w:color w:val="000000"/>
                <w:sz w:val="20"/>
                <w:szCs w:val="20"/>
              </w:rPr>
            </w:pPr>
          </w:p>
        </w:tc>
        <w:tc>
          <w:tcPr>
            <w:tcW w:w="3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宋体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00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5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/>
                <w:color w:val="000000"/>
                <w:sz w:val="20"/>
                <w:szCs w:val="20"/>
              </w:rPr>
            </w:pPr>
          </w:p>
        </w:tc>
        <w:tc>
          <w:tcPr>
            <w:tcW w:w="3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5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Times New Roman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Times New Roman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Times New Roman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Times New Roman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>合计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Times New Roman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sz w:val="20"/>
                <w:szCs w:val="20"/>
              </w:rPr>
              <w:t xml:space="preserve">864.71 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Times New Roman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sz w:val="20"/>
                <w:szCs w:val="20"/>
              </w:rPr>
              <w:t xml:space="preserve">831.71 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Times New Roman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Times New Roman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Times New Roman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sz w:val="20"/>
                <w:szCs w:val="20"/>
              </w:rPr>
              <w:t xml:space="preserve">4.00 </w:t>
            </w:r>
          </w:p>
        </w:tc>
        <w:tc>
          <w:tcPr>
            <w:tcW w:w="3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Times New Roman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Times New Roman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8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sz w:val="20"/>
                <w:szCs w:val="20"/>
              </w:rPr>
              <w:t xml:space="preserve">29.00 </w:t>
            </w:r>
          </w:p>
        </w:tc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Times New Roman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Times New Roman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部门支出总体情况表</w:t>
      </w:r>
    </w:p>
    <w:p>
      <w:pPr>
        <w:widowControl/>
        <w:jc w:val="left"/>
        <w:outlineLvl w:val="1"/>
        <w:rPr>
          <w:rFonts w:ascii="宋体"/>
          <w:kern w:val="0"/>
          <w:sz w:val="18"/>
          <w:szCs w:val="18"/>
        </w:rPr>
      </w:pPr>
      <w:r>
        <w:rPr>
          <w:rFonts w:hint="eastAsia" w:ascii="宋体" w:hAnsi="宋体"/>
          <w:kern w:val="0"/>
          <w:sz w:val="18"/>
          <w:szCs w:val="18"/>
        </w:rPr>
        <w:t>编制部门：克孜勒苏柯尔克孜自治州林业工作管理站（林业技术推广站）</w:t>
      </w:r>
      <w:r>
        <w:rPr>
          <w:rFonts w:ascii="宋体" w:hAnsi="宋体"/>
          <w:kern w:val="0"/>
          <w:sz w:val="18"/>
          <w:szCs w:val="18"/>
        </w:rPr>
        <w:t xml:space="preserve">                       </w:t>
      </w:r>
      <w:r>
        <w:rPr>
          <w:rFonts w:hint="eastAsia" w:ascii="宋体" w:hAnsi="宋体"/>
          <w:kern w:val="0"/>
          <w:sz w:val="18"/>
          <w:szCs w:val="18"/>
        </w:rPr>
        <w:t>单位：万元</w:t>
      </w:r>
    </w:p>
    <w:tbl>
      <w:tblPr>
        <w:tblStyle w:val="7"/>
        <w:tblW w:w="9420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7"/>
        <w:gridCol w:w="400"/>
        <w:gridCol w:w="400"/>
        <w:gridCol w:w="2570"/>
        <w:gridCol w:w="1838"/>
        <w:gridCol w:w="1839"/>
        <w:gridCol w:w="188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</w:t>
            </w:r>
          </w:p>
        </w:tc>
        <w:tc>
          <w:tcPr>
            <w:tcW w:w="556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7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3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83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88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57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3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3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205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2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教育支出</w:t>
            </w: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2.60 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2.60 </w:t>
            </w:r>
          </w:p>
        </w:tc>
        <w:tc>
          <w:tcPr>
            <w:tcW w:w="1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205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2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普通教育</w:t>
            </w: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2.60 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2.60 </w:t>
            </w:r>
          </w:p>
        </w:tc>
        <w:tc>
          <w:tcPr>
            <w:tcW w:w="1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205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</w:t>
            </w:r>
            <w:r>
              <w:rPr>
                <w:rFonts w:hint="eastAsia"/>
                <w:sz w:val="18"/>
                <w:szCs w:val="18"/>
              </w:rPr>
              <w:t>学前教育</w:t>
            </w: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2.60 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2.60 </w:t>
            </w:r>
          </w:p>
        </w:tc>
        <w:tc>
          <w:tcPr>
            <w:tcW w:w="1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213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农林水支出</w:t>
            </w: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862.11 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801.11 </w:t>
            </w:r>
          </w:p>
        </w:tc>
        <w:tc>
          <w:tcPr>
            <w:tcW w:w="1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61.00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213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林业和草原</w:t>
            </w: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862.11 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801.11 </w:t>
            </w:r>
          </w:p>
        </w:tc>
        <w:tc>
          <w:tcPr>
            <w:tcW w:w="1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61.00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213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99</w:t>
            </w:r>
          </w:p>
        </w:tc>
        <w:tc>
          <w:tcPr>
            <w:tcW w:w="2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</w:t>
            </w:r>
            <w:r>
              <w:rPr>
                <w:rFonts w:hint="eastAsia"/>
                <w:sz w:val="18"/>
                <w:szCs w:val="18"/>
              </w:rPr>
              <w:t>其他林业和草原支出</w:t>
            </w: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46.00 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1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46.00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213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2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</w:t>
            </w:r>
            <w:r>
              <w:rPr>
                <w:rFonts w:hint="eastAsia"/>
                <w:sz w:val="18"/>
                <w:szCs w:val="18"/>
              </w:rPr>
              <w:t>事业机构</w:t>
            </w: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801.11 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801.11 </w:t>
            </w:r>
          </w:p>
        </w:tc>
        <w:tc>
          <w:tcPr>
            <w:tcW w:w="1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213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06</w:t>
            </w:r>
          </w:p>
        </w:tc>
        <w:tc>
          <w:tcPr>
            <w:tcW w:w="2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</w:t>
            </w:r>
            <w:r>
              <w:rPr>
                <w:rFonts w:hint="eastAsia"/>
                <w:sz w:val="18"/>
                <w:szCs w:val="18"/>
              </w:rPr>
              <w:t>技术推广与转化</w:t>
            </w: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15.00 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1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Times New Roman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Times New Roman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Times New Roman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2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Times New Roman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</w:rPr>
              <w:t>合计</w:t>
            </w: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Times New Roman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sz w:val="20"/>
                <w:szCs w:val="20"/>
              </w:rPr>
              <w:t xml:space="preserve">864.71 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Times New Roman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sz w:val="20"/>
                <w:szCs w:val="20"/>
              </w:rPr>
              <w:t xml:space="preserve">803.71 </w:t>
            </w:r>
          </w:p>
        </w:tc>
        <w:tc>
          <w:tcPr>
            <w:tcW w:w="1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Times New Roman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sz w:val="20"/>
                <w:szCs w:val="20"/>
              </w:rPr>
              <w:t xml:space="preserve">61.00 </w:t>
            </w:r>
          </w:p>
        </w:tc>
      </w:tr>
    </w:tbl>
    <w:p>
      <w:pPr>
        <w:widowControl/>
        <w:spacing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Lines="50" w:line="28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>
      <w:pPr>
        <w:widowControl/>
        <w:spacing w:beforeLines="50"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Lines="50" w:line="280" w:lineRule="exact"/>
        <w:outlineLvl w:val="1"/>
        <w:rPr>
          <w:rFonts w:ascii="仿宋_GB2312" w:hAnsi="宋体" w:eastAsia="仿宋_GB2312"/>
          <w:kern w:val="0"/>
          <w:sz w:val="18"/>
          <w:szCs w:val="18"/>
        </w:rPr>
      </w:pPr>
      <w:r>
        <w:rPr>
          <w:rFonts w:hint="eastAsia" w:ascii="仿宋_GB2312" w:hAnsi="宋体" w:eastAsia="仿宋_GB2312"/>
          <w:kern w:val="0"/>
          <w:sz w:val="18"/>
          <w:szCs w:val="18"/>
        </w:rPr>
        <w:t>编制部门（单位）：克孜勒苏柯尔克孜自治州林业工作管理站（林业技术推广站）</w:t>
      </w:r>
      <w:r>
        <w:rPr>
          <w:rFonts w:ascii="仿宋_GB2312" w:hAnsi="宋体" w:eastAsia="仿宋_GB2312"/>
          <w:kern w:val="0"/>
          <w:sz w:val="18"/>
          <w:szCs w:val="18"/>
        </w:rPr>
        <w:t xml:space="preserve">                </w:t>
      </w:r>
      <w:r>
        <w:rPr>
          <w:rFonts w:hint="eastAsia" w:ascii="仿宋_GB2312" w:hAnsi="宋体" w:eastAsia="仿宋_GB2312"/>
          <w:kern w:val="0"/>
          <w:sz w:val="18"/>
          <w:szCs w:val="18"/>
        </w:rPr>
        <w:t>单位：万元</w:t>
      </w:r>
    </w:p>
    <w:tbl>
      <w:tblPr>
        <w:tblStyle w:val="7"/>
        <w:tblpPr w:leftFromText="180" w:rightFromText="180" w:vertAnchor="text" w:tblpY="1"/>
        <w:tblOverlap w:val="never"/>
        <w:tblW w:w="944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5"/>
        <w:gridCol w:w="1055"/>
        <w:gridCol w:w="2580"/>
        <w:gridCol w:w="901"/>
        <w:gridCol w:w="955"/>
        <w:gridCol w:w="1029"/>
        <w:gridCol w:w="113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54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</w:t>
            </w:r>
            <w:r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目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</w:t>
            </w:r>
            <w:r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计</w:t>
            </w:r>
          </w:p>
        </w:tc>
        <w:tc>
          <w:tcPr>
            <w:tcW w:w="2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</w:t>
            </w:r>
            <w:r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能</w:t>
            </w:r>
            <w:r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分</w:t>
            </w:r>
            <w:r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类</w:t>
            </w:r>
          </w:p>
        </w:tc>
        <w:tc>
          <w:tcPr>
            <w:tcW w:w="9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</w:t>
            </w:r>
            <w:r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计</w:t>
            </w:r>
          </w:p>
        </w:tc>
        <w:tc>
          <w:tcPr>
            <w:tcW w:w="9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0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国有资本经营预算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5"/>
                <w:szCs w:val="15"/>
              </w:rPr>
              <w:t>一、财政拨款（补助）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  <w:t>831.71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9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  <w:t>831.71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外交支出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国防支出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国有资本经营预算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204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公共安全支出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205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2.60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2.60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206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科学技术支出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207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文化旅游体育与传媒支出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208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社会保险基金支出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210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医疗卫生与计划生育支出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节能环保支出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城乡社区支出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农林水支出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829.11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829.11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214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交通运输支出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215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资源勘探工业信息等支出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216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商业服务业等支出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217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金融支出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援助其他地区支出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220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自然资源海洋气象等支出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粮油物资储备支出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国有资本经营预算支出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224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灾害防治及应急管理支出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227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预备费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其他支出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230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转移性支出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债务还本支出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债务付息支出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债务发行费用支出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234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抗疫特别国债还本支出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exact"/>
        </w:trPr>
        <w:tc>
          <w:tcPr>
            <w:tcW w:w="1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入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总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计</w:t>
            </w:r>
          </w:p>
        </w:tc>
        <w:tc>
          <w:tcPr>
            <w:tcW w:w="10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  <w:t>831.71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出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总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计</w:t>
            </w:r>
          </w:p>
        </w:tc>
        <w:tc>
          <w:tcPr>
            <w:tcW w:w="9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831.71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831.71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ascii="仿宋_GB2312" w:hAnsi="宋体" w:eastAsia="仿宋_GB2312"/>
          <w:b/>
          <w:kern w:val="0"/>
          <w:sz w:val="28"/>
          <w:szCs w:val="32"/>
        </w:rPr>
        <w:br w:type="textWrapping" w:clear="all"/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7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417"/>
        <w:gridCol w:w="2510"/>
        <w:gridCol w:w="1684"/>
        <w:gridCol w:w="216"/>
        <w:gridCol w:w="1626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14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88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编制部门：</w:t>
            </w:r>
            <w:r>
              <w:rPr>
                <w:rFonts w:hint="eastAsia" w:ascii="宋体" w:hAnsi="宋体"/>
                <w:kern w:val="0"/>
                <w:sz w:val="18"/>
                <w:szCs w:val="18"/>
              </w:rPr>
              <w:t>克孜勒苏柯尔克孜自治州林业工作管理站（林业技术推广站）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项目</w:t>
            </w:r>
          </w:p>
        </w:tc>
        <w:tc>
          <w:tcPr>
            <w:tcW w:w="522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小计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205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对个人和家庭的补助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>2.60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>2.60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205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其他对个人和家庭的补助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>2.60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>2.60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205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</w:t>
            </w:r>
            <w:r>
              <w:rPr>
                <w:rFonts w:hint="eastAsia"/>
                <w:sz w:val="18"/>
                <w:szCs w:val="18"/>
              </w:rPr>
              <w:t>学前教育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>2.60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>2.60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213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工资福利支出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>829.11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>797.11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>32.00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213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其他社会保障缴费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>829.11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>797.11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>32.00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213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</w:t>
            </w:r>
            <w:r>
              <w:rPr>
                <w:rFonts w:hint="eastAsia"/>
                <w:sz w:val="18"/>
                <w:szCs w:val="18"/>
              </w:rPr>
              <w:t>事业机构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ascii="宋体"/>
                <w:sz w:val="18"/>
                <w:szCs w:val="18"/>
              </w:rPr>
              <w:t>797.11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ascii="宋体"/>
                <w:sz w:val="18"/>
                <w:szCs w:val="18"/>
              </w:rPr>
              <w:t>797.11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213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06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</w:rPr>
              <w:t>技术推广与转化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20"/>
                <w:szCs w:val="20"/>
              </w:rPr>
            </w:pPr>
            <w:r>
              <w:rPr>
                <w:rFonts w:ascii="宋体" w:hAnsi="宋体"/>
                <w:sz w:val="20"/>
                <w:szCs w:val="20"/>
              </w:rPr>
              <w:t>15.00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15.00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213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其他林业和草原支出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17.00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17.00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Times New Roman" w:eastAsia="宋体" w:cs="宋体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Times New Roman" w:eastAsia="宋体" w:cs="宋体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Times New Roman" w:eastAsia="宋体" w:cs="宋体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Times New Roman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cs="宋体"/>
                <w:sz w:val="18"/>
                <w:szCs w:val="18"/>
              </w:rPr>
              <w:t>合</w:t>
            </w:r>
            <w:r>
              <w:rPr>
                <w:rFonts w:ascii="宋体" w:cs="宋体"/>
                <w:sz w:val="18"/>
                <w:szCs w:val="18"/>
              </w:rPr>
              <w:t xml:space="preserve"> </w:t>
            </w:r>
            <w:r>
              <w:rPr>
                <w:rFonts w:hint="eastAsia" w:ascii="宋体" w:cs="宋体"/>
                <w:sz w:val="18"/>
                <w:szCs w:val="18"/>
              </w:rPr>
              <w:t>计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Times New Roman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sz w:val="20"/>
                <w:szCs w:val="20"/>
              </w:rPr>
              <w:t>831.71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Times New Roman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sz w:val="20"/>
                <w:szCs w:val="20"/>
              </w:rPr>
              <w:t>799.71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Times New Roman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sz w:val="20"/>
                <w:szCs w:val="20"/>
              </w:rPr>
              <w:t>32.00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7"/>
        <w:tblW w:w="9391" w:type="dxa"/>
        <w:tblInd w:w="-1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4"/>
        <w:gridCol w:w="9"/>
        <w:gridCol w:w="666"/>
        <w:gridCol w:w="6"/>
        <w:gridCol w:w="2855"/>
        <w:gridCol w:w="6"/>
        <w:gridCol w:w="989"/>
        <w:gridCol w:w="700"/>
        <w:gridCol w:w="6"/>
        <w:gridCol w:w="976"/>
        <w:gridCol w:w="728"/>
        <w:gridCol w:w="6"/>
        <w:gridCol w:w="170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391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27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编制部门：</w:t>
            </w:r>
            <w:r>
              <w:rPr>
                <w:rFonts w:hint="eastAsia" w:ascii="宋体" w:hAnsi="宋体"/>
                <w:kern w:val="0"/>
                <w:sz w:val="15"/>
                <w:szCs w:val="15"/>
              </w:rPr>
              <w:t>克孜勒苏柯尔克孜自治州林业工作管理站（林业技术推广站）</w:t>
            </w: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43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right="1260"/>
              <w:jc w:val="right"/>
              <w:rPr>
                <w:rFonts w:asci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2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1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4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5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4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小计</w:t>
            </w:r>
          </w:p>
        </w:tc>
        <w:tc>
          <w:tcPr>
            <w:tcW w:w="170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6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6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75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/>
                <w:sz w:val="18"/>
                <w:szCs w:val="18"/>
              </w:rPr>
              <w:t>301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/>
                <w:sz w:val="18"/>
                <w:szCs w:val="18"/>
              </w:rPr>
              <w:t>01</w:t>
            </w:r>
          </w:p>
        </w:tc>
        <w:tc>
          <w:tcPr>
            <w:tcW w:w="2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</w:rPr>
              <w:t>基本工资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ascii="宋体" w:cs="宋体"/>
                <w:sz w:val="20"/>
                <w:szCs w:val="20"/>
              </w:rPr>
              <w:t>214.64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ascii="宋体" w:cs="宋体"/>
                <w:sz w:val="20"/>
                <w:szCs w:val="20"/>
              </w:rPr>
              <w:t>214.64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75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/>
                <w:sz w:val="18"/>
                <w:szCs w:val="18"/>
              </w:rPr>
              <w:t>301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/>
                <w:sz w:val="18"/>
                <w:szCs w:val="18"/>
              </w:rPr>
              <w:t>02</w:t>
            </w:r>
          </w:p>
        </w:tc>
        <w:tc>
          <w:tcPr>
            <w:tcW w:w="2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</w:rPr>
              <w:t>津贴补贴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ascii="宋体" w:cs="宋体"/>
                <w:sz w:val="20"/>
                <w:szCs w:val="20"/>
              </w:rPr>
              <w:t>281.90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ascii="宋体" w:cs="宋体"/>
                <w:sz w:val="20"/>
                <w:szCs w:val="20"/>
              </w:rPr>
              <w:t>281.90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75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/>
                <w:sz w:val="18"/>
                <w:szCs w:val="18"/>
              </w:rPr>
              <w:t>301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/>
                <w:sz w:val="18"/>
                <w:szCs w:val="18"/>
              </w:rPr>
              <w:t>03</w:t>
            </w:r>
          </w:p>
        </w:tc>
        <w:tc>
          <w:tcPr>
            <w:tcW w:w="2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</w:rPr>
              <w:t>奖金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ascii="宋体" w:cs="宋体"/>
                <w:sz w:val="20"/>
                <w:szCs w:val="20"/>
              </w:rPr>
              <w:t>17.89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ascii="宋体" w:cs="宋体"/>
                <w:sz w:val="20"/>
                <w:szCs w:val="20"/>
              </w:rPr>
              <w:t>17.89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75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/>
                <w:sz w:val="18"/>
                <w:szCs w:val="18"/>
              </w:rPr>
              <w:t>301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/>
                <w:sz w:val="18"/>
                <w:szCs w:val="18"/>
              </w:rPr>
              <w:t>08</w:t>
            </w:r>
          </w:p>
        </w:tc>
        <w:tc>
          <w:tcPr>
            <w:tcW w:w="2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</w:rPr>
              <w:t>机关事业单位基本养老保险缴费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ascii="宋体" w:cs="宋体"/>
                <w:sz w:val="20"/>
                <w:szCs w:val="20"/>
              </w:rPr>
              <w:t>71.97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ascii="宋体" w:cs="宋体"/>
                <w:sz w:val="20"/>
                <w:szCs w:val="20"/>
              </w:rPr>
              <w:t>71.97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75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/>
                <w:sz w:val="18"/>
                <w:szCs w:val="18"/>
              </w:rPr>
              <w:t>301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/>
                <w:sz w:val="18"/>
                <w:szCs w:val="18"/>
              </w:rPr>
              <w:t>12</w:t>
            </w:r>
          </w:p>
        </w:tc>
        <w:tc>
          <w:tcPr>
            <w:tcW w:w="2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</w:rPr>
              <w:t>其他社会保障缴费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ascii="宋体" w:cs="宋体"/>
                <w:sz w:val="20"/>
                <w:szCs w:val="20"/>
              </w:rPr>
              <w:t>51.31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ascii="宋体" w:cs="宋体"/>
                <w:sz w:val="20"/>
                <w:szCs w:val="20"/>
              </w:rPr>
              <w:t>51.31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75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/>
                <w:sz w:val="18"/>
                <w:szCs w:val="18"/>
              </w:rPr>
              <w:t>301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/>
                <w:sz w:val="18"/>
                <w:szCs w:val="18"/>
              </w:rPr>
              <w:t>13</w:t>
            </w:r>
          </w:p>
        </w:tc>
        <w:tc>
          <w:tcPr>
            <w:tcW w:w="2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</w:rPr>
              <w:t>住房公积金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ascii="宋体" w:cs="宋体"/>
                <w:sz w:val="20"/>
                <w:szCs w:val="20"/>
              </w:rPr>
              <w:t>51.64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ascii="宋体" w:cs="宋体"/>
                <w:sz w:val="20"/>
                <w:szCs w:val="20"/>
              </w:rPr>
              <w:t>51.64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75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/>
                <w:sz w:val="18"/>
                <w:szCs w:val="18"/>
              </w:rPr>
              <w:t>302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/>
                <w:sz w:val="18"/>
                <w:szCs w:val="18"/>
              </w:rPr>
              <w:t>01</w:t>
            </w:r>
          </w:p>
        </w:tc>
        <w:tc>
          <w:tcPr>
            <w:tcW w:w="2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</w:rPr>
              <w:t>办公费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ascii="宋体" w:cs="宋体"/>
                <w:sz w:val="20"/>
                <w:szCs w:val="20"/>
              </w:rPr>
              <w:t>0.55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ascii="宋体" w:cs="宋体"/>
                <w:sz w:val="20"/>
                <w:szCs w:val="20"/>
              </w:rPr>
              <w:t>0.55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75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/>
                <w:sz w:val="18"/>
                <w:szCs w:val="18"/>
              </w:rPr>
              <w:t>302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/>
                <w:sz w:val="18"/>
                <w:szCs w:val="18"/>
              </w:rPr>
              <w:t>02</w:t>
            </w:r>
          </w:p>
        </w:tc>
        <w:tc>
          <w:tcPr>
            <w:tcW w:w="2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</w:rPr>
              <w:t>印刷费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ascii="宋体" w:cs="宋体"/>
                <w:sz w:val="20"/>
                <w:szCs w:val="20"/>
              </w:rPr>
              <w:t>0.20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ascii="宋体" w:cs="宋体"/>
                <w:sz w:val="20"/>
                <w:szCs w:val="20"/>
              </w:rPr>
              <w:t>0.20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75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/>
                <w:sz w:val="18"/>
                <w:szCs w:val="18"/>
              </w:rPr>
              <w:t>302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/>
                <w:sz w:val="18"/>
                <w:szCs w:val="18"/>
              </w:rPr>
              <w:t>04</w:t>
            </w:r>
          </w:p>
        </w:tc>
        <w:tc>
          <w:tcPr>
            <w:tcW w:w="2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</w:rPr>
              <w:t>手续费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ascii="宋体" w:cs="宋体"/>
                <w:sz w:val="20"/>
                <w:szCs w:val="20"/>
              </w:rPr>
              <w:t>0.10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ascii="宋体" w:cs="宋体"/>
                <w:sz w:val="20"/>
                <w:szCs w:val="20"/>
              </w:rPr>
              <w:t>0.10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75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/>
                <w:sz w:val="18"/>
                <w:szCs w:val="18"/>
              </w:rPr>
              <w:t>302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/>
                <w:sz w:val="18"/>
                <w:szCs w:val="18"/>
              </w:rPr>
              <w:t>05</w:t>
            </w:r>
          </w:p>
        </w:tc>
        <w:tc>
          <w:tcPr>
            <w:tcW w:w="2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</w:rPr>
              <w:t>水费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ascii="宋体" w:cs="宋体"/>
                <w:sz w:val="20"/>
                <w:szCs w:val="20"/>
              </w:rPr>
              <w:t>0.10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ascii="宋体" w:cs="宋体"/>
                <w:sz w:val="20"/>
                <w:szCs w:val="20"/>
              </w:rPr>
              <w:t>0.10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75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/>
                <w:sz w:val="18"/>
                <w:szCs w:val="18"/>
              </w:rPr>
              <w:t>302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/>
                <w:sz w:val="18"/>
                <w:szCs w:val="18"/>
              </w:rPr>
              <w:t>06</w:t>
            </w:r>
          </w:p>
        </w:tc>
        <w:tc>
          <w:tcPr>
            <w:tcW w:w="2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</w:rPr>
              <w:t>电费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ascii="宋体" w:cs="宋体"/>
                <w:sz w:val="20"/>
                <w:szCs w:val="20"/>
              </w:rPr>
              <w:t>0.70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ascii="宋体" w:cs="宋体"/>
                <w:sz w:val="20"/>
                <w:szCs w:val="20"/>
              </w:rPr>
              <w:t>0.70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75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/>
                <w:sz w:val="18"/>
                <w:szCs w:val="18"/>
              </w:rPr>
              <w:t>302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/>
                <w:sz w:val="18"/>
                <w:szCs w:val="18"/>
              </w:rPr>
              <w:t>07</w:t>
            </w:r>
          </w:p>
        </w:tc>
        <w:tc>
          <w:tcPr>
            <w:tcW w:w="2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</w:rPr>
              <w:t>邮电费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ascii="宋体" w:cs="宋体"/>
                <w:sz w:val="20"/>
                <w:szCs w:val="20"/>
              </w:rPr>
              <w:t>0.55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ascii="宋体" w:cs="宋体"/>
                <w:sz w:val="20"/>
                <w:szCs w:val="20"/>
              </w:rPr>
              <w:t>0.55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75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/>
                <w:sz w:val="18"/>
                <w:szCs w:val="18"/>
              </w:rPr>
              <w:t>302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/>
                <w:sz w:val="18"/>
                <w:szCs w:val="18"/>
              </w:rPr>
              <w:t>08</w:t>
            </w:r>
          </w:p>
        </w:tc>
        <w:tc>
          <w:tcPr>
            <w:tcW w:w="2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</w:rPr>
              <w:t>取暖费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ascii="宋体" w:cs="宋体"/>
                <w:sz w:val="20"/>
                <w:szCs w:val="20"/>
              </w:rPr>
              <w:t>3.43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ascii="宋体" w:cs="宋体"/>
                <w:sz w:val="20"/>
                <w:szCs w:val="20"/>
              </w:rPr>
              <w:t>3.43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/>
                <w:sz w:val="18"/>
                <w:szCs w:val="18"/>
              </w:rPr>
              <w:t>302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/>
                <w:sz w:val="18"/>
                <w:szCs w:val="18"/>
              </w:rPr>
              <w:t>09</w:t>
            </w:r>
          </w:p>
        </w:tc>
        <w:tc>
          <w:tcPr>
            <w:tcW w:w="2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</w:rPr>
              <w:t>物业管理费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ascii="宋体" w:cs="宋体"/>
                <w:sz w:val="20"/>
                <w:szCs w:val="20"/>
              </w:rPr>
              <w:t>0.80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ascii="宋体" w:cs="宋体"/>
                <w:sz w:val="20"/>
                <w:szCs w:val="20"/>
              </w:rPr>
              <w:t>0.80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75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/>
                <w:sz w:val="18"/>
                <w:szCs w:val="18"/>
              </w:rPr>
              <w:t>302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/>
                <w:sz w:val="18"/>
                <w:szCs w:val="18"/>
              </w:rPr>
              <w:t>11</w:t>
            </w:r>
          </w:p>
        </w:tc>
        <w:tc>
          <w:tcPr>
            <w:tcW w:w="2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</w:rPr>
              <w:t>差旅费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ascii="宋体" w:cs="宋体"/>
                <w:sz w:val="20"/>
                <w:szCs w:val="20"/>
              </w:rPr>
              <w:t>0.30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ascii="宋体" w:cs="宋体"/>
                <w:sz w:val="20"/>
                <w:szCs w:val="20"/>
              </w:rPr>
              <w:t>0.30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75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/>
                <w:sz w:val="18"/>
                <w:szCs w:val="18"/>
              </w:rPr>
              <w:t>302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/>
                <w:sz w:val="18"/>
                <w:szCs w:val="18"/>
              </w:rPr>
              <w:t>13</w:t>
            </w:r>
          </w:p>
        </w:tc>
        <w:tc>
          <w:tcPr>
            <w:tcW w:w="2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</w:rPr>
              <w:t>维修（护）费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ascii="宋体" w:cs="宋体"/>
                <w:sz w:val="20"/>
                <w:szCs w:val="20"/>
              </w:rPr>
              <w:t>0.30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ascii="宋体" w:cs="宋体"/>
                <w:sz w:val="20"/>
                <w:szCs w:val="20"/>
              </w:rPr>
              <w:t>0.30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75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/>
                <w:sz w:val="18"/>
                <w:szCs w:val="18"/>
              </w:rPr>
              <w:t>302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/>
                <w:sz w:val="18"/>
                <w:szCs w:val="18"/>
              </w:rPr>
              <w:t>16</w:t>
            </w:r>
          </w:p>
        </w:tc>
        <w:tc>
          <w:tcPr>
            <w:tcW w:w="2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</w:rPr>
              <w:t>培训费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ascii="宋体" w:cs="宋体"/>
                <w:sz w:val="20"/>
                <w:szCs w:val="20"/>
              </w:rPr>
              <w:t>0.10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ascii="宋体" w:cs="宋体"/>
                <w:sz w:val="20"/>
                <w:szCs w:val="20"/>
              </w:rPr>
              <w:t>0.10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75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/>
                <w:sz w:val="18"/>
                <w:szCs w:val="18"/>
              </w:rPr>
              <w:t>302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/>
                <w:sz w:val="18"/>
                <w:szCs w:val="18"/>
              </w:rPr>
              <w:t>18</w:t>
            </w:r>
          </w:p>
        </w:tc>
        <w:tc>
          <w:tcPr>
            <w:tcW w:w="2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</w:rPr>
              <w:t>专用材料费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ascii="宋体" w:cs="宋体"/>
                <w:sz w:val="20"/>
                <w:szCs w:val="20"/>
              </w:rPr>
              <w:t>2.00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ascii="宋体" w:cs="宋体"/>
                <w:sz w:val="20"/>
                <w:szCs w:val="20"/>
              </w:rPr>
              <w:t>2.00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75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/>
                <w:sz w:val="18"/>
                <w:szCs w:val="18"/>
              </w:rPr>
              <w:t>302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/>
                <w:sz w:val="18"/>
                <w:szCs w:val="18"/>
              </w:rPr>
              <w:t>26</w:t>
            </w:r>
          </w:p>
        </w:tc>
        <w:tc>
          <w:tcPr>
            <w:tcW w:w="2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</w:rPr>
              <w:t>劳务费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ascii="宋体" w:cs="宋体"/>
                <w:sz w:val="20"/>
                <w:szCs w:val="20"/>
              </w:rPr>
              <w:t>0.10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ascii="宋体" w:cs="宋体"/>
                <w:sz w:val="20"/>
                <w:szCs w:val="20"/>
              </w:rPr>
              <w:t>0.10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75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/>
                <w:sz w:val="18"/>
                <w:szCs w:val="18"/>
              </w:rPr>
              <w:t>302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/>
                <w:sz w:val="18"/>
                <w:szCs w:val="18"/>
              </w:rPr>
              <w:t>28</w:t>
            </w:r>
          </w:p>
        </w:tc>
        <w:tc>
          <w:tcPr>
            <w:tcW w:w="2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</w:rPr>
              <w:t>工会费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ascii="宋体" w:cs="宋体"/>
                <w:sz w:val="20"/>
                <w:szCs w:val="20"/>
              </w:rPr>
              <w:t>3.08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ascii="宋体" w:cs="宋体"/>
                <w:sz w:val="20"/>
                <w:szCs w:val="20"/>
              </w:rPr>
              <w:t>3.08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5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/>
                <w:sz w:val="18"/>
                <w:szCs w:val="18"/>
              </w:rPr>
              <w:t>302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/>
                <w:sz w:val="18"/>
                <w:szCs w:val="18"/>
              </w:rPr>
              <w:t>29</w:t>
            </w:r>
          </w:p>
        </w:tc>
        <w:tc>
          <w:tcPr>
            <w:tcW w:w="2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</w:rPr>
              <w:t>福利费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ascii="宋体" w:cs="宋体"/>
                <w:sz w:val="20"/>
                <w:szCs w:val="20"/>
              </w:rPr>
              <w:t>5.55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ascii="宋体" w:cs="宋体"/>
                <w:sz w:val="20"/>
                <w:szCs w:val="20"/>
              </w:rPr>
              <w:t>5.55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75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/>
                <w:sz w:val="18"/>
                <w:szCs w:val="18"/>
              </w:rPr>
              <w:t>302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/>
                <w:sz w:val="18"/>
                <w:szCs w:val="18"/>
              </w:rPr>
              <w:t>31</w:t>
            </w:r>
          </w:p>
        </w:tc>
        <w:tc>
          <w:tcPr>
            <w:tcW w:w="2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</w:rPr>
              <w:t>公务用车运行维护费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ascii="宋体" w:cs="宋体"/>
                <w:sz w:val="20"/>
                <w:szCs w:val="20"/>
              </w:rPr>
              <w:t>2.00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ascii="宋体" w:cs="宋体"/>
                <w:sz w:val="20"/>
                <w:szCs w:val="20"/>
              </w:rPr>
              <w:t>2.00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75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/>
                <w:sz w:val="18"/>
                <w:szCs w:val="18"/>
              </w:rPr>
              <w:t>302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/>
                <w:sz w:val="18"/>
                <w:szCs w:val="18"/>
              </w:rPr>
              <w:t>42</w:t>
            </w:r>
          </w:p>
        </w:tc>
        <w:tc>
          <w:tcPr>
            <w:tcW w:w="2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</w:rPr>
              <w:t>办公用品及设备采购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ascii="宋体" w:cs="宋体"/>
                <w:sz w:val="20"/>
                <w:szCs w:val="20"/>
              </w:rPr>
              <w:t>3.40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ascii="宋体" w:cs="宋体"/>
                <w:sz w:val="20"/>
                <w:szCs w:val="20"/>
              </w:rPr>
              <w:t>3.40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7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/>
                <w:sz w:val="18"/>
                <w:szCs w:val="18"/>
              </w:rPr>
              <w:t>303</w:t>
            </w:r>
          </w:p>
        </w:tc>
        <w:tc>
          <w:tcPr>
            <w:tcW w:w="67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/>
                <w:sz w:val="18"/>
                <w:szCs w:val="18"/>
              </w:rPr>
              <w:t>02</w:t>
            </w:r>
          </w:p>
        </w:tc>
        <w:tc>
          <w:tcPr>
            <w:tcW w:w="28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</w:rPr>
              <w:t>退休费</w:t>
            </w:r>
          </w:p>
        </w:tc>
        <w:tc>
          <w:tcPr>
            <w:tcW w:w="170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ascii="宋体" w:cs="宋体"/>
                <w:sz w:val="20"/>
                <w:szCs w:val="20"/>
              </w:rPr>
              <w:t>42.60</w:t>
            </w:r>
          </w:p>
        </w:tc>
        <w:tc>
          <w:tcPr>
            <w:tcW w:w="170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ascii="宋体" w:cs="宋体"/>
                <w:sz w:val="20"/>
                <w:szCs w:val="20"/>
              </w:rPr>
              <w:t>42.60</w:t>
            </w:r>
          </w:p>
        </w:tc>
        <w:tc>
          <w:tcPr>
            <w:tcW w:w="170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" w:hRule="atLeast"/>
        </w:trPr>
        <w:tc>
          <w:tcPr>
            <w:tcW w:w="7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/>
                <w:sz w:val="18"/>
                <w:szCs w:val="18"/>
              </w:rPr>
              <w:t>303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/>
                <w:sz w:val="18"/>
                <w:szCs w:val="18"/>
              </w:rPr>
              <w:t>05</w:t>
            </w:r>
          </w:p>
        </w:tc>
        <w:tc>
          <w:tcPr>
            <w:tcW w:w="2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</w:rPr>
              <w:t>生活补助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ascii="宋体" w:cs="宋体"/>
                <w:sz w:val="20"/>
                <w:szCs w:val="20"/>
              </w:rPr>
              <w:t>3.82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ascii="宋体" w:cs="宋体"/>
                <w:sz w:val="20"/>
                <w:szCs w:val="20"/>
              </w:rPr>
              <w:t>3.82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/>
                <w:sz w:val="18"/>
                <w:szCs w:val="18"/>
              </w:rPr>
              <w:t>303</w:t>
            </w:r>
          </w:p>
        </w:tc>
        <w:tc>
          <w:tcPr>
            <w:tcW w:w="67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/>
                <w:sz w:val="18"/>
                <w:szCs w:val="18"/>
              </w:rPr>
              <w:t>09</w:t>
            </w:r>
          </w:p>
        </w:tc>
        <w:tc>
          <w:tcPr>
            <w:tcW w:w="28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</w:rPr>
              <w:t>奖励金</w:t>
            </w:r>
          </w:p>
        </w:tc>
        <w:tc>
          <w:tcPr>
            <w:tcW w:w="170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ascii="宋体" w:cs="宋体"/>
                <w:sz w:val="20"/>
                <w:szCs w:val="20"/>
              </w:rPr>
              <w:t>1.38</w:t>
            </w:r>
          </w:p>
        </w:tc>
        <w:tc>
          <w:tcPr>
            <w:tcW w:w="170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ascii="宋体" w:cs="宋体"/>
                <w:sz w:val="20"/>
                <w:szCs w:val="20"/>
              </w:rPr>
              <w:t>1.38</w:t>
            </w:r>
          </w:p>
        </w:tc>
        <w:tc>
          <w:tcPr>
            <w:tcW w:w="170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753" w:type="dxa"/>
            <w:gridSpan w:val="2"/>
            <w:vAlign w:val="center"/>
          </w:tcPr>
          <w:p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/>
                <w:sz w:val="18"/>
                <w:szCs w:val="18"/>
              </w:rPr>
              <w:t>303</w:t>
            </w:r>
          </w:p>
        </w:tc>
        <w:tc>
          <w:tcPr>
            <w:tcW w:w="666" w:type="dxa"/>
            <w:vAlign w:val="center"/>
          </w:tcPr>
          <w:p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/>
                <w:sz w:val="18"/>
                <w:szCs w:val="18"/>
              </w:rPr>
              <w:t>99</w:t>
            </w:r>
          </w:p>
        </w:tc>
        <w:tc>
          <w:tcPr>
            <w:tcW w:w="2861" w:type="dxa"/>
            <w:gridSpan w:val="2"/>
            <w:vAlign w:val="center"/>
          </w:tcPr>
          <w:p>
            <w:pPr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</w:rPr>
              <w:t>其他对个人和家庭的补助</w:t>
            </w:r>
          </w:p>
        </w:tc>
        <w:tc>
          <w:tcPr>
            <w:tcW w:w="1695" w:type="dxa"/>
            <w:gridSpan w:val="3"/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ascii="宋体" w:cs="宋体"/>
                <w:sz w:val="20"/>
                <w:szCs w:val="20"/>
              </w:rPr>
              <w:t>36.72</w:t>
            </w:r>
          </w:p>
        </w:tc>
        <w:tc>
          <w:tcPr>
            <w:tcW w:w="1710" w:type="dxa"/>
            <w:gridSpan w:val="3"/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ascii="宋体" w:cs="宋体"/>
                <w:sz w:val="20"/>
                <w:szCs w:val="20"/>
              </w:rPr>
              <w:t>36.72</w:t>
            </w:r>
          </w:p>
        </w:tc>
        <w:tc>
          <w:tcPr>
            <w:tcW w:w="1706" w:type="dxa"/>
            <w:gridSpan w:val="2"/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744" w:type="dxa"/>
            <w:vAlign w:val="center"/>
          </w:tcPr>
          <w:p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/>
                <w:sz w:val="18"/>
                <w:szCs w:val="18"/>
              </w:rPr>
              <w:t>303</w:t>
            </w:r>
          </w:p>
        </w:tc>
        <w:tc>
          <w:tcPr>
            <w:tcW w:w="681" w:type="dxa"/>
            <w:gridSpan w:val="3"/>
            <w:vAlign w:val="center"/>
          </w:tcPr>
          <w:p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/>
                <w:sz w:val="18"/>
                <w:szCs w:val="18"/>
              </w:rPr>
              <w:t>99</w:t>
            </w:r>
          </w:p>
        </w:tc>
        <w:tc>
          <w:tcPr>
            <w:tcW w:w="2861" w:type="dxa"/>
            <w:gridSpan w:val="2"/>
            <w:vAlign w:val="center"/>
          </w:tcPr>
          <w:p>
            <w:pPr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</w:rPr>
              <w:t>其他对个人和家庭的补助</w:t>
            </w:r>
          </w:p>
        </w:tc>
        <w:tc>
          <w:tcPr>
            <w:tcW w:w="1695" w:type="dxa"/>
            <w:gridSpan w:val="3"/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ascii="宋体" w:cs="宋体"/>
                <w:sz w:val="20"/>
                <w:szCs w:val="20"/>
              </w:rPr>
              <w:t>2.60</w:t>
            </w:r>
          </w:p>
        </w:tc>
        <w:tc>
          <w:tcPr>
            <w:tcW w:w="1710" w:type="dxa"/>
            <w:gridSpan w:val="3"/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ascii="宋体" w:cs="宋体"/>
                <w:sz w:val="20"/>
                <w:szCs w:val="20"/>
              </w:rPr>
              <w:t>2.60</w:t>
            </w:r>
          </w:p>
        </w:tc>
        <w:tc>
          <w:tcPr>
            <w:tcW w:w="1700" w:type="dxa"/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3" w:type="dxa"/>
            <w:gridSpan w:val="2"/>
            <w:vAlign w:val="center"/>
          </w:tcPr>
          <w:p>
            <w:pPr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>
            <w:pPr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2861" w:type="dxa"/>
            <w:gridSpan w:val="2"/>
            <w:vAlign w:val="center"/>
          </w:tcPr>
          <w:p>
            <w:pPr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1695" w:type="dxa"/>
            <w:gridSpan w:val="3"/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</w:p>
        </w:tc>
        <w:tc>
          <w:tcPr>
            <w:tcW w:w="1710" w:type="dxa"/>
            <w:gridSpan w:val="3"/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</w:p>
        </w:tc>
        <w:tc>
          <w:tcPr>
            <w:tcW w:w="1706" w:type="dxa"/>
            <w:gridSpan w:val="2"/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53" w:type="dxa"/>
            <w:gridSpan w:val="2"/>
            <w:vAlign w:val="center"/>
          </w:tcPr>
          <w:p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　</w:t>
            </w:r>
          </w:p>
        </w:tc>
        <w:tc>
          <w:tcPr>
            <w:tcW w:w="666" w:type="dxa"/>
            <w:vAlign w:val="center"/>
          </w:tcPr>
          <w:p>
            <w:pPr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　</w:t>
            </w:r>
          </w:p>
        </w:tc>
        <w:tc>
          <w:tcPr>
            <w:tcW w:w="2861" w:type="dxa"/>
            <w:gridSpan w:val="2"/>
            <w:vAlign w:val="center"/>
          </w:tcPr>
          <w:p>
            <w:pPr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合计</w:t>
            </w:r>
          </w:p>
        </w:tc>
        <w:tc>
          <w:tcPr>
            <w:tcW w:w="1695" w:type="dxa"/>
            <w:gridSpan w:val="3"/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ascii="宋体" w:cs="宋体"/>
                <w:sz w:val="20"/>
                <w:szCs w:val="20"/>
              </w:rPr>
              <w:t>799.71</w:t>
            </w:r>
          </w:p>
        </w:tc>
        <w:tc>
          <w:tcPr>
            <w:tcW w:w="1710" w:type="dxa"/>
            <w:gridSpan w:val="3"/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ascii="宋体" w:hAnsi="宋体"/>
                <w:sz w:val="20"/>
                <w:szCs w:val="20"/>
              </w:rPr>
              <w:t xml:space="preserve">776.45 </w:t>
            </w:r>
          </w:p>
        </w:tc>
        <w:tc>
          <w:tcPr>
            <w:tcW w:w="1706" w:type="dxa"/>
            <w:gridSpan w:val="2"/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ascii="宋体" w:hAnsi="宋体"/>
                <w:sz w:val="20"/>
                <w:szCs w:val="20"/>
              </w:rPr>
              <w:t>23.26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yellow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yellow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7"/>
        <w:tblW w:w="9808" w:type="dxa"/>
        <w:tblInd w:w="-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"/>
        <w:gridCol w:w="506"/>
        <w:gridCol w:w="416"/>
        <w:gridCol w:w="416"/>
        <w:gridCol w:w="851"/>
        <w:gridCol w:w="1456"/>
        <w:gridCol w:w="766"/>
        <w:gridCol w:w="505"/>
        <w:gridCol w:w="76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wAfter w:w="8" w:type="dxa"/>
          <w:trHeight w:val="375" w:hRule="atLeast"/>
        </w:trPr>
        <w:tc>
          <w:tcPr>
            <w:tcW w:w="979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项目支出情况表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wAfter w:w="8" w:type="dxa"/>
          <w:trHeight w:val="405" w:hRule="atLeast"/>
        </w:trPr>
        <w:tc>
          <w:tcPr>
            <w:tcW w:w="5682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编制部门：</w:t>
            </w:r>
            <w:r>
              <w:rPr>
                <w:rFonts w:hint="eastAsia" w:ascii="宋体" w:hAnsi="宋体"/>
                <w:kern w:val="0"/>
                <w:sz w:val="15"/>
                <w:szCs w:val="15"/>
              </w:rPr>
              <w:t>克孜勒苏柯尔克孜自治州林业工作管理站（林业技术推广站）</w:t>
            </w: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48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科目编码</w:t>
            </w:r>
          </w:p>
        </w:tc>
        <w:tc>
          <w:tcPr>
            <w:tcW w:w="851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66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05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766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397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516" w:type="dxa"/>
            <w:gridSpan w:val="2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416" w:type="dxa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416" w:type="dxa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 w:val="continue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 w:val="continue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66" w:type="dxa"/>
            <w:vMerge w:val="continue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05" w:type="dxa"/>
            <w:vMerge w:val="continue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66" w:type="dxa"/>
            <w:vMerge w:val="continue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Merge w:val="continue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6" w:type="dxa"/>
            <w:gridSpan w:val="2"/>
            <w:vAlign w:val="center"/>
          </w:tcPr>
          <w:p>
            <w:pPr>
              <w:jc w:val="center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>213</w:t>
            </w:r>
          </w:p>
        </w:tc>
        <w:tc>
          <w:tcPr>
            <w:tcW w:w="416" w:type="dxa"/>
            <w:vAlign w:val="center"/>
          </w:tcPr>
          <w:p>
            <w:pPr>
              <w:jc w:val="center"/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416" w:type="dxa"/>
            <w:vAlign w:val="center"/>
          </w:tcPr>
          <w:p>
            <w:pPr>
              <w:jc w:val="center"/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851" w:type="dxa"/>
            <w:vAlign w:val="center"/>
          </w:tcPr>
          <w:p>
            <w:pPr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农林水支出</w:t>
            </w:r>
          </w:p>
        </w:tc>
        <w:tc>
          <w:tcPr>
            <w:tcW w:w="1456" w:type="dxa"/>
            <w:vAlign w:val="center"/>
          </w:tcPr>
          <w:p>
            <w:pPr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766" w:type="dxa"/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32.00 </w:t>
            </w:r>
          </w:p>
        </w:tc>
        <w:tc>
          <w:tcPr>
            <w:tcW w:w="505" w:type="dxa"/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766" w:type="dxa"/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32.00 </w:t>
            </w:r>
          </w:p>
        </w:tc>
        <w:tc>
          <w:tcPr>
            <w:tcW w:w="652" w:type="dxa"/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652" w:type="dxa"/>
            <w:vAlign w:val="center"/>
          </w:tcPr>
          <w:p>
            <w:pPr>
              <w:jc w:val="right"/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578" w:type="dxa"/>
            <w:gridSpan w:val="2"/>
            <w:vAlign w:val="center"/>
          </w:tcPr>
          <w:p>
            <w:pPr>
              <w:jc w:val="right"/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419" w:type="dxa"/>
            <w:vAlign w:val="center"/>
          </w:tcPr>
          <w:p>
            <w:pPr>
              <w:jc w:val="right"/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578" w:type="dxa"/>
            <w:vAlign w:val="center"/>
          </w:tcPr>
          <w:p>
            <w:pPr>
              <w:jc w:val="right"/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420" w:type="dxa"/>
            <w:vAlign w:val="center"/>
          </w:tcPr>
          <w:p>
            <w:pPr>
              <w:jc w:val="right"/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420" w:type="dxa"/>
            <w:vAlign w:val="center"/>
          </w:tcPr>
          <w:p>
            <w:pPr>
              <w:jc w:val="right"/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397" w:type="dxa"/>
            <w:gridSpan w:val="2"/>
            <w:vAlign w:val="center"/>
          </w:tcPr>
          <w:p>
            <w:pPr>
              <w:jc w:val="right"/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6" w:type="dxa"/>
            <w:gridSpan w:val="2"/>
            <w:vAlign w:val="center"/>
          </w:tcPr>
          <w:p>
            <w:pPr>
              <w:jc w:val="center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213</w:t>
            </w:r>
          </w:p>
        </w:tc>
        <w:tc>
          <w:tcPr>
            <w:tcW w:w="416" w:type="dxa"/>
            <w:vAlign w:val="center"/>
          </w:tcPr>
          <w:p>
            <w:pPr>
              <w:jc w:val="center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416" w:type="dxa"/>
            <w:vAlign w:val="center"/>
          </w:tcPr>
          <w:p>
            <w:pPr>
              <w:jc w:val="center"/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851" w:type="dxa"/>
            <w:vAlign w:val="center"/>
          </w:tcPr>
          <w:p>
            <w:pPr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林业和草原</w:t>
            </w:r>
          </w:p>
        </w:tc>
        <w:tc>
          <w:tcPr>
            <w:tcW w:w="1456" w:type="dxa"/>
            <w:vAlign w:val="center"/>
          </w:tcPr>
          <w:p>
            <w:pPr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766" w:type="dxa"/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32.00 </w:t>
            </w:r>
          </w:p>
        </w:tc>
        <w:tc>
          <w:tcPr>
            <w:tcW w:w="505" w:type="dxa"/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766" w:type="dxa"/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32.00 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6" w:type="dxa"/>
            <w:gridSpan w:val="2"/>
            <w:vAlign w:val="center"/>
          </w:tcPr>
          <w:p>
            <w:pPr>
              <w:jc w:val="center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213</w:t>
            </w:r>
          </w:p>
        </w:tc>
        <w:tc>
          <w:tcPr>
            <w:tcW w:w="416" w:type="dxa"/>
            <w:vAlign w:val="center"/>
          </w:tcPr>
          <w:p>
            <w:pPr>
              <w:jc w:val="center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02</w:t>
            </w:r>
          </w:p>
        </w:tc>
        <w:tc>
          <w:tcPr>
            <w:tcW w:w="416" w:type="dxa"/>
            <w:vAlign w:val="center"/>
          </w:tcPr>
          <w:p>
            <w:pPr>
              <w:jc w:val="center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851" w:type="dxa"/>
            <w:vAlign w:val="center"/>
          </w:tcPr>
          <w:p>
            <w:pPr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技术推广与转化</w:t>
            </w:r>
          </w:p>
        </w:tc>
        <w:tc>
          <w:tcPr>
            <w:tcW w:w="1456" w:type="dxa"/>
            <w:vAlign w:val="center"/>
          </w:tcPr>
          <w:p>
            <w:pPr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北山绿化管理项目经费</w:t>
            </w:r>
          </w:p>
        </w:tc>
        <w:tc>
          <w:tcPr>
            <w:tcW w:w="766" w:type="dxa"/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15.00 </w:t>
            </w:r>
          </w:p>
        </w:tc>
        <w:tc>
          <w:tcPr>
            <w:tcW w:w="505" w:type="dxa"/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766" w:type="dxa"/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15.00 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6" w:type="dxa"/>
            <w:gridSpan w:val="2"/>
            <w:vAlign w:val="center"/>
          </w:tcPr>
          <w:p>
            <w:pPr>
              <w:jc w:val="center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213</w:t>
            </w:r>
          </w:p>
        </w:tc>
        <w:tc>
          <w:tcPr>
            <w:tcW w:w="416" w:type="dxa"/>
            <w:vAlign w:val="center"/>
          </w:tcPr>
          <w:p>
            <w:pPr>
              <w:jc w:val="center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02</w:t>
            </w:r>
          </w:p>
        </w:tc>
        <w:tc>
          <w:tcPr>
            <w:tcW w:w="416" w:type="dxa"/>
            <w:vAlign w:val="center"/>
          </w:tcPr>
          <w:p>
            <w:pPr>
              <w:jc w:val="center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</w:p>
        </w:tc>
        <w:tc>
          <w:tcPr>
            <w:tcW w:w="851" w:type="dxa"/>
            <w:vAlign w:val="center"/>
          </w:tcPr>
          <w:p>
            <w:pPr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其他林业和草原支出</w:t>
            </w:r>
          </w:p>
        </w:tc>
        <w:tc>
          <w:tcPr>
            <w:tcW w:w="1456" w:type="dxa"/>
            <w:vAlign w:val="center"/>
          </w:tcPr>
          <w:p>
            <w:pPr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群众工作经费</w:t>
            </w:r>
          </w:p>
        </w:tc>
        <w:tc>
          <w:tcPr>
            <w:tcW w:w="766" w:type="dxa"/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17.00 </w:t>
            </w:r>
          </w:p>
        </w:tc>
        <w:tc>
          <w:tcPr>
            <w:tcW w:w="505" w:type="dxa"/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766" w:type="dxa"/>
            <w:vAlign w:val="center"/>
          </w:tcPr>
          <w:p>
            <w:pPr>
              <w:jc w:val="right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17.00 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6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6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0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6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6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6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0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6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6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6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0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6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6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6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0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6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6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6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0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6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6" w:type="dxa"/>
            <w:gridSpan w:val="2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66" w:type="dxa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05" w:type="dxa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66" w:type="dxa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6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6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0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6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6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6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0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6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6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6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0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6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6" w:type="dxa"/>
            <w:gridSpan w:val="2"/>
            <w:vAlign w:val="center"/>
          </w:tcPr>
          <w:p>
            <w:pPr>
              <w:jc w:val="center"/>
              <w:rPr>
                <w:rFonts w:ascii="宋体" w:hAnsi="Times New Roman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416" w:type="dxa"/>
            <w:vAlign w:val="center"/>
          </w:tcPr>
          <w:p>
            <w:pPr>
              <w:jc w:val="center"/>
              <w:rPr>
                <w:rFonts w:ascii="宋体" w:hAnsi="Times New Roman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416" w:type="dxa"/>
            <w:vAlign w:val="center"/>
          </w:tcPr>
          <w:p>
            <w:pPr>
              <w:jc w:val="center"/>
              <w:rPr>
                <w:rFonts w:ascii="宋体" w:hAnsi="Times New Roman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851" w:type="dxa"/>
            <w:vAlign w:val="center"/>
          </w:tcPr>
          <w:p>
            <w:pPr>
              <w:rPr>
                <w:rFonts w:ascii="宋体" w:hAnsi="Times New Roman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1456" w:type="dxa"/>
            <w:vAlign w:val="center"/>
          </w:tcPr>
          <w:p>
            <w:pPr>
              <w:rPr>
                <w:rFonts w:ascii="宋体" w:hAnsi="Times New Roman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>合计</w:t>
            </w:r>
          </w:p>
        </w:tc>
        <w:tc>
          <w:tcPr>
            <w:tcW w:w="766" w:type="dxa"/>
            <w:vAlign w:val="center"/>
          </w:tcPr>
          <w:p>
            <w:pPr>
              <w:jc w:val="right"/>
              <w:rPr>
                <w:rFonts w:ascii="宋体" w:hAnsi="Times New Roman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sz w:val="20"/>
                <w:szCs w:val="20"/>
              </w:rPr>
              <w:t xml:space="preserve">32.00 </w:t>
            </w:r>
          </w:p>
        </w:tc>
        <w:tc>
          <w:tcPr>
            <w:tcW w:w="505" w:type="dxa"/>
            <w:vAlign w:val="center"/>
          </w:tcPr>
          <w:p>
            <w:pPr>
              <w:jc w:val="right"/>
              <w:rPr>
                <w:rFonts w:ascii="宋体" w:hAnsi="Times New Roman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766" w:type="dxa"/>
            <w:vAlign w:val="center"/>
          </w:tcPr>
          <w:p>
            <w:pPr>
              <w:jc w:val="right"/>
              <w:rPr>
                <w:rFonts w:ascii="宋体" w:hAnsi="Times New Roman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sz w:val="20"/>
                <w:szCs w:val="20"/>
              </w:rPr>
              <w:t xml:space="preserve">32.00 </w:t>
            </w:r>
          </w:p>
        </w:tc>
        <w:tc>
          <w:tcPr>
            <w:tcW w:w="652" w:type="dxa"/>
            <w:vAlign w:val="center"/>
          </w:tcPr>
          <w:p>
            <w:pPr>
              <w:jc w:val="right"/>
              <w:rPr>
                <w:rFonts w:ascii="宋体" w:hAnsi="Times New Roman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652" w:type="dxa"/>
            <w:vAlign w:val="center"/>
          </w:tcPr>
          <w:p>
            <w:pPr>
              <w:jc w:val="right"/>
              <w:rPr>
                <w:rFonts w:ascii="宋体" w:hAnsi="Times New Roman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578" w:type="dxa"/>
            <w:gridSpan w:val="2"/>
            <w:vAlign w:val="center"/>
          </w:tcPr>
          <w:p>
            <w:pPr>
              <w:jc w:val="right"/>
              <w:rPr>
                <w:rFonts w:ascii="宋体" w:hAnsi="Times New Roman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419" w:type="dxa"/>
            <w:vAlign w:val="center"/>
          </w:tcPr>
          <w:p>
            <w:pPr>
              <w:jc w:val="right"/>
              <w:rPr>
                <w:rFonts w:ascii="宋体" w:hAnsi="Times New Roman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578" w:type="dxa"/>
            <w:vAlign w:val="center"/>
          </w:tcPr>
          <w:p>
            <w:pPr>
              <w:jc w:val="right"/>
              <w:rPr>
                <w:rFonts w:ascii="宋体" w:hAnsi="Times New Roman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420" w:type="dxa"/>
            <w:vAlign w:val="center"/>
          </w:tcPr>
          <w:p>
            <w:pPr>
              <w:jc w:val="right"/>
              <w:rPr>
                <w:rFonts w:ascii="宋体" w:hAnsi="Times New Roman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420" w:type="dxa"/>
            <w:vAlign w:val="center"/>
          </w:tcPr>
          <w:p>
            <w:pPr>
              <w:jc w:val="right"/>
              <w:rPr>
                <w:rFonts w:ascii="宋体" w:hAnsi="Times New Roman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397" w:type="dxa"/>
            <w:gridSpan w:val="2"/>
            <w:vAlign w:val="center"/>
          </w:tcPr>
          <w:p>
            <w:pPr>
              <w:jc w:val="right"/>
              <w:rPr>
                <w:rFonts w:ascii="宋体" w:hAnsi="Times New Roman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18"/>
          <w:szCs w:val="18"/>
        </w:rPr>
      </w:pPr>
    </w:p>
    <w:p>
      <w:pPr>
        <w:widowControl/>
        <w:jc w:val="left"/>
        <w:outlineLvl w:val="1"/>
        <w:rPr>
          <w:rFonts w:ascii="宋体"/>
          <w:kern w:val="0"/>
          <w:sz w:val="18"/>
          <w:szCs w:val="18"/>
        </w:rPr>
      </w:pPr>
      <w:r>
        <w:rPr>
          <w:rFonts w:hint="eastAsia" w:ascii="宋体" w:hAnsi="宋体"/>
          <w:kern w:val="0"/>
          <w:sz w:val="18"/>
          <w:szCs w:val="18"/>
        </w:rPr>
        <w:t>编制单位：克孜勒苏柯尔克孜自治州林业工作管理站（林业技术推广站）</w:t>
      </w:r>
      <w:r>
        <w:rPr>
          <w:rFonts w:ascii="宋体" w:hAnsi="宋体"/>
          <w:kern w:val="0"/>
          <w:sz w:val="18"/>
          <w:szCs w:val="18"/>
        </w:rPr>
        <w:t xml:space="preserve">                       </w:t>
      </w:r>
      <w:r>
        <w:rPr>
          <w:rFonts w:hint="eastAsia" w:ascii="宋体" w:hAnsi="宋体"/>
          <w:kern w:val="0"/>
          <w:sz w:val="18"/>
          <w:szCs w:val="18"/>
        </w:rPr>
        <w:t>单位：万元</w:t>
      </w:r>
    </w:p>
    <w:tbl>
      <w:tblPr>
        <w:tblStyle w:val="7"/>
        <w:tblW w:w="9240" w:type="dxa"/>
        <w:tblInd w:w="-1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2.50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2.50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2.50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>
      <w:pPr>
        <w:widowControl/>
        <w:outlineLvl w:val="1"/>
        <w:rPr>
          <w:rFonts w:ascii="宋体"/>
          <w:kern w:val="0"/>
          <w:szCs w:val="21"/>
        </w:rPr>
      </w:pPr>
      <w:r>
        <w:rPr>
          <w:rFonts w:hint="eastAsia" w:ascii="宋体" w:hAnsi="宋体"/>
          <w:kern w:val="0"/>
          <w:szCs w:val="21"/>
        </w:rPr>
        <w:t>编制单位：克孜勒苏柯尔克孜自治州林业工作管理站（林业技术推广站）</w:t>
      </w:r>
      <w:r>
        <w:rPr>
          <w:rFonts w:ascii="宋体" w:hAnsi="宋体"/>
          <w:kern w:val="0"/>
          <w:szCs w:val="21"/>
        </w:rPr>
        <w:t xml:space="preserve">      </w:t>
      </w:r>
      <w:r>
        <w:rPr>
          <w:rFonts w:hint="eastAsia" w:ascii="宋体" w:hAnsi="宋体"/>
          <w:kern w:val="0"/>
          <w:szCs w:val="21"/>
        </w:rPr>
        <w:t>单位：万元</w:t>
      </w:r>
    </w:p>
    <w:tbl>
      <w:tblPr>
        <w:tblStyle w:val="7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457"/>
        <w:gridCol w:w="2896"/>
        <w:gridCol w:w="1559"/>
        <w:gridCol w:w="1701"/>
        <w:gridCol w:w="15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3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48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政府性基金预算支出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4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项</w:t>
            </w:r>
          </w:p>
        </w:tc>
        <w:tc>
          <w:tcPr>
            <w:tcW w:w="289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备注：克孜勒苏柯尔克孜自治州林业工作管理站（林业技术推广站）</w:t>
      </w:r>
      <w:r>
        <w:rPr>
          <w:rFonts w:ascii="仿宋_GB2312" w:hAnsi="宋体" w:eastAsia="仿宋_GB2312"/>
          <w:b/>
          <w:kern w:val="0"/>
          <w:sz w:val="28"/>
          <w:szCs w:val="32"/>
        </w:rPr>
        <w:t>2021</w:t>
      </w:r>
      <w:r>
        <w:rPr>
          <w:rFonts w:hint="eastAsia" w:ascii="仿宋_GB2312" w:hAnsi="宋体" w:eastAsia="仿宋_GB2312"/>
          <w:b/>
          <w:kern w:val="0"/>
          <w:sz w:val="28"/>
          <w:szCs w:val="32"/>
        </w:rPr>
        <w:t>年未安排政府性基金预算支出，因此表为空。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32"/>
          <w:szCs w:val="32"/>
          <w:highlight w:val="yellow"/>
        </w:rPr>
        <w:sectPr>
          <w:footerReference r:id="rId10" w:type="first"/>
          <w:footerReference r:id="rId9" w:type="default"/>
          <w:pgSz w:w="11906" w:h="16838"/>
          <w:pgMar w:top="2098" w:right="1418" w:bottom="1928" w:left="1588" w:header="851" w:footer="992" w:gutter="0"/>
          <w:pgNumType w:start="1"/>
          <w:cols w:space="720" w:num="1"/>
          <w:docGrid w:linePitch="312" w:charSpace="0"/>
        </w:sectPr>
      </w:pP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</w:t>
      </w:r>
      <w:r>
        <w:rPr>
          <w:rFonts w:ascii="黑体" w:hAnsi="黑体" w:eastAsia="黑体"/>
          <w:kern w:val="0"/>
          <w:sz w:val="32"/>
          <w:szCs w:val="32"/>
        </w:rPr>
        <w:t xml:space="preserve"> 2021</w:t>
      </w:r>
      <w:r>
        <w:rPr>
          <w:rFonts w:hint="eastAsia" w:ascii="黑体" w:hAnsi="黑体" w:eastAsia="黑体"/>
          <w:kern w:val="0"/>
          <w:sz w:val="32"/>
          <w:szCs w:val="32"/>
        </w:rPr>
        <w:t>年部门预算情况说明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关于克孜勒苏柯尔克孜自治州林业工作管理站（林业技术推广站）</w:t>
      </w:r>
      <w:r>
        <w:rPr>
          <w:rFonts w:ascii="黑体" w:hAnsi="宋体" w:eastAsia="黑体" w:cs="宋体"/>
          <w:kern w:val="0"/>
          <w:sz w:val="32"/>
          <w:szCs w:val="32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按照全口径预算的原则，克孜勒苏柯尔克孜自治州林业工作管理站（林业技术推广站）</w:t>
      </w:r>
      <w:r>
        <w:rPr>
          <w:rFonts w:ascii="仿宋_GB2312" w:hAnsi="宋体" w:eastAsia="仿宋_GB2312" w:cs="宋体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年所有收入和支出均纳入部门预算管理。收支总预算</w:t>
      </w:r>
      <w:r>
        <w:rPr>
          <w:rFonts w:ascii="仿宋_GB2312" w:hAnsi="宋体" w:eastAsia="仿宋_GB2312" w:cs="宋体"/>
          <w:kern w:val="0"/>
          <w:sz w:val="32"/>
          <w:szCs w:val="32"/>
        </w:rPr>
        <w:t>864.71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</w:t>
      </w:r>
      <w:r>
        <w:rPr>
          <w:rFonts w:ascii="仿宋_GB2312" w:hAnsi="宋体" w:eastAsia="仿宋_GB2312" w:cs="宋体"/>
          <w:kern w:val="0"/>
          <w:sz w:val="32"/>
          <w:szCs w:val="32"/>
        </w:rPr>
        <w:t>831.71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上级补助收入</w:t>
      </w:r>
      <w:r>
        <w:rPr>
          <w:rFonts w:ascii="仿宋_GB2312" w:hAnsi="宋体" w:eastAsia="仿宋_GB2312" w:cs="宋体"/>
          <w:kern w:val="0"/>
          <w:sz w:val="32"/>
          <w:szCs w:val="32"/>
        </w:rPr>
        <w:t>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万元、上级专项收入</w:t>
      </w:r>
      <w:r>
        <w:rPr>
          <w:rFonts w:ascii="仿宋_GB2312" w:hAnsi="宋体" w:eastAsia="仿宋_GB2312" w:cs="宋体"/>
          <w:kern w:val="0"/>
          <w:sz w:val="32"/>
          <w:szCs w:val="32"/>
        </w:rPr>
        <w:t>29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支出预算包括：教育支出</w:t>
      </w:r>
      <w:r>
        <w:rPr>
          <w:rFonts w:ascii="仿宋_GB2312" w:hAnsi="宋体" w:eastAsia="仿宋_GB2312" w:cs="宋体"/>
          <w:kern w:val="0"/>
          <w:sz w:val="32"/>
          <w:szCs w:val="32"/>
        </w:rPr>
        <w:t>2.60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万元、农林水支出、</w:t>
      </w:r>
      <w:r>
        <w:rPr>
          <w:rFonts w:ascii="仿宋_GB2312" w:hAnsi="宋体" w:eastAsia="仿宋_GB2312" w:cs="宋体"/>
          <w:kern w:val="0"/>
          <w:sz w:val="32"/>
          <w:szCs w:val="32"/>
        </w:rPr>
        <w:t>862.11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二、关于克孜勒苏柯尔克孜自治州林业工作管理站（林业技术推广站）</w:t>
      </w:r>
      <w:r>
        <w:rPr>
          <w:rFonts w:ascii="黑体" w:hAnsi="宋体" w:eastAsia="黑体" w:cs="宋体"/>
          <w:kern w:val="0"/>
          <w:sz w:val="32"/>
          <w:szCs w:val="32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年收入预算情况说明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克孜勒苏柯尔克孜自治州林业工作管理站（林业技术推广站）收入预算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864.71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</w:t>
      </w:r>
      <w:r>
        <w:rPr>
          <w:rFonts w:ascii="仿宋_GB2312" w:hAnsi="宋体" w:eastAsia="仿宋_GB2312" w:cs="宋体"/>
          <w:kern w:val="0"/>
          <w:sz w:val="32"/>
          <w:szCs w:val="32"/>
        </w:rPr>
        <w:t>831.71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ascii="仿宋_GB2312" w:hAnsi="宋体" w:eastAsia="仿宋_GB2312" w:cs="宋体"/>
          <w:kern w:val="0"/>
          <w:sz w:val="32"/>
          <w:szCs w:val="32"/>
        </w:rPr>
        <w:t>96.18%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，比上年预算增加</w:t>
      </w:r>
      <w:r>
        <w:rPr>
          <w:rFonts w:ascii="仿宋_GB2312" w:hAnsi="宋体" w:eastAsia="仿宋_GB2312" w:cs="宋体"/>
          <w:kern w:val="0"/>
          <w:sz w:val="32"/>
          <w:szCs w:val="32"/>
        </w:rPr>
        <w:t>488.20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万元，主要原因是。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年开始克州林管站和克州中心苗圃合并了相应的公用经费，基本支出增加；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            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国有资本经营预算未安排。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上级补助收入</w:t>
      </w:r>
      <w:r>
        <w:rPr>
          <w:rFonts w:ascii="仿宋_GB2312" w:hAnsi="宋体" w:eastAsia="仿宋_GB2312" w:cs="宋体"/>
          <w:kern w:val="0"/>
          <w:sz w:val="32"/>
          <w:szCs w:val="32"/>
        </w:rPr>
        <w:t>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ascii="仿宋_GB2312" w:hAnsi="宋体" w:eastAsia="仿宋_GB2312" w:cs="宋体"/>
          <w:kern w:val="0"/>
          <w:sz w:val="32"/>
          <w:szCs w:val="32"/>
        </w:rPr>
        <w:t>0.46 %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，比上年预算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变动。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上级专项收入</w:t>
      </w:r>
      <w:r>
        <w:rPr>
          <w:rFonts w:ascii="仿宋_GB2312" w:hAnsi="宋体" w:eastAsia="仿宋_GB2312" w:cs="宋体"/>
          <w:kern w:val="0"/>
          <w:sz w:val="32"/>
          <w:szCs w:val="32"/>
        </w:rPr>
        <w:t>29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ascii="仿宋_GB2312" w:hAnsi="宋体" w:eastAsia="仿宋_GB2312" w:cs="宋体"/>
          <w:kern w:val="0"/>
          <w:sz w:val="32"/>
          <w:szCs w:val="32"/>
        </w:rPr>
        <w:t>3.35%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，比上年预算无变动。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三、关于克孜勒苏柯尔克孜自治州林业工作管理站（林业技术推广站）</w:t>
      </w:r>
      <w:r>
        <w:rPr>
          <w:rFonts w:ascii="黑体" w:hAnsi="宋体" w:eastAsia="黑体" w:cs="宋体"/>
          <w:kern w:val="0"/>
          <w:sz w:val="32"/>
          <w:szCs w:val="32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年支出预算情况说明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克孜勒苏柯尔克孜自治州林业工作管理站（林业技术推广站）</w:t>
      </w:r>
      <w:r>
        <w:rPr>
          <w:rFonts w:ascii="仿宋_GB2312" w:hAnsi="宋体" w:eastAsia="仿宋_GB2312" w:cs="宋体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年支出预算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864.71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</w:t>
      </w:r>
      <w:r>
        <w:rPr>
          <w:rFonts w:ascii="仿宋_GB2312" w:hAnsi="宋体" w:eastAsia="仿宋_GB2312" w:cs="宋体"/>
          <w:kern w:val="0"/>
          <w:sz w:val="32"/>
          <w:szCs w:val="32"/>
        </w:rPr>
        <w:t>803.71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ascii="仿宋_GB2312" w:hAnsi="宋体" w:eastAsia="仿宋_GB2312" w:cs="宋体"/>
          <w:kern w:val="0"/>
          <w:sz w:val="32"/>
          <w:szCs w:val="32"/>
        </w:rPr>
        <w:t>92.95 %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，比上年预算增加</w:t>
      </w:r>
      <w:r>
        <w:rPr>
          <w:rFonts w:ascii="仿宋_GB2312" w:hAnsi="宋体" w:eastAsia="仿宋_GB2312" w:cs="宋体"/>
          <w:kern w:val="0"/>
          <w:sz w:val="32"/>
          <w:szCs w:val="32"/>
        </w:rPr>
        <w:t>483.15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ascii="仿宋_GB2312" w:hAnsi="宋体" w:eastAsia="仿宋_GB2312" w:cs="宋体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年开始克州林管站和克州中心苗圃合并了相应的公用经费，基本支出增加。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</w:t>
      </w:r>
      <w:r>
        <w:rPr>
          <w:rFonts w:ascii="仿宋_GB2312" w:hAnsi="宋体" w:eastAsia="仿宋_GB2312" w:cs="宋体"/>
          <w:kern w:val="0"/>
          <w:sz w:val="32"/>
          <w:szCs w:val="32"/>
        </w:rPr>
        <w:t>61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ascii="仿宋_GB2312" w:hAnsi="宋体" w:eastAsia="仿宋_GB2312" w:cs="宋体"/>
          <w:kern w:val="0"/>
          <w:sz w:val="32"/>
          <w:szCs w:val="32"/>
        </w:rPr>
        <w:t>7.05%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，比上年预算增加</w:t>
      </w:r>
      <w:r>
        <w:rPr>
          <w:rFonts w:ascii="仿宋_GB2312" w:hAnsi="宋体" w:eastAsia="仿宋_GB2312" w:cs="宋体"/>
          <w:kern w:val="0"/>
          <w:sz w:val="32"/>
          <w:szCs w:val="32"/>
        </w:rPr>
        <w:t>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ascii="仿宋_GB2312" w:hAnsi="宋体" w:eastAsia="仿宋_GB2312" w:cs="宋体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年北山绿化管理项目经费</w:t>
      </w:r>
      <w:r>
        <w:rPr>
          <w:rFonts w:ascii="仿宋_GB2312" w:hAnsi="宋体" w:eastAsia="仿宋_GB2312" w:cs="宋体"/>
          <w:kern w:val="0"/>
          <w:sz w:val="32"/>
          <w:szCs w:val="32"/>
        </w:rPr>
        <w:t>10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</w:t>
      </w:r>
      <w:r>
        <w:rPr>
          <w:rFonts w:ascii="仿宋_GB2312" w:hAnsi="宋体" w:eastAsia="仿宋_GB2312" w:cs="宋体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年北山绿化管理项目经费</w:t>
      </w:r>
      <w:r>
        <w:rPr>
          <w:rFonts w:ascii="仿宋_GB2312" w:hAnsi="宋体" w:eastAsia="仿宋_GB2312" w:cs="宋体"/>
          <w:kern w:val="0"/>
          <w:sz w:val="32"/>
          <w:szCs w:val="32"/>
        </w:rPr>
        <w:t>15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万元增加了</w:t>
      </w:r>
      <w:r>
        <w:rPr>
          <w:rFonts w:ascii="仿宋_GB2312" w:hAnsi="宋体" w:eastAsia="仿宋_GB2312" w:cs="宋体"/>
          <w:kern w:val="0"/>
          <w:sz w:val="32"/>
          <w:szCs w:val="32"/>
        </w:rPr>
        <w:t>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四、关于克孜勒苏柯尔克孜自治州林业工作管理站（林业技术推广站）</w:t>
      </w:r>
      <w:r>
        <w:rPr>
          <w:rFonts w:ascii="黑体" w:hAnsi="黑体" w:eastAsia="黑体" w:cs="宋体"/>
          <w:bCs/>
          <w:kern w:val="0"/>
          <w:sz w:val="32"/>
          <w:szCs w:val="32"/>
        </w:rPr>
        <w:t>2021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年财政拨款收支预算情况的总体说明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年财政拨款收支总预算</w:t>
      </w:r>
      <w:r>
        <w:rPr>
          <w:rFonts w:ascii="仿宋_GB2312" w:hAnsi="宋体" w:eastAsia="仿宋_GB2312" w:cs="宋体"/>
          <w:kern w:val="0"/>
          <w:sz w:val="32"/>
          <w:szCs w:val="32"/>
        </w:rPr>
        <w:t>831.71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收入全部为一般公共预算拨款，无政府性基金预算拨款和国有资本经营预算。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收入预算包括：一般公共预算拨款</w:t>
      </w:r>
      <w:r>
        <w:rPr>
          <w:rFonts w:ascii="仿宋_GB2312" w:hAnsi="宋体" w:eastAsia="仿宋_GB2312" w:cs="宋体"/>
          <w:spacing w:val="-6"/>
          <w:kern w:val="0"/>
          <w:sz w:val="32"/>
          <w:szCs w:val="32"/>
        </w:rPr>
        <w:t>831.71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万元。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一般公共预算支出包括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：一般公共预算农林水支出</w:t>
      </w:r>
      <w:r>
        <w:rPr>
          <w:rFonts w:ascii="仿宋_GB2312" w:hAnsi="宋体" w:eastAsia="仿宋_GB2312" w:cs="宋体"/>
          <w:kern w:val="0"/>
          <w:sz w:val="32"/>
          <w:szCs w:val="32"/>
        </w:rPr>
        <w:t>829.11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万元、教育支出</w:t>
      </w:r>
      <w:r>
        <w:rPr>
          <w:rFonts w:ascii="仿宋_GB2312" w:hAnsi="宋体" w:eastAsia="仿宋_GB2312" w:cs="宋体"/>
          <w:kern w:val="0"/>
          <w:sz w:val="32"/>
          <w:szCs w:val="32"/>
        </w:rPr>
        <w:t>2.60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</w:t>
      </w:r>
      <w:r>
        <w:rPr>
          <w:rFonts w:ascii="仿宋_GB2312" w:hAnsi="宋体" w:eastAsia="仿宋_GB2312" w:cs="宋体"/>
          <w:kern w:val="0"/>
          <w:sz w:val="32"/>
          <w:szCs w:val="32"/>
        </w:rPr>
        <w:t>,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主要用于：</w:t>
      </w:r>
      <w:r>
        <w:rPr>
          <w:rFonts w:hint="eastAsia" w:ascii="仿宋_GB2312" w:hAnsi="仿宋_GB2312" w:eastAsia="仿宋_GB2312" w:cs="宋体"/>
          <w:color w:val="000000"/>
          <w:kern w:val="0"/>
          <w:sz w:val="32"/>
          <w:szCs w:val="32"/>
        </w:rPr>
        <w:t>支付职工工资、津贴补贴、社会保障缴费、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公用经费、工会费、福利费、生活补助、项目经费等。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五、关于克孜勒苏柯尔克孜自治州林业工作管理站（林业技术推广站）</w:t>
      </w:r>
      <w:r>
        <w:rPr>
          <w:rFonts w:ascii="黑体" w:hAnsi="宋体" w:eastAsia="黑体" w:cs="宋体"/>
          <w:kern w:val="0"/>
          <w:sz w:val="32"/>
          <w:szCs w:val="32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年一般公共预算当年拨款情况说明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（一）一般公共预算当年拨款规模变化情况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克孜勒苏柯尔克孜自治州林业工作管理站（林业技术推广站）</w:t>
      </w:r>
      <w:r>
        <w:rPr>
          <w:rFonts w:ascii="仿宋_GB2312" w:hAnsi="宋体" w:eastAsia="仿宋_GB2312" w:cs="宋体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年一般公共预算拨款合计</w:t>
      </w:r>
      <w:r>
        <w:rPr>
          <w:rFonts w:ascii="仿宋_GB2312" w:hAnsi="宋体" w:eastAsia="仿宋_GB2312" w:cs="宋体"/>
          <w:kern w:val="0"/>
          <w:sz w:val="32"/>
          <w:szCs w:val="32"/>
        </w:rPr>
        <w:t>831.71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万元，其中：基本支出</w:t>
      </w:r>
      <w:r>
        <w:rPr>
          <w:rFonts w:ascii="仿宋_GB2312" w:hAnsi="宋体" w:eastAsia="仿宋_GB2312" w:cs="宋体"/>
          <w:kern w:val="0"/>
          <w:sz w:val="32"/>
          <w:szCs w:val="32"/>
        </w:rPr>
        <w:t>799.71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万元，比上年预算增加</w:t>
      </w:r>
      <w:r>
        <w:rPr>
          <w:rFonts w:ascii="仿宋_GB2312" w:hAnsi="宋体" w:eastAsia="仿宋_GB2312" w:cs="宋体"/>
          <w:kern w:val="0"/>
          <w:sz w:val="32"/>
          <w:szCs w:val="32"/>
        </w:rPr>
        <w:t>483.15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ascii="仿宋_GB2312" w:hAnsi="宋体" w:eastAsia="仿宋_GB2312" w:cs="宋体"/>
          <w:kern w:val="0"/>
          <w:sz w:val="32"/>
          <w:szCs w:val="32"/>
        </w:rPr>
        <w:t>60.42%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。主要原因是：</w:t>
      </w:r>
      <w:r>
        <w:rPr>
          <w:rFonts w:ascii="仿宋_GB2312" w:hAnsi="宋体" w:eastAsia="仿宋_GB2312" w:cs="宋体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年开始克州林管站和克州中心苗圃合并了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  <w:r>
        <w:rPr>
          <w:rFonts w:ascii="仿宋_GB2312" w:hAnsi="宋体" w:eastAsia="仿宋_GB2312" w:cs="宋体"/>
          <w:kern w:val="0"/>
          <w:sz w:val="32"/>
          <w:szCs w:val="32"/>
        </w:rPr>
        <w:t>2.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按人员增加相应的经费也增加了；项目支出</w:t>
      </w:r>
      <w:r>
        <w:rPr>
          <w:rFonts w:ascii="仿宋_GB2312" w:hAnsi="宋体" w:eastAsia="仿宋_GB2312" w:cs="宋体"/>
          <w:kern w:val="0"/>
          <w:sz w:val="32"/>
          <w:szCs w:val="32"/>
        </w:rPr>
        <w:t>32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万元，比上年预算增加</w:t>
      </w:r>
      <w:r>
        <w:rPr>
          <w:rFonts w:ascii="仿宋_GB2312" w:hAnsi="宋体" w:eastAsia="仿宋_GB2312" w:cs="宋体"/>
          <w:kern w:val="0"/>
          <w:sz w:val="32"/>
          <w:szCs w:val="32"/>
        </w:rPr>
        <w:t>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ascii="仿宋_GB2312" w:hAnsi="宋体" w:eastAsia="仿宋_GB2312" w:cs="宋体"/>
          <w:kern w:val="0"/>
          <w:sz w:val="32"/>
          <w:szCs w:val="32"/>
        </w:rPr>
        <w:t>15.63%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。主要原因是：今年比去年北山绿化管护费增加</w:t>
      </w:r>
      <w:r>
        <w:rPr>
          <w:rFonts w:ascii="仿宋_GB2312" w:hAnsi="宋体" w:eastAsia="仿宋_GB2312" w:cs="宋体"/>
          <w:kern w:val="0"/>
          <w:sz w:val="32"/>
          <w:szCs w:val="32"/>
        </w:rPr>
        <w:t>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 xml:space="preserve">    </w:t>
      </w: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（二）一般公共预算当年拨款结构情况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1.</w:t>
      </w:r>
      <w:r>
        <w:rPr>
          <w:rFonts w:hint="eastAsia" w:ascii="仿宋_GB2312" w:eastAsia="仿宋_GB2312"/>
          <w:sz w:val="32"/>
          <w:szCs w:val="32"/>
        </w:rPr>
        <w:t>一般公共预算农林水支出（</w:t>
      </w:r>
      <w:r>
        <w:rPr>
          <w:rFonts w:ascii="仿宋_GB2312" w:eastAsia="仿宋_GB2312"/>
          <w:sz w:val="32"/>
          <w:szCs w:val="32"/>
        </w:rPr>
        <w:t>213</w:t>
      </w:r>
      <w:r>
        <w:rPr>
          <w:rFonts w:hint="eastAsia" w:ascii="仿宋_GB2312" w:eastAsia="仿宋_GB2312"/>
          <w:sz w:val="32"/>
          <w:szCs w:val="32"/>
        </w:rPr>
        <w:t>）</w:t>
      </w:r>
      <w:r>
        <w:rPr>
          <w:rFonts w:ascii="仿宋_GB2312" w:eastAsia="仿宋_GB2312"/>
          <w:sz w:val="32"/>
          <w:szCs w:val="32"/>
        </w:rPr>
        <w:t>829.11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ascii="仿宋_GB2312" w:hAnsi="宋体" w:eastAsia="仿宋_GB2312" w:cs="宋体"/>
          <w:kern w:val="0"/>
          <w:sz w:val="32"/>
          <w:szCs w:val="32"/>
        </w:rPr>
        <w:t>99.69%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2.</w:t>
      </w:r>
      <w:r>
        <w:rPr>
          <w:rFonts w:hint="eastAsia" w:ascii="仿宋_GB2312" w:eastAsia="仿宋_GB2312"/>
          <w:sz w:val="32"/>
          <w:szCs w:val="32"/>
        </w:rPr>
        <w:t>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教育支出（</w:t>
      </w:r>
      <w:r>
        <w:rPr>
          <w:rFonts w:ascii="仿宋_GB2312" w:hAnsi="宋体" w:eastAsia="仿宋_GB2312" w:cs="宋体"/>
          <w:kern w:val="0"/>
          <w:sz w:val="32"/>
          <w:szCs w:val="32"/>
        </w:rPr>
        <w:t>205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</w:t>
      </w:r>
      <w:r>
        <w:rPr>
          <w:rFonts w:ascii="仿宋_GB2312" w:hAnsi="宋体" w:eastAsia="仿宋_GB2312" w:cs="宋体"/>
          <w:kern w:val="0"/>
          <w:sz w:val="32"/>
          <w:szCs w:val="32"/>
        </w:rPr>
        <w:t>2.6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ascii="仿宋_GB2312" w:hAnsi="宋体" w:eastAsia="仿宋_GB2312" w:cs="宋体"/>
          <w:kern w:val="0"/>
          <w:sz w:val="32"/>
          <w:szCs w:val="32"/>
        </w:rPr>
        <w:t>0.31%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（三）一般公共预算当年拨款具体使用情况</w:t>
      </w:r>
    </w:p>
    <w:p>
      <w:pPr>
        <w:widowControl/>
        <w:spacing w:line="50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1.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一般公共预算农林水支出（</w:t>
      </w:r>
      <w:r>
        <w:rPr>
          <w:rFonts w:ascii="仿宋_GB2312" w:hAnsi="宋体" w:eastAsia="仿宋_GB2312" w:cs="宋体"/>
          <w:kern w:val="0"/>
          <w:sz w:val="32"/>
          <w:szCs w:val="32"/>
        </w:rPr>
        <w:t>213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）林业和草原（</w:t>
      </w:r>
      <w:r>
        <w:rPr>
          <w:rFonts w:ascii="仿宋_GB2312" w:hAnsi="宋体" w:eastAsia="仿宋_GB2312" w:cs="宋体"/>
          <w:kern w:val="0"/>
          <w:sz w:val="32"/>
          <w:szCs w:val="32"/>
        </w:rPr>
        <w:t>02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）事业机构（</w:t>
      </w:r>
      <w:r>
        <w:rPr>
          <w:rFonts w:ascii="仿宋_GB2312" w:hAnsi="宋体" w:eastAsia="仿宋_GB2312" w:cs="宋体"/>
          <w:kern w:val="0"/>
          <w:sz w:val="32"/>
          <w:szCs w:val="32"/>
        </w:rPr>
        <w:t>04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</w:t>
      </w:r>
      <w:r>
        <w:rPr>
          <w:rFonts w:ascii="仿宋_GB2312" w:hAnsi="宋体" w:eastAsia="仿宋_GB2312" w:cs="宋体"/>
          <w:kern w:val="0"/>
          <w:sz w:val="32"/>
          <w:szCs w:val="32"/>
        </w:rPr>
        <w:t>:2021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ascii="仿宋_GB2312" w:hAnsi="宋体" w:eastAsia="仿宋_GB2312" w:cs="宋体"/>
          <w:kern w:val="0"/>
          <w:sz w:val="32"/>
          <w:szCs w:val="32"/>
        </w:rPr>
        <w:t>797.11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万元，比上年预算增加</w:t>
      </w:r>
      <w:r>
        <w:rPr>
          <w:rFonts w:ascii="仿宋_GB2312" w:hAnsi="宋体" w:eastAsia="仿宋_GB2312" w:cs="宋体"/>
          <w:kern w:val="0"/>
          <w:sz w:val="32"/>
          <w:szCs w:val="32"/>
        </w:rPr>
        <w:t>483.15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ascii="仿宋_GB2312" w:hAnsi="宋体" w:eastAsia="仿宋_GB2312" w:cs="宋体"/>
          <w:kern w:val="0"/>
          <w:sz w:val="32"/>
          <w:szCs w:val="32"/>
        </w:rPr>
        <w:t>60.61%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，主要原因是：</w:t>
      </w:r>
      <w:r>
        <w:rPr>
          <w:rFonts w:ascii="仿宋_GB2312" w:hAnsi="宋体" w:eastAsia="仿宋_GB2312" w:cs="宋体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年开始克州林管站和克州中心苗圃合并了。</w:t>
      </w:r>
      <w:r>
        <w:rPr>
          <w:rFonts w:ascii="仿宋_GB2312" w:hAnsi="宋体" w:eastAsia="仿宋_GB2312" w:cs="宋体"/>
          <w:kern w:val="0"/>
          <w:sz w:val="32"/>
          <w:szCs w:val="32"/>
        </w:rPr>
        <w:t>2.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按人员增加相应的经费也增加了</w:t>
      </w:r>
      <w:r>
        <w:rPr>
          <w:rFonts w:ascii="仿宋_GB2312" w:hAnsi="宋体" w:eastAsia="仿宋_GB2312" w:cs="宋体"/>
          <w:kern w:val="0"/>
          <w:sz w:val="32"/>
          <w:szCs w:val="32"/>
        </w:rPr>
        <w:t>3.2021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年的社保、公积金比</w:t>
      </w:r>
      <w:r>
        <w:rPr>
          <w:rFonts w:ascii="仿宋_GB2312" w:hAnsi="宋体" w:eastAsia="仿宋_GB2312" w:cs="宋体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年相应的增加。</w:t>
      </w:r>
    </w:p>
    <w:p>
      <w:pPr>
        <w:widowControl/>
        <w:spacing w:line="50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2.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一般公共预算教育支出（</w:t>
      </w:r>
      <w:r>
        <w:rPr>
          <w:rFonts w:ascii="仿宋_GB2312" w:hAnsi="宋体" w:eastAsia="仿宋_GB2312" w:cs="宋体"/>
          <w:kern w:val="0"/>
          <w:sz w:val="32"/>
          <w:szCs w:val="32"/>
        </w:rPr>
        <w:t>205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）普通教育（</w:t>
      </w:r>
      <w:r>
        <w:rPr>
          <w:rFonts w:ascii="仿宋_GB2312" w:hAnsi="宋体" w:eastAsia="仿宋_GB2312" w:cs="宋体"/>
          <w:kern w:val="0"/>
          <w:sz w:val="32"/>
          <w:szCs w:val="32"/>
        </w:rPr>
        <w:t>02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）学前教育支出（</w:t>
      </w:r>
      <w:r>
        <w:rPr>
          <w:rFonts w:ascii="仿宋_GB2312" w:hAnsi="宋体" w:eastAsia="仿宋_GB2312" w:cs="宋体"/>
          <w:kern w:val="0"/>
          <w:sz w:val="32"/>
          <w:szCs w:val="32"/>
        </w:rPr>
        <w:t>01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</w:t>
      </w:r>
      <w:r>
        <w:rPr>
          <w:rFonts w:ascii="仿宋_GB2312" w:hAnsi="宋体" w:eastAsia="仿宋_GB2312" w:cs="宋体"/>
          <w:kern w:val="0"/>
          <w:sz w:val="32"/>
          <w:szCs w:val="32"/>
        </w:rPr>
        <w:t>:2021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ascii="仿宋_GB2312" w:hAnsi="宋体" w:eastAsia="仿宋_GB2312" w:cs="宋体"/>
          <w:kern w:val="0"/>
          <w:sz w:val="32"/>
          <w:szCs w:val="32"/>
        </w:rPr>
        <w:t>2.60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万元，比上年预算无变动。</w:t>
      </w:r>
    </w:p>
    <w:p>
      <w:pPr>
        <w:widowControl/>
        <w:spacing w:line="50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3.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一般公共预算农林水支出（</w:t>
      </w:r>
      <w:r>
        <w:rPr>
          <w:rFonts w:ascii="仿宋_GB2312" w:hAnsi="宋体" w:eastAsia="仿宋_GB2312" w:cs="宋体"/>
          <w:kern w:val="0"/>
          <w:sz w:val="32"/>
          <w:szCs w:val="32"/>
        </w:rPr>
        <w:t>213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）林业和草原（</w:t>
      </w:r>
      <w:r>
        <w:rPr>
          <w:rFonts w:ascii="仿宋_GB2312" w:hAnsi="宋体" w:eastAsia="仿宋_GB2312" w:cs="宋体"/>
          <w:kern w:val="0"/>
          <w:sz w:val="32"/>
          <w:szCs w:val="32"/>
        </w:rPr>
        <w:t>02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）技术推广与转化（</w:t>
      </w:r>
      <w:r>
        <w:rPr>
          <w:rFonts w:ascii="仿宋_GB2312" w:hAnsi="宋体" w:eastAsia="仿宋_GB2312" w:cs="宋体"/>
          <w:kern w:val="0"/>
          <w:sz w:val="32"/>
          <w:szCs w:val="32"/>
        </w:rPr>
        <w:t>06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）：</w:t>
      </w:r>
      <w:r>
        <w:rPr>
          <w:rFonts w:ascii="仿宋_GB2312" w:hAnsi="宋体" w:eastAsia="仿宋_GB2312" w:cs="宋体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ascii="仿宋_GB2312" w:hAnsi="宋体" w:eastAsia="仿宋_GB2312" w:cs="宋体"/>
          <w:kern w:val="0"/>
          <w:sz w:val="32"/>
          <w:szCs w:val="32"/>
        </w:rPr>
        <w:t>15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万元，，比上年预算增加</w:t>
      </w:r>
      <w:r>
        <w:rPr>
          <w:rFonts w:ascii="仿宋_GB2312" w:hAnsi="宋体" w:eastAsia="仿宋_GB2312" w:cs="宋体"/>
          <w:kern w:val="0"/>
          <w:sz w:val="32"/>
          <w:szCs w:val="32"/>
        </w:rPr>
        <w:t>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ascii="仿宋_GB2312" w:hAnsi="宋体" w:eastAsia="仿宋_GB2312" w:cs="宋体"/>
          <w:kern w:val="0"/>
          <w:sz w:val="32"/>
          <w:szCs w:val="32"/>
        </w:rPr>
        <w:t>33.33%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，原因是：</w:t>
      </w:r>
      <w:r>
        <w:rPr>
          <w:rFonts w:ascii="仿宋_GB2312" w:hAnsi="宋体" w:eastAsia="仿宋_GB2312" w:cs="宋体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年北山绿化管理项目经费</w:t>
      </w:r>
      <w:r>
        <w:rPr>
          <w:rFonts w:ascii="仿宋_GB2312" w:hAnsi="宋体" w:eastAsia="仿宋_GB2312" w:cs="宋体"/>
          <w:kern w:val="0"/>
          <w:sz w:val="32"/>
          <w:szCs w:val="32"/>
        </w:rPr>
        <w:t>10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万元、资金不够原因财政局考虑</w:t>
      </w:r>
      <w:r>
        <w:rPr>
          <w:rFonts w:ascii="仿宋_GB2312" w:hAnsi="宋体" w:eastAsia="仿宋_GB2312" w:cs="宋体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年北山绿化管理项目经费增加了</w:t>
      </w:r>
      <w:r>
        <w:rPr>
          <w:rFonts w:ascii="仿宋_GB2312" w:hAnsi="宋体" w:eastAsia="仿宋_GB2312" w:cs="宋体"/>
          <w:kern w:val="0"/>
          <w:sz w:val="32"/>
          <w:szCs w:val="32"/>
        </w:rPr>
        <w:t>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widowControl/>
        <w:spacing w:line="50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3.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一般公共预算农林水支出（</w:t>
      </w:r>
      <w:r>
        <w:rPr>
          <w:rFonts w:ascii="仿宋_GB2312" w:hAnsi="宋体" w:eastAsia="仿宋_GB2312" w:cs="宋体"/>
          <w:kern w:val="0"/>
          <w:sz w:val="32"/>
          <w:szCs w:val="32"/>
        </w:rPr>
        <w:t>213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）林业和草原（</w:t>
      </w:r>
      <w:r>
        <w:rPr>
          <w:rFonts w:ascii="仿宋_GB2312" w:hAnsi="宋体" w:eastAsia="仿宋_GB2312" w:cs="宋体"/>
          <w:kern w:val="0"/>
          <w:sz w:val="32"/>
          <w:szCs w:val="32"/>
        </w:rPr>
        <w:t>02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其他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林业和草原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支出</w:t>
      </w:r>
      <w:bookmarkStart w:id="0" w:name="_GoBack"/>
      <w:bookmarkEnd w:id="0"/>
      <w:r>
        <w:rPr>
          <w:rFonts w:hint="eastAsia" w:ascii="仿宋_GB2312" w:hAnsi="宋体" w:eastAsia="仿宋_GB2312" w:cs="宋体"/>
          <w:kern w:val="0"/>
          <w:sz w:val="32"/>
          <w:szCs w:val="32"/>
        </w:rPr>
        <w:t>（</w:t>
      </w:r>
      <w:r>
        <w:rPr>
          <w:rFonts w:ascii="仿宋_GB2312" w:hAnsi="宋体" w:eastAsia="仿宋_GB2312" w:cs="宋体"/>
          <w:kern w:val="0"/>
          <w:sz w:val="32"/>
          <w:szCs w:val="32"/>
        </w:rPr>
        <w:t>99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）：</w:t>
      </w:r>
      <w:r>
        <w:rPr>
          <w:rFonts w:ascii="仿宋_GB2312" w:hAnsi="宋体" w:eastAsia="仿宋_GB2312" w:cs="宋体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ascii="仿宋_GB2312" w:hAnsi="宋体" w:eastAsia="仿宋_GB2312" w:cs="宋体"/>
          <w:kern w:val="0"/>
          <w:sz w:val="32"/>
          <w:szCs w:val="32"/>
        </w:rPr>
        <w:t>17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万元，比上年预算无变动。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六、关于克孜勒苏柯尔克孜自治州林业工作管理站（林业技术推广站）</w:t>
      </w:r>
      <w:r>
        <w:rPr>
          <w:rFonts w:ascii="黑体" w:hAnsi="宋体" w:eastAsia="黑体" w:cs="宋体"/>
          <w:kern w:val="0"/>
          <w:sz w:val="32"/>
          <w:szCs w:val="32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年一般公共预算基本支出情况说明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克孜勒苏柯尔克孜自治州林业工作管理站（林业技术推广站）</w:t>
      </w:r>
      <w:r>
        <w:rPr>
          <w:rFonts w:ascii="仿宋_GB2312" w:hAnsi="宋体" w:eastAsia="仿宋_GB2312" w:cs="宋体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年一般公共预算基本支出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799.71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</w:t>
      </w:r>
      <w:r>
        <w:rPr>
          <w:rFonts w:ascii="仿宋_GB2312" w:hAnsi="宋体" w:eastAsia="仿宋_GB2312" w:cs="宋体"/>
          <w:kern w:val="0"/>
          <w:sz w:val="32"/>
          <w:szCs w:val="32"/>
        </w:rPr>
        <w:t>776.45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万元，主要包括：基本工资</w:t>
      </w:r>
      <w:r>
        <w:rPr>
          <w:rFonts w:ascii="仿宋_GB2312" w:hAnsi="宋体" w:eastAsia="仿宋_GB2312" w:cs="宋体"/>
          <w:kern w:val="0"/>
          <w:sz w:val="32"/>
          <w:szCs w:val="32"/>
        </w:rPr>
        <w:t>214.64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万元、津贴补贴</w:t>
      </w:r>
      <w:r>
        <w:rPr>
          <w:rFonts w:ascii="仿宋_GB2312" w:hAnsi="宋体" w:eastAsia="仿宋_GB2312" w:cs="宋体"/>
          <w:kern w:val="0"/>
          <w:sz w:val="32"/>
          <w:szCs w:val="32"/>
        </w:rPr>
        <w:t>281.90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万元、奖金</w:t>
      </w:r>
      <w:r>
        <w:rPr>
          <w:rFonts w:ascii="仿宋_GB2312" w:hAnsi="宋体" w:eastAsia="仿宋_GB2312" w:cs="宋体"/>
          <w:kern w:val="0"/>
          <w:sz w:val="32"/>
          <w:szCs w:val="32"/>
        </w:rPr>
        <w:t>17.89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万元、机关事业单位基本养老保险缴费</w:t>
      </w:r>
      <w:r>
        <w:rPr>
          <w:rFonts w:ascii="仿宋_GB2312" w:hAnsi="宋体" w:eastAsia="仿宋_GB2312" w:cs="宋体"/>
          <w:kern w:val="0"/>
          <w:sz w:val="32"/>
          <w:szCs w:val="32"/>
        </w:rPr>
        <w:t>71.97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万元、职业年金缴费、其他社会保障缴费</w:t>
      </w:r>
      <w:r>
        <w:rPr>
          <w:rFonts w:ascii="仿宋_GB2312" w:hAnsi="宋体" w:eastAsia="仿宋_GB2312" w:cs="宋体"/>
          <w:kern w:val="0"/>
          <w:sz w:val="32"/>
          <w:szCs w:val="32"/>
        </w:rPr>
        <w:t>51.31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万元、住房公积金</w:t>
      </w:r>
      <w:r>
        <w:rPr>
          <w:rFonts w:ascii="仿宋_GB2312" w:hAnsi="宋体" w:eastAsia="仿宋_GB2312" w:cs="宋体"/>
          <w:kern w:val="0"/>
          <w:sz w:val="32"/>
          <w:szCs w:val="32"/>
        </w:rPr>
        <w:t>51.64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万元、退休费</w:t>
      </w:r>
      <w:r>
        <w:rPr>
          <w:rFonts w:ascii="仿宋_GB2312" w:hAnsi="宋体" w:eastAsia="仿宋_GB2312" w:cs="宋体"/>
          <w:kern w:val="0"/>
          <w:sz w:val="32"/>
          <w:szCs w:val="32"/>
        </w:rPr>
        <w:t>42.60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万元、生活补助</w:t>
      </w:r>
      <w:r>
        <w:rPr>
          <w:rFonts w:ascii="仿宋_GB2312" w:hAnsi="宋体" w:eastAsia="仿宋_GB2312" w:cs="宋体"/>
          <w:kern w:val="0"/>
          <w:sz w:val="32"/>
          <w:szCs w:val="32"/>
        </w:rPr>
        <w:t>3.82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万元、奖励金</w:t>
      </w:r>
      <w:r>
        <w:rPr>
          <w:rFonts w:ascii="仿宋_GB2312" w:hAnsi="宋体" w:eastAsia="仿宋_GB2312" w:cs="宋体"/>
          <w:kern w:val="0"/>
          <w:sz w:val="32"/>
          <w:szCs w:val="32"/>
        </w:rPr>
        <w:t>1.38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万元、其他对个人和家庭的补助</w:t>
      </w:r>
      <w:r>
        <w:rPr>
          <w:rFonts w:ascii="仿宋_GB2312" w:hAnsi="宋体" w:eastAsia="仿宋_GB2312" w:cs="宋体"/>
          <w:kern w:val="0"/>
          <w:sz w:val="32"/>
          <w:szCs w:val="32"/>
        </w:rPr>
        <w:t>39.32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</w:t>
      </w:r>
      <w:r>
        <w:rPr>
          <w:rFonts w:ascii="仿宋_GB2312" w:hAnsi="宋体" w:eastAsia="仿宋_GB2312" w:cs="宋体"/>
          <w:kern w:val="0"/>
          <w:sz w:val="32"/>
          <w:szCs w:val="32"/>
        </w:rPr>
        <w:t>23.26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万元，主要包括：办公费</w:t>
      </w:r>
      <w:r>
        <w:rPr>
          <w:rFonts w:ascii="仿宋_GB2312" w:hAnsi="宋体" w:eastAsia="仿宋_GB2312" w:cs="宋体"/>
          <w:kern w:val="0"/>
          <w:sz w:val="32"/>
          <w:szCs w:val="32"/>
        </w:rPr>
        <w:t>0.55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万元、印刷费</w:t>
      </w:r>
      <w:r>
        <w:rPr>
          <w:rFonts w:ascii="仿宋_GB2312" w:hAnsi="宋体" w:eastAsia="仿宋_GB2312" w:cs="宋体"/>
          <w:kern w:val="0"/>
          <w:sz w:val="32"/>
          <w:szCs w:val="32"/>
        </w:rPr>
        <w:t>0.20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万元、手续费</w:t>
      </w:r>
      <w:r>
        <w:rPr>
          <w:rFonts w:ascii="仿宋_GB2312" w:hAnsi="宋体" w:eastAsia="仿宋_GB2312" w:cs="宋体"/>
          <w:kern w:val="0"/>
          <w:sz w:val="32"/>
          <w:szCs w:val="32"/>
        </w:rPr>
        <w:t>0.10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万元、水费</w:t>
      </w:r>
      <w:r>
        <w:rPr>
          <w:rFonts w:ascii="仿宋_GB2312" w:hAnsi="宋体" w:eastAsia="仿宋_GB2312" w:cs="宋体"/>
          <w:kern w:val="0"/>
          <w:sz w:val="32"/>
          <w:szCs w:val="32"/>
        </w:rPr>
        <w:t>0.10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万元、电费</w:t>
      </w:r>
      <w:r>
        <w:rPr>
          <w:rFonts w:ascii="仿宋_GB2312" w:hAnsi="宋体" w:eastAsia="仿宋_GB2312" w:cs="宋体"/>
          <w:kern w:val="0"/>
          <w:sz w:val="32"/>
          <w:szCs w:val="32"/>
        </w:rPr>
        <w:t>0.70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万元、邮电费</w:t>
      </w:r>
      <w:r>
        <w:rPr>
          <w:rFonts w:ascii="仿宋_GB2312" w:hAnsi="宋体" w:eastAsia="仿宋_GB2312" w:cs="宋体"/>
          <w:kern w:val="0"/>
          <w:sz w:val="32"/>
          <w:szCs w:val="32"/>
        </w:rPr>
        <w:t>0.55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万元、取暖费</w:t>
      </w:r>
      <w:r>
        <w:rPr>
          <w:rFonts w:ascii="仿宋_GB2312" w:hAnsi="宋体" w:eastAsia="仿宋_GB2312" w:cs="宋体"/>
          <w:kern w:val="0"/>
          <w:sz w:val="32"/>
          <w:szCs w:val="32"/>
        </w:rPr>
        <w:t>3.43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万元、物业管理费</w:t>
      </w:r>
      <w:r>
        <w:rPr>
          <w:rFonts w:ascii="仿宋_GB2312" w:hAnsi="宋体" w:eastAsia="仿宋_GB2312" w:cs="宋体"/>
          <w:kern w:val="0"/>
          <w:sz w:val="32"/>
          <w:szCs w:val="32"/>
        </w:rPr>
        <w:t>0.80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万元、差旅费</w:t>
      </w:r>
      <w:r>
        <w:rPr>
          <w:rFonts w:ascii="仿宋_GB2312" w:hAnsi="宋体" w:eastAsia="仿宋_GB2312" w:cs="宋体"/>
          <w:kern w:val="0"/>
          <w:sz w:val="32"/>
          <w:szCs w:val="32"/>
        </w:rPr>
        <w:t>0.30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万元、维修（护）费</w:t>
      </w:r>
      <w:r>
        <w:rPr>
          <w:rFonts w:ascii="仿宋_GB2312" w:hAnsi="宋体" w:eastAsia="仿宋_GB2312" w:cs="宋体"/>
          <w:kern w:val="0"/>
          <w:sz w:val="32"/>
          <w:szCs w:val="32"/>
        </w:rPr>
        <w:t>0.30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万元、培训费</w:t>
      </w:r>
      <w:r>
        <w:rPr>
          <w:rFonts w:ascii="仿宋_GB2312" w:hAnsi="宋体" w:eastAsia="仿宋_GB2312" w:cs="宋体"/>
          <w:kern w:val="0"/>
          <w:sz w:val="32"/>
          <w:szCs w:val="32"/>
        </w:rPr>
        <w:t>0.10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万元、专用材料费</w:t>
      </w:r>
      <w:r>
        <w:rPr>
          <w:rFonts w:ascii="仿宋_GB2312" w:hAnsi="宋体" w:eastAsia="仿宋_GB2312" w:cs="宋体"/>
          <w:kern w:val="0"/>
          <w:sz w:val="32"/>
          <w:szCs w:val="32"/>
        </w:rPr>
        <w:t>2.00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万元、劳务费</w:t>
      </w:r>
      <w:r>
        <w:rPr>
          <w:rFonts w:ascii="仿宋_GB2312" w:hAnsi="宋体" w:eastAsia="仿宋_GB2312" w:cs="宋体"/>
          <w:kern w:val="0"/>
          <w:sz w:val="32"/>
          <w:szCs w:val="32"/>
        </w:rPr>
        <w:t>0.10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万元、工会经费</w:t>
      </w:r>
      <w:r>
        <w:rPr>
          <w:rFonts w:ascii="仿宋_GB2312" w:hAnsi="宋体" w:eastAsia="仿宋_GB2312" w:cs="宋体"/>
          <w:kern w:val="0"/>
          <w:sz w:val="32"/>
          <w:szCs w:val="32"/>
        </w:rPr>
        <w:t>3.08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万元、福利费</w:t>
      </w:r>
      <w:r>
        <w:rPr>
          <w:rFonts w:ascii="仿宋_GB2312" w:hAnsi="宋体" w:eastAsia="仿宋_GB2312" w:cs="宋体"/>
          <w:kern w:val="0"/>
          <w:sz w:val="32"/>
          <w:szCs w:val="32"/>
        </w:rPr>
        <w:t>5.55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万元、公务用车运行维护费</w:t>
      </w:r>
      <w:r>
        <w:rPr>
          <w:rFonts w:ascii="仿宋_GB2312" w:hAnsi="宋体" w:eastAsia="仿宋_GB2312" w:cs="宋体"/>
          <w:kern w:val="0"/>
          <w:sz w:val="32"/>
          <w:szCs w:val="32"/>
        </w:rPr>
        <w:t>2.00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万元、办公设备购置</w:t>
      </w:r>
      <w:r>
        <w:rPr>
          <w:rFonts w:ascii="仿宋_GB2312" w:hAnsi="宋体" w:eastAsia="仿宋_GB2312" w:cs="宋体"/>
          <w:kern w:val="0"/>
          <w:sz w:val="32"/>
          <w:szCs w:val="32"/>
        </w:rPr>
        <w:t>3.40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七、关于克孜勒苏柯尔克孜自治州林业工作管理站（林业技术推广站）</w:t>
      </w:r>
      <w:r>
        <w:rPr>
          <w:rFonts w:ascii="黑体" w:hAnsi="宋体" w:eastAsia="黑体" w:cs="宋体"/>
          <w:kern w:val="0"/>
          <w:sz w:val="32"/>
          <w:szCs w:val="32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年一般公共预算项目支出情况说明</w:t>
      </w:r>
    </w:p>
    <w:p>
      <w:pPr>
        <w:spacing w:line="560" w:lineRule="exact"/>
        <w:ind w:firstLine="643" w:firstLineChars="200"/>
        <w:rPr>
          <w:rFonts w:ascii="仿宋_GB2312" w:hAnsi="黑体" w:eastAsia="仿宋_GB2312"/>
          <w:b/>
          <w:sz w:val="32"/>
          <w:szCs w:val="32"/>
        </w:rPr>
      </w:pPr>
      <w:r>
        <w:rPr>
          <w:rFonts w:hint="eastAsia" w:ascii="仿宋_GB2312" w:hAnsi="黑体" w:eastAsia="仿宋_GB2312"/>
          <w:b/>
          <w:sz w:val="32"/>
          <w:szCs w:val="32"/>
        </w:rPr>
        <w:t>情况一：（项目支出、专项业务费按下列内容说明）</w:t>
      </w:r>
    </w:p>
    <w:p>
      <w:pPr>
        <w:spacing w:line="560" w:lineRule="exact"/>
        <w:ind w:firstLine="643" w:firstLineChars="200"/>
        <w:rPr>
          <w:rFonts w:ascii="仿宋_GB2312" w:hAnsi="黑体" w:eastAsia="仿宋_GB2312"/>
          <w:b/>
          <w:sz w:val="32"/>
          <w:szCs w:val="32"/>
        </w:rPr>
      </w:pPr>
      <w:r>
        <w:rPr>
          <w:rFonts w:ascii="仿宋_GB2312" w:hAnsi="黑体" w:eastAsia="仿宋_GB2312"/>
          <w:b/>
          <w:sz w:val="32"/>
          <w:szCs w:val="32"/>
        </w:rPr>
        <w:t>1</w:t>
      </w:r>
      <w:r>
        <w:rPr>
          <w:rFonts w:hint="eastAsia" w:ascii="仿宋_GB2312" w:hAnsi="黑体" w:eastAsia="仿宋_GB2312"/>
          <w:b/>
          <w:sz w:val="32"/>
          <w:szCs w:val="32"/>
        </w:rPr>
        <w:t>、项目名称：群众工作经费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设立的政策依据：根据自治州党委、自治州人民政府统一安排。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预算安排规模：</w:t>
      </w:r>
      <w:r>
        <w:rPr>
          <w:rFonts w:ascii="仿宋_GB2312" w:hAnsi="宋体" w:eastAsia="仿宋_GB2312" w:cs="宋体"/>
          <w:kern w:val="0"/>
          <w:sz w:val="32"/>
          <w:szCs w:val="32"/>
        </w:rPr>
        <w:t>17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项目承担单位：克孜勒苏柯尔克孜自治州林业工作管理站（林业技术推广站）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资金分配情况：根据州委、州人民政府的安排和有关规定，继续做好群众共，深化为民办实事好事，把资金用在最困难，最急需的家庭中，不断帮扶解困，化解矛盾纠纷，用心用情为群众办实事好事，慰问困难群众活动，文体活动帮助村委会缴纳各种费用，为了归档购买办公用品和耗材等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资金执行时间：</w:t>
      </w:r>
      <w:r>
        <w:rPr>
          <w:rFonts w:ascii="仿宋_GB2312" w:hAnsi="宋体" w:eastAsia="仿宋_GB2312" w:cs="宋体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</w:t>
      </w:r>
      <w:r>
        <w:rPr>
          <w:rFonts w:ascii="仿宋_GB2312" w:hAnsi="宋体" w:eastAsia="仿宋_GB2312" w:cs="宋体"/>
          <w:kern w:val="0"/>
          <w:sz w:val="32"/>
          <w:szCs w:val="32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月至</w:t>
      </w:r>
      <w:r>
        <w:rPr>
          <w:rFonts w:ascii="仿宋_GB2312" w:hAnsi="宋体" w:eastAsia="仿宋_GB2312" w:cs="宋体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</w:t>
      </w:r>
      <w:r>
        <w:rPr>
          <w:rFonts w:ascii="仿宋_GB2312" w:hAnsi="宋体" w:eastAsia="仿宋_GB2312" w:cs="宋体"/>
          <w:kern w:val="0"/>
          <w:sz w:val="32"/>
          <w:szCs w:val="32"/>
        </w:rPr>
        <w:t>12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月。</w:t>
      </w:r>
    </w:p>
    <w:p>
      <w:pPr>
        <w:spacing w:line="560" w:lineRule="exact"/>
        <w:ind w:firstLine="643" w:firstLineChars="200"/>
        <w:rPr>
          <w:rFonts w:ascii="仿宋_GB2312" w:hAnsi="黑体" w:eastAsia="仿宋_GB2312"/>
          <w:b/>
          <w:sz w:val="32"/>
          <w:szCs w:val="32"/>
        </w:rPr>
      </w:pPr>
      <w:r>
        <w:rPr>
          <w:rFonts w:ascii="仿宋_GB2312" w:hAnsi="黑体" w:eastAsia="仿宋_GB2312"/>
          <w:b/>
          <w:sz w:val="32"/>
          <w:szCs w:val="32"/>
        </w:rPr>
        <w:t>2</w:t>
      </w:r>
      <w:r>
        <w:rPr>
          <w:rFonts w:hint="eastAsia" w:ascii="仿宋_GB2312" w:hAnsi="黑体" w:eastAsia="仿宋_GB2312"/>
          <w:b/>
          <w:sz w:val="32"/>
          <w:szCs w:val="32"/>
        </w:rPr>
        <w:t>、项目名称：北山绿化管理项目资金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设立的政策依据：根据自治州党委和政府统一安排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预算安排规模：</w:t>
      </w:r>
      <w:r>
        <w:rPr>
          <w:rFonts w:ascii="仿宋_GB2312" w:hAnsi="宋体" w:eastAsia="仿宋_GB2312" w:cs="宋体"/>
          <w:kern w:val="0"/>
          <w:sz w:val="32"/>
          <w:szCs w:val="32"/>
        </w:rPr>
        <w:t>15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项目承担单位：克孜勒苏柯尔克孜自治州林业工作管理站（林业技术推广站）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资金分配情况：培训费，电费费，水费，劳务费，病虫害防治，专用材料，管护费等等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资金执行时间：</w:t>
      </w:r>
      <w:r>
        <w:rPr>
          <w:rFonts w:ascii="仿宋_GB2312" w:hAnsi="宋体" w:eastAsia="仿宋_GB2312" w:cs="宋体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</w:t>
      </w:r>
      <w:r>
        <w:rPr>
          <w:rFonts w:ascii="仿宋_GB2312" w:hAnsi="宋体" w:eastAsia="仿宋_GB2312" w:cs="宋体"/>
          <w:kern w:val="0"/>
          <w:sz w:val="32"/>
          <w:szCs w:val="32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月至</w:t>
      </w:r>
      <w:r>
        <w:rPr>
          <w:rFonts w:ascii="仿宋_GB2312" w:hAnsi="宋体" w:eastAsia="仿宋_GB2312" w:cs="宋体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</w:t>
      </w:r>
      <w:r>
        <w:rPr>
          <w:rFonts w:ascii="仿宋_GB2312" w:hAnsi="宋体" w:eastAsia="仿宋_GB2312" w:cs="宋体"/>
          <w:kern w:val="0"/>
          <w:sz w:val="32"/>
          <w:szCs w:val="32"/>
        </w:rPr>
        <w:t>12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月。</w:t>
      </w:r>
    </w:p>
    <w:p>
      <w:pPr>
        <w:spacing w:line="560" w:lineRule="exact"/>
        <w:ind w:firstLine="643" w:firstLineChars="200"/>
        <w:rPr>
          <w:rFonts w:ascii="仿宋_GB2312" w:hAnsi="黑体" w:eastAsia="仿宋_GB2312"/>
          <w:b/>
          <w:sz w:val="32"/>
          <w:szCs w:val="32"/>
        </w:rPr>
      </w:pPr>
      <w:r>
        <w:rPr>
          <w:rFonts w:hint="eastAsia" w:ascii="仿宋_GB2312" w:hAnsi="黑体" w:eastAsia="仿宋_GB2312"/>
          <w:b/>
          <w:sz w:val="32"/>
          <w:szCs w:val="32"/>
        </w:rPr>
        <w:t>情况二：（</w:t>
      </w:r>
      <w:r>
        <w:rPr>
          <w:rFonts w:hint="eastAsia" w:ascii="仿宋_GB2312" w:hAnsi="宋体" w:eastAsia="仿宋_GB2312"/>
          <w:b/>
          <w:sz w:val="32"/>
          <w:szCs w:val="22"/>
        </w:rPr>
        <w:t>属于</w:t>
      </w:r>
      <w:r>
        <w:rPr>
          <w:rFonts w:hint="eastAsia" w:ascii="仿宋_GB2312" w:hAnsi="宋体" w:eastAsia="仿宋_GB2312"/>
          <w:b/>
          <w:spacing w:val="-8"/>
          <w:sz w:val="32"/>
          <w:szCs w:val="22"/>
        </w:rPr>
        <w:t>对个人补贴的项目支出</w:t>
      </w:r>
      <w:r>
        <w:rPr>
          <w:rFonts w:hint="eastAsia" w:ascii="仿宋_GB2312" w:hAnsi="黑体" w:eastAsia="仿宋_GB2312"/>
          <w:b/>
          <w:sz w:val="32"/>
          <w:szCs w:val="32"/>
        </w:rPr>
        <w:t>按下列内容说明）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hint="eastAsia" w:ascii="仿宋_GB2312" w:hAnsi="黑体" w:eastAsia="仿宋_GB2312"/>
          <w:sz w:val="32"/>
          <w:szCs w:val="32"/>
        </w:rPr>
        <w:t>项目名称：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设立的政策依据：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预算安排规模：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项目承担单位：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资金分配情况：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资金执行时间：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22"/>
        </w:rPr>
      </w:pPr>
      <w:r>
        <w:rPr>
          <w:rFonts w:hint="eastAsia" w:ascii="仿宋_GB2312" w:hAnsi="宋体" w:eastAsia="仿宋_GB2312"/>
          <w:sz w:val="32"/>
          <w:szCs w:val="22"/>
        </w:rPr>
        <w:t>资金来源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22"/>
        </w:rPr>
      </w:pPr>
      <w:r>
        <w:rPr>
          <w:rFonts w:hint="eastAsia" w:ascii="仿宋_GB2312" w:hAnsi="宋体" w:eastAsia="仿宋_GB2312"/>
          <w:sz w:val="32"/>
          <w:szCs w:val="22"/>
        </w:rPr>
        <w:t>补贴人数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22"/>
        </w:rPr>
      </w:pPr>
      <w:r>
        <w:rPr>
          <w:rFonts w:hint="eastAsia" w:ascii="仿宋_GB2312" w:hAnsi="宋体" w:eastAsia="仿宋_GB2312"/>
          <w:sz w:val="32"/>
          <w:szCs w:val="22"/>
        </w:rPr>
        <w:t>补贴标准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22"/>
        </w:rPr>
      </w:pPr>
      <w:r>
        <w:rPr>
          <w:rFonts w:hint="eastAsia" w:ascii="仿宋_GB2312" w:hAnsi="宋体" w:eastAsia="仿宋_GB2312"/>
          <w:sz w:val="32"/>
          <w:szCs w:val="22"/>
        </w:rPr>
        <w:t>补贴范围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22"/>
        </w:rPr>
        <w:t>补贴方式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2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发放程序：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22"/>
        </w:rPr>
        <w:t>受益人群和社会效益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八、关于克孜勒苏柯尔克孜自治州林业工作管理站（林业技术推广站）</w:t>
      </w:r>
      <w:r>
        <w:rPr>
          <w:rFonts w:ascii="黑体" w:hAnsi="宋体" w:eastAsia="黑体" w:cs="宋体"/>
          <w:kern w:val="0"/>
          <w:sz w:val="32"/>
          <w:szCs w:val="32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克孜勒苏柯尔克孜自治州林业工作管理站（林业技术推广站）</w:t>
      </w:r>
      <w:r>
        <w:rPr>
          <w:rFonts w:ascii="仿宋_GB2312" w:hAnsi="宋体" w:eastAsia="仿宋_GB2312" w:cs="宋体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年一般公共预算“三公”经费数为</w:t>
      </w:r>
      <w:r>
        <w:rPr>
          <w:rFonts w:ascii="仿宋_GB2312" w:hAnsi="宋体" w:eastAsia="仿宋_GB2312" w:cs="宋体"/>
          <w:kern w:val="0"/>
          <w:sz w:val="32"/>
          <w:szCs w:val="32"/>
        </w:rPr>
        <w:t>2.5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万元，其中：因公出国（境）费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万元，公务用车购置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万元，公务用车运行费</w:t>
      </w:r>
      <w:r>
        <w:rPr>
          <w:rFonts w:ascii="仿宋_GB2312" w:hAnsi="宋体" w:eastAsia="仿宋_GB2312" w:cs="宋体"/>
          <w:kern w:val="0"/>
          <w:sz w:val="32"/>
          <w:szCs w:val="32"/>
        </w:rPr>
        <w:t>2.5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万元，公务接待费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年一般公共预算“三公”经费比上年减少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0.5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万元，其中：因公出国（境）费增加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万元，主要原因是未安排预算；公务用车购置费为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，未安排预算。公务用车运行费减少</w:t>
      </w:r>
      <w:r>
        <w:rPr>
          <w:rFonts w:ascii="仿宋_GB2312" w:hAnsi="宋体" w:eastAsia="仿宋_GB2312" w:cs="宋体"/>
          <w:kern w:val="0"/>
          <w:sz w:val="32"/>
          <w:szCs w:val="32"/>
        </w:rPr>
        <w:t>0.5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ascii="仿宋_GB2312" w:hAnsi="宋体" w:eastAsia="仿宋_GB2312" w:cs="宋体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年度公用经费按编制减少了很多（原编制是</w:t>
      </w:r>
      <w:r>
        <w:rPr>
          <w:rFonts w:ascii="仿宋_GB2312" w:hAnsi="宋体" w:eastAsia="仿宋_GB2312" w:cs="宋体"/>
          <w:kern w:val="0"/>
          <w:sz w:val="32"/>
          <w:szCs w:val="32"/>
        </w:rPr>
        <w:t>40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名，</w:t>
      </w:r>
      <w:r>
        <w:rPr>
          <w:rFonts w:ascii="仿宋_GB2312" w:hAnsi="宋体" w:eastAsia="仿宋_GB2312" w:cs="宋体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年减少了</w:t>
      </w:r>
      <w:r>
        <w:rPr>
          <w:rFonts w:ascii="仿宋_GB2312" w:hAnsi="宋体" w:eastAsia="仿宋_GB2312" w:cs="宋体"/>
          <w:kern w:val="0"/>
          <w:sz w:val="32"/>
          <w:szCs w:val="32"/>
        </w:rPr>
        <w:t>17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名），所以“三公经费少”安排经费；公务接待费增加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万元，主要原因是未安排预算。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九、关于克孜勒苏柯尔克孜自治州林业工作管理站（林业技术推广站）</w:t>
      </w:r>
      <w:r>
        <w:rPr>
          <w:rFonts w:ascii="黑体" w:hAnsi="宋体" w:eastAsia="黑体" w:cs="宋体"/>
          <w:kern w:val="0"/>
          <w:sz w:val="32"/>
          <w:szCs w:val="32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年政府性基金预算拨款情况说明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克孜勒苏柯尔克孜自治州林业工作管理站（林业技术推广站）</w:t>
      </w:r>
      <w:r>
        <w:rPr>
          <w:rFonts w:ascii="仿宋_GB2312" w:hAnsi="宋体" w:eastAsia="仿宋_GB2312" w:cs="宋体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年没有使用政府性基金预算拨款安排的支出，政府性基金预算支出情况表为空表。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年，克孜勒苏柯尔克孜自治州林业工作管理站（林业技术推广站）本级及下属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家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行政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单位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和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家事业单位的机关运行经费财政拨款预算</w:t>
      </w:r>
      <w:r>
        <w:rPr>
          <w:rFonts w:ascii="仿宋_GB2312" w:hAnsi="宋体" w:eastAsia="仿宋_GB2312" w:cs="宋体"/>
          <w:kern w:val="0"/>
          <w:sz w:val="32"/>
          <w:szCs w:val="32"/>
        </w:rPr>
        <w:t>2.5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万元，比上年预算减少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0.5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</w:t>
      </w:r>
      <w:r>
        <w:rPr>
          <w:rFonts w:ascii="仿宋_GB2312" w:hAnsi="宋体" w:eastAsia="仿宋_GB2312" w:cs="宋体"/>
          <w:kern w:val="0"/>
          <w:sz w:val="32"/>
          <w:szCs w:val="32"/>
        </w:rPr>
        <w:t>0.2%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。主要原因是今年准备报废一辆车。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年，克孜勒苏柯尔克孜自治州林业工作管理站（林业技术推广站）政府采购预算</w:t>
      </w:r>
      <w:r>
        <w:rPr>
          <w:rFonts w:ascii="仿宋_GB2312" w:hAnsi="宋体" w:eastAsia="仿宋_GB2312" w:cs="宋体"/>
          <w:kern w:val="0"/>
          <w:sz w:val="32"/>
          <w:szCs w:val="32"/>
        </w:rPr>
        <w:t>61.8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万元，其中：政府采购货物预算</w:t>
      </w:r>
      <w:r>
        <w:rPr>
          <w:rFonts w:ascii="仿宋_GB2312" w:hAnsi="宋体" w:eastAsia="仿宋_GB2312" w:cs="宋体"/>
          <w:kern w:val="0"/>
          <w:sz w:val="32"/>
          <w:szCs w:val="32"/>
        </w:rPr>
        <w:t>52.8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万元，政府采购工程预算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万元，政府采购服务预算</w:t>
      </w:r>
      <w:r>
        <w:rPr>
          <w:rFonts w:ascii="仿宋_GB2312" w:hAnsi="宋体" w:eastAsia="仿宋_GB2312" w:cs="宋体"/>
          <w:kern w:val="0"/>
          <w:sz w:val="32"/>
          <w:szCs w:val="32"/>
        </w:rPr>
        <w:t>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仿宋_GB2312" w:eastAsia="仿宋_GB2312"/>
          <w:sz w:val="32"/>
        </w:rPr>
        <w:t>2021</w:t>
      </w:r>
      <w:r>
        <w:rPr>
          <w:rFonts w:hint="eastAsia" w:ascii="仿宋_GB2312" w:hAnsi="仿宋_GB2312" w:eastAsia="仿宋_GB2312"/>
          <w:sz w:val="32"/>
        </w:rPr>
        <w:t>年度本单位面向中小企业预留政府采购项目预算金额</w:t>
      </w:r>
      <w:r>
        <w:rPr>
          <w:rFonts w:ascii="仿宋_GB2312" w:hAnsi="仿宋_GB2312" w:eastAsia="仿宋_GB2312"/>
          <w:sz w:val="32"/>
        </w:rPr>
        <w:t>61.8</w:t>
      </w:r>
      <w:r>
        <w:rPr>
          <w:rFonts w:hint="eastAsia" w:ascii="仿宋_GB2312" w:hAnsi="仿宋_GB2312" w:eastAsia="仿宋_GB2312"/>
          <w:sz w:val="32"/>
        </w:rPr>
        <w:t>万元，其中：面向小微企业预留政府采购项目预算金额</w:t>
      </w:r>
      <w:r>
        <w:rPr>
          <w:rFonts w:ascii="仿宋_GB2312" w:hAnsi="仿宋_GB2312" w:eastAsia="仿宋_GB2312"/>
          <w:sz w:val="32"/>
        </w:rPr>
        <w:t>61.80</w:t>
      </w:r>
      <w:r>
        <w:rPr>
          <w:rFonts w:hint="eastAsia" w:ascii="仿宋_GB2312" w:hAnsi="仿宋_GB2312" w:eastAsia="仿宋_GB2312"/>
          <w:sz w:val="32"/>
        </w:rPr>
        <w:t>万元。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</w:t>
      </w:r>
      <w:r>
        <w:rPr>
          <w:rFonts w:ascii="仿宋_GB2312" w:hAnsi="宋体" w:eastAsia="仿宋_GB2312" w:cs="宋体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年底，克孜勒苏柯尔克孜自治州林业工作管理站（林业技术推广站）本级及下属各预算单位占用使用国有资产总体情况为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1.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房屋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469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平方米，价值</w:t>
      </w:r>
      <w:r>
        <w:rPr>
          <w:rFonts w:ascii="仿宋_GB2312" w:hAnsi="宋体" w:eastAsia="仿宋_GB2312" w:cs="宋体"/>
          <w:kern w:val="0"/>
          <w:sz w:val="32"/>
          <w:szCs w:val="32"/>
        </w:rPr>
        <w:t>47.42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2.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车辆</w:t>
      </w:r>
      <w:r>
        <w:rPr>
          <w:rFonts w:ascii="仿宋_GB2312" w:hAnsi="宋体" w:eastAsia="仿宋_GB2312" w:cs="宋体"/>
          <w:kern w:val="0"/>
          <w:sz w:val="32"/>
          <w:szCs w:val="32"/>
        </w:rPr>
        <w:t>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ascii="仿宋_GB2312" w:hAnsi="宋体" w:eastAsia="仿宋_GB2312" w:cs="宋体"/>
          <w:kern w:val="0"/>
          <w:sz w:val="32"/>
          <w:szCs w:val="32"/>
        </w:rPr>
        <w:t>49.85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万元；其中：一般公务用车</w:t>
      </w:r>
      <w:r>
        <w:rPr>
          <w:rFonts w:ascii="仿宋_GB2312" w:hAnsi="宋体" w:eastAsia="仿宋_GB2312" w:cs="宋体"/>
          <w:kern w:val="0"/>
          <w:sz w:val="32"/>
          <w:szCs w:val="32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ascii="仿宋_GB2312" w:hAnsi="宋体" w:eastAsia="仿宋_GB2312" w:cs="宋体"/>
          <w:kern w:val="0"/>
          <w:sz w:val="32"/>
          <w:szCs w:val="32"/>
        </w:rPr>
        <w:t>40.76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万元；执法执勤用车</w:t>
      </w:r>
      <w:r>
        <w:rPr>
          <w:rFonts w:ascii="仿宋_GB2312" w:hAnsi="宋体" w:eastAsia="仿宋_GB2312" w:cs="宋体"/>
          <w:kern w:val="0"/>
          <w:sz w:val="32"/>
          <w:szCs w:val="32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ascii="仿宋_GB2312" w:hAnsi="宋体" w:eastAsia="仿宋_GB2312" w:cs="宋体"/>
          <w:kern w:val="0"/>
          <w:sz w:val="32"/>
          <w:szCs w:val="32"/>
        </w:rPr>
        <w:t>9.09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万元；其他车辆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3.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办公家具价值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9.12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4.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其他资产价值</w:t>
      </w:r>
      <w:r>
        <w:rPr>
          <w:rFonts w:ascii="仿宋_GB2312" w:hAnsi="宋体" w:eastAsia="仿宋_GB2312" w:cs="宋体"/>
          <w:kern w:val="0"/>
          <w:sz w:val="32"/>
          <w:szCs w:val="32"/>
        </w:rPr>
        <w:t>188.02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单位价值</w:t>
      </w:r>
      <w:r>
        <w:rPr>
          <w:rFonts w:ascii="仿宋_GB2312" w:hAnsi="宋体" w:eastAsia="仿宋_GB2312" w:cs="宋体"/>
          <w:kern w:val="0"/>
          <w:sz w:val="32"/>
          <w:szCs w:val="32"/>
        </w:rPr>
        <w:t>50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万元以上大型设备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台（套），单位价值</w:t>
      </w:r>
      <w:r>
        <w:rPr>
          <w:rFonts w:ascii="仿宋_GB2312" w:hAnsi="宋体" w:eastAsia="仿宋_GB2312" w:cs="宋体"/>
          <w:kern w:val="0"/>
          <w:sz w:val="32"/>
          <w:szCs w:val="32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万元以上大型设备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年克孜勒苏柯尔克孜自治州林业工作管理站（林业技术推广站）预算未安排购置车辆经费（或安排购置车辆经费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万元），安排购置</w:t>
      </w:r>
      <w:r>
        <w:rPr>
          <w:rFonts w:ascii="仿宋_GB2312" w:hAnsi="宋体" w:eastAsia="仿宋_GB2312" w:cs="宋体"/>
          <w:kern w:val="0"/>
          <w:sz w:val="32"/>
          <w:szCs w:val="32"/>
        </w:rPr>
        <w:t>50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万元以上大型设备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台（套），单位价值</w:t>
      </w:r>
      <w:r>
        <w:rPr>
          <w:rFonts w:ascii="仿宋_GB2312" w:hAnsi="宋体" w:eastAsia="仿宋_GB2312" w:cs="宋体"/>
          <w:kern w:val="0"/>
          <w:sz w:val="32"/>
          <w:szCs w:val="32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万元以上大型设备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年度，本年度实行绩效管理的一般公共预算项目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  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个，涉及预算金额</w:t>
      </w:r>
      <w:r>
        <w:rPr>
          <w:rFonts w:ascii="仿宋_GB2312" w:hAnsi="宋体" w:eastAsia="仿宋_GB2312" w:cs="宋体"/>
          <w:kern w:val="0"/>
          <w:sz w:val="32"/>
          <w:szCs w:val="32"/>
        </w:rPr>
        <w:t>32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万元。具体情况见下表：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tbl>
      <w:tblPr>
        <w:tblStyle w:val="7"/>
        <w:tblW w:w="8818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6"/>
        <w:gridCol w:w="134"/>
        <w:gridCol w:w="555"/>
        <w:gridCol w:w="239"/>
        <w:gridCol w:w="1159"/>
        <w:gridCol w:w="45"/>
        <w:gridCol w:w="2842"/>
        <w:gridCol w:w="295"/>
        <w:gridCol w:w="2195"/>
        <w:gridCol w:w="215"/>
        <w:gridCol w:w="72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938" w:type="dxa"/>
          <w:trHeight w:val="480" w:hRule="atLeast"/>
        </w:trPr>
        <w:tc>
          <w:tcPr>
            <w:tcW w:w="788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32"/>
                <w:szCs w:val="32"/>
              </w:rPr>
            </w:pPr>
          </w:p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32"/>
                <w:szCs w:val="32"/>
              </w:rPr>
            </w:pPr>
          </w:p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32"/>
                <w:szCs w:val="32"/>
              </w:rPr>
              <w:t>部门预算项目支出绩效目标表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938" w:type="dxa"/>
          <w:trHeight w:val="270" w:hRule="atLeast"/>
        </w:trPr>
        <w:tc>
          <w:tcPr>
            <w:tcW w:w="788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（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2021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年度）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938" w:type="dxa"/>
          <w:trHeight w:val="390" w:hRule="atLeast"/>
        </w:trPr>
        <w:tc>
          <w:tcPr>
            <w:tcW w:w="254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项目名称</w:t>
            </w:r>
          </w:p>
        </w:tc>
        <w:tc>
          <w:tcPr>
            <w:tcW w:w="53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群众工作经费项目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938" w:type="dxa"/>
          <w:trHeight w:val="390" w:hRule="atLeast"/>
        </w:trPr>
        <w:tc>
          <w:tcPr>
            <w:tcW w:w="254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预算单位</w:t>
            </w:r>
          </w:p>
        </w:tc>
        <w:tc>
          <w:tcPr>
            <w:tcW w:w="53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克州林管站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938" w:type="dxa"/>
          <w:trHeight w:val="390" w:hRule="atLeast"/>
        </w:trPr>
        <w:tc>
          <w:tcPr>
            <w:tcW w:w="2548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项目资金</w:t>
            </w:r>
            <w:r>
              <w:rPr>
                <w:rFonts w:ascii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（万元）</w:t>
            </w:r>
          </w:p>
        </w:tc>
        <w:tc>
          <w:tcPr>
            <w:tcW w:w="533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年度资金总额：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938" w:type="dxa"/>
          <w:trHeight w:val="390" w:hRule="atLeast"/>
        </w:trPr>
        <w:tc>
          <w:tcPr>
            <w:tcW w:w="2548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533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 xml:space="preserve">       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其中：财政拨款：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938" w:type="dxa"/>
          <w:trHeight w:val="390" w:hRule="atLeast"/>
        </w:trPr>
        <w:tc>
          <w:tcPr>
            <w:tcW w:w="2548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533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 xml:space="preserve">             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其他资金：</w:t>
            </w:r>
            <w:r>
              <w:rPr>
                <w:rFonts w:ascii="宋体" w:cs="宋体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938" w:type="dxa"/>
          <w:trHeight w:val="390" w:hRule="atLeast"/>
        </w:trPr>
        <w:tc>
          <w:tcPr>
            <w:tcW w:w="550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总</w:t>
            </w:r>
            <w:r>
              <w:rPr>
                <w:rFonts w:ascii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体</w:t>
            </w:r>
            <w:r>
              <w:rPr>
                <w:rFonts w:ascii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目</w:t>
            </w:r>
            <w:r>
              <w:rPr>
                <w:rFonts w:ascii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标</w:t>
            </w:r>
          </w:p>
        </w:tc>
        <w:tc>
          <w:tcPr>
            <w:tcW w:w="733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年度目标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938" w:type="dxa"/>
          <w:trHeight w:val="1020" w:hRule="atLeast"/>
        </w:trPr>
        <w:tc>
          <w:tcPr>
            <w:tcW w:w="55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733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该项目资金用于开展群众工作，加强民族团结，增进民族互信，突出现代文化引领，促进宗教和谐，落实民生建设任务，增加农牧民收入，关心关爱贫困户、低保户、残疾人等特殊家庭，通过该项目资金的实施，帮助解决生产生活中的实际困难，实现维护社会稳定和长治久安总目标，群众工作人员经费发放给工作人员</w:t>
            </w:r>
            <w:r>
              <w:rPr>
                <w:rFonts w:ascii="宋体" w:cs="宋体"/>
                <w:kern w:val="0"/>
                <w:sz w:val="20"/>
                <w:szCs w:val="20"/>
              </w:rPr>
              <w:t>.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938" w:type="dxa"/>
          <w:trHeight w:val="499" w:hRule="atLeast"/>
        </w:trPr>
        <w:tc>
          <w:tcPr>
            <w:tcW w:w="550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绩</w:t>
            </w:r>
            <w:r>
              <w:rPr>
                <w:rFonts w:ascii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效</w:t>
            </w:r>
            <w:r>
              <w:rPr>
                <w:rFonts w:ascii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指</w:t>
            </w:r>
            <w:r>
              <w:rPr>
                <w:rFonts w:ascii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标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一级</w:t>
            </w:r>
            <w:r>
              <w:rPr>
                <w:rFonts w:ascii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指标</w:t>
            </w:r>
          </w:p>
        </w:tc>
        <w:tc>
          <w:tcPr>
            <w:tcW w:w="144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二级指标</w:t>
            </w:r>
          </w:p>
        </w:tc>
        <w:tc>
          <w:tcPr>
            <w:tcW w:w="2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三级指标</w:t>
            </w:r>
          </w:p>
        </w:tc>
        <w:tc>
          <w:tcPr>
            <w:tcW w:w="24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指标值（包含数字及文字描述）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938" w:type="dxa"/>
          <w:trHeight w:val="345" w:hRule="atLeast"/>
        </w:trPr>
        <w:tc>
          <w:tcPr>
            <w:tcW w:w="55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55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项目完成</w:t>
            </w:r>
          </w:p>
        </w:tc>
        <w:tc>
          <w:tcPr>
            <w:tcW w:w="1443" w:type="dxa"/>
            <w:gridSpan w:val="3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数量指标</w:t>
            </w:r>
          </w:p>
        </w:tc>
        <w:tc>
          <w:tcPr>
            <w:tcW w:w="2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举办活动次数（次）</w:t>
            </w:r>
          </w:p>
        </w:tc>
        <w:tc>
          <w:tcPr>
            <w:tcW w:w="24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938" w:type="dxa"/>
          <w:trHeight w:val="345" w:hRule="atLeast"/>
        </w:trPr>
        <w:tc>
          <w:tcPr>
            <w:tcW w:w="55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5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1443" w:type="dxa"/>
            <w:gridSpan w:val="3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2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维修及劳务（次）</w:t>
            </w:r>
          </w:p>
        </w:tc>
        <w:tc>
          <w:tcPr>
            <w:tcW w:w="24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938" w:type="dxa"/>
          <w:trHeight w:val="345" w:hRule="atLeast"/>
        </w:trPr>
        <w:tc>
          <w:tcPr>
            <w:tcW w:w="55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5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1443" w:type="dxa"/>
            <w:gridSpan w:val="3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2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购买办公用品及耗材（批）</w:t>
            </w:r>
          </w:p>
        </w:tc>
        <w:tc>
          <w:tcPr>
            <w:tcW w:w="24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938" w:type="dxa"/>
          <w:trHeight w:val="345" w:hRule="atLeast"/>
        </w:trPr>
        <w:tc>
          <w:tcPr>
            <w:tcW w:w="55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5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1443" w:type="dxa"/>
            <w:gridSpan w:val="3"/>
            <w:vMerge w:val="restar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质量指标</w:t>
            </w:r>
          </w:p>
        </w:tc>
        <w:tc>
          <w:tcPr>
            <w:tcW w:w="2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群众工作覆盖率（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%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）</w:t>
            </w:r>
          </w:p>
        </w:tc>
        <w:tc>
          <w:tcPr>
            <w:tcW w:w="24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100%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938" w:type="dxa"/>
          <w:trHeight w:val="345" w:hRule="atLeast"/>
        </w:trPr>
        <w:tc>
          <w:tcPr>
            <w:tcW w:w="55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5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1443" w:type="dxa"/>
            <w:gridSpan w:val="3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2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提高村委会工作效率（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%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）</w:t>
            </w:r>
          </w:p>
        </w:tc>
        <w:tc>
          <w:tcPr>
            <w:tcW w:w="24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≥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90%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938" w:type="dxa"/>
          <w:trHeight w:val="345" w:hRule="atLeast"/>
        </w:trPr>
        <w:tc>
          <w:tcPr>
            <w:tcW w:w="55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5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1443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时效指标</w:t>
            </w:r>
          </w:p>
        </w:tc>
        <w:tc>
          <w:tcPr>
            <w:tcW w:w="2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开始时间</w:t>
            </w:r>
          </w:p>
        </w:tc>
        <w:tc>
          <w:tcPr>
            <w:tcW w:w="24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2020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年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1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938" w:type="dxa"/>
          <w:trHeight w:val="345" w:hRule="atLeast"/>
        </w:trPr>
        <w:tc>
          <w:tcPr>
            <w:tcW w:w="55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5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144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2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结束时间</w:t>
            </w:r>
          </w:p>
        </w:tc>
        <w:tc>
          <w:tcPr>
            <w:tcW w:w="24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2020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年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12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938" w:type="dxa"/>
          <w:trHeight w:val="345" w:hRule="atLeast"/>
        </w:trPr>
        <w:tc>
          <w:tcPr>
            <w:tcW w:w="55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5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1443" w:type="dxa"/>
            <w:gridSpan w:val="3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成本指标</w:t>
            </w:r>
          </w:p>
        </w:tc>
        <w:tc>
          <w:tcPr>
            <w:tcW w:w="2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开展群众工作活动费用（万元）</w:t>
            </w:r>
          </w:p>
        </w:tc>
        <w:tc>
          <w:tcPr>
            <w:tcW w:w="24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938" w:type="dxa"/>
          <w:trHeight w:val="345" w:hRule="atLeast"/>
        </w:trPr>
        <w:tc>
          <w:tcPr>
            <w:tcW w:w="55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5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1443" w:type="dxa"/>
            <w:gridSpan w:val="3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2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维修及劳务费用（万元）</w:t>
            </w:r>
          </w:p>
        </w:tc>
        <w:tc>
          <w:tcPr>
            <w:tcW w:w="24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938" w:type="dxa"/>
          <w:trHeight w:val="345" w:hRule="atLeast"/>
        </w:trPr>
        <w:tc>
          <w:tcPr>
            <w:tcW w:w="55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5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1443" w:type="dxa"/>
            <w:gridSpan w:val="3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2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购买办公用品及耗材费用（万元）</w:t>
            </w:r>
          </w:p>
        </w:tc>
        <w:tc>
          <w:tcPr>
            <w:tcW w:w="24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938" w:type="dxa"/>
          <w:trHeight w:val="345" w:hRule="atLeast"/>
        </w:trPr>
        <w:tc>
          <w:tcPr>
            <w:tcW w:w="55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5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1443" w:type="dxa"/>
            <w:gridSpan w:val="3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2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办公设备及家具费用（万元）</w:t>
            </w:r>
          </w:p>
        </w:tc>
        <w:tc>
          <w:tcPr>
            <w:tcW w:w="24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938" w:type="dxa"/>
          <w:trHeight w:val="345" w:hRule="atLeast"/>
        </w:trPr>
        <w:tc>
          <w:tcPr>
            <w:tcW w:w="55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5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1443" w:type="dxa"/>
            <w:gridSpan w:val="3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2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其他费用（万元）</w:t>
            </w:r>
          </w:p>
        </w:tc>
        <w:tc>
          <w:tcPr>
            <w:tcW w:w="24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938" w:type="dxa"/>
          <w:trHeight w:val="345" w:hRule="atLeast"/>
        </w:trPr>
        <w:tc>
          <w:tcPr>
            <w:tcW w:w="55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55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项目效益</w:t>
            </w:r>
          </w:p>
        </w:tc>
        <w:tc>
          <w:tcPr>
            <w:tcW w:w="144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经济效益指标</w:t>
            </w:r>
          </w:p>
        </w:tc>
        <w:tc>
          <w:tcPr>
            <w:tcW w:w="2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4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938" w:type="dxa"/>
          <w:trHeight w:val="345" w:hRule="atLeast"/>
        </w:trPr>
        <w:tc>
          <w:tcPr>
            <w:tcW w:w="55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5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144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社会效益指标</w:t>
            </w:r>
          </w:p>
        </w:tc>
        <w:tc>
          <w:tcPr>
            <w:tcW w:w="2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提升公共服务能力</w:t>
            </w:r>
          </w:p>
        </w:tc>
        <w:tc>
          <w:tcPr>
            <w:tcW w:w="24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有效提升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938" w:type="dxa"/>
          <w:trHeight w:val="345" w:hRule="atLeast"/>
        </w:trPr>
        <w:tc>
          <w:tcPr>
            <w:tcW w:w="55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5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144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生态效益指标</w:t>
            </w:r>
          </w:p>
        </w:tc>
        <w:tc>
          <w:tcPr>
            <w:tcW w:w="2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4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938" w:type="dxa"/>
          <w:trHeight w:val="345" w:hRule="atLeast"/>
        </w:trPr>
        <w:tc>
          <w:tcPr>
            <w:tcW w:w="55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5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144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可持续影响指标</w:t>
            </w:r>
          </w:p>
        </w:tc>
        <w:tc>
          <w:tcPr>
            <w:tcW w:w="2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维护社会稳定</w:t>
            </w:r>
          </w:p>
        </w:tc>
        <w:tc>
          <w:tcPr>
            <w:tcW w:w="24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长期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938" w:type="dxa"/>
          <w:trHeight w:val="1225" w:hRule="atLeast"/>
        </w:trPr>
        <w:tc>
          <w:tcPr>
            <w:tcW w:w="55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满意度指标</w:t>
            </w:r>
          </w:p>
        </w:tc>
        <w:tc>
          <w:tcPr>
            <w:tcW w:w="144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满意度指标</w:t>
            </w:r>
          </w:p>
        </w:tc>
        <w:tc>
          <w:tcPr>
            <w:tcW w:w="2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受益群众满意度（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%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）</w:t>
            </w:r>
          </w:p>
        </w:tc>
        <w:tc>
          <w:tcPr>
            <w:tcW w:w="24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≥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90%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23" w:type="dxa"/>
          <w:trHeight w:val="480" w:hRule="atLeast"/>
        </w:trPr>
        <w:tc>
          <w:tcPr>
            <w:tcW w:w="8095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32"/>
                <w:szCs w:val="32"/>
              </w:rPr>
              <w:t>部门预算项目支出绩效目标表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23" w:type="dxa"/>
          <w:trHeight w:val="330" w:hRule="atLeast"/>
        </w:trPr>
        <w:tc>
          <w:tcPr>
            <w:tcW w:w="8095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（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2021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年度）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23" w:type="dxa"/>
          <w:trHeight w:val="499" w:hRule="atLeast"/>
        </w:trPr>
        <w:tc>
          <w:tcPr>
            <w:tcW w:w="254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项目名称</w:t>
            </w:r>
          </w:p>
        </w:tc>
        <w:tc>
          <w:tcPr>
            <w:tcW w:w="55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北山绿化管护费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23" w:type="dxa"/>
          <w:trHeight w:val="499" w:hRule="atLeast"/>
        </w:trPr>
        <w:tc>
          <w:tcPr>
            <w:tcW w:w="254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预算单位</w:t>
            </w:r>
          </w:p>
        </w:tc>
        <w:tc>
          <w:tcPr>
            <w:tcW w:w="55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克州林管站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23" w:type="dxa"/>
          <w:trHeight w:val="499" w:hRule="atLeast"/>
        </w:trPr>
        <w:tc>
          <w:tcPr>
            <w:tcW w:w="2548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项目资金</w:t>
            </w:r>
            <w:r>
              <w:rPr>
                <w:rFonts w:ascii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（万元）</w:t>
            </w:r>
          </w:p>
        </w:tc>
        <w:tc>
          <w:tcPr>
            <w:tcW w:w="554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年度资金总额：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23" w:type="dxa"/>
          <w:trHeight w:val="499" w:hRule="atLeast"/>
        </w:trPr>
        <w:tc>
          <w:tcPr>
            <w:tcW w:w="2548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 xml:space="preserve">       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其中：财政拨款：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23" w:type="dxa"/>
          <w:trHeight w:val="499" w:hRule="atLeast"/>
        </w:trPr>
        <w:tc>
          <w:tcPr>
            <w:tcW w:w="2548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 xml:space="preserve">             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其他资金：</w:t>
            </w:r>
            <w:r>
              <w:rPr>
                <w:rFonts w:ascii="宋体" w:cs="宋体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23" w:type="dxa"/>
          <w:trHeight w:val="499" w:hRule="atLeast"/>
        </w:trPr>
        <w:tc>
          <w:tcPr>
            <w:tcW w:w="41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总</w:t>
            </w:r>
            <w:r>
              <w:rPr>
                <w:rFonts w:ascii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体</w:t>
            </w:r>
            <w:r>
              <w:rPr>
                <w:rFonts w:ascii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目</w:t>
            </w:r>
            <w:r>
              <w:rPr>
                <w:rFonts w:ascii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标</w:t>
            </w:r>
          </w:p>
        </w:tc>
        <w:tc>
          <w:tcPr>
            <w:tcW w:w="7679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年度目标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23" w:type="dxa"/>
          <w:trHeight w:val="1260" w:hRule="atLeast"/>
        </w:trPr>
        <w:tc>
          <w:tcPr>
            <w:tcW w:w="4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7679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有效控制病虫害，建立五病虫害健康果园。推动示范区林果业管理标准化进程，提升林果生产的科技含量，提高林果业生产质量和效益，将示范园建设成为林业科技成果建设平台，科普与人才培训基地，森林文化载体，城市森林的样板，理想的休闲场所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23" w:type="dxa"/>
          <w:trHeight w:val="499" w:hRule="atLeast"/>
        </w:trPr>
        <w:tc>
          <w:tcPr>
            <w:tcW w:w="41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绩</w:t>
            </w:r>
            <w:r>
              <w:rPr>
                <w:rFonts w:ascii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效</w:t>
            </w:r>
            <w:r>
              <w:rPr>
                <w:rFonts w:ascii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指</w:t>
            </w:r>
            <w:r>
              <w:rPr>
                <w:rFonts w:ascii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标</w:t>
            </w:r>
          </w:p>
        </w:tc>
        <w:tc>
          <w:tcPr>
            <w:tcW w:w="92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一级</w:t>
            </w:r>
            <w:r>
              <w:rPr>
                <w:rFonts w:ascii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指标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二级指标</w:t>
            </w:r>
          </w:p>
        </w:tc>
        <w:tc>
          <w:tcPr>
            <w:tcW w:w="318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三级指标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指标值（包含数字及文字描述）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23" w:type="dxa"/>
          <w:trHeight w:val="420" w:hRule="atLeast"/>
        </w:trPr>
        <w:tc>
          <w:tcPr>
            <w:tcW w:w="4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928" w:type="dxa"/>
            <w:gridSpan w:val="3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项目完成</w:t>
            </w:r>
          </w:p>
        </w:tc>
        <w:tc>
          <w:tcPr>
            <w:tcW w:w="1159" w:type="dxa"/>
            <w:vMerge w:val="restar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数量指标</w:t>
            </w:r>
          </w:p>
        </w:tc>
        <w:tc>
          <w:tcPr>
            <w:tcW w:w="318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开展北山管护工作面积（亩）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500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23" w:type="dxa"/>
          <w:trHeight w:val="420" w:hRule="atLeast"/>
        </w:trPr>
        <w:tc>
          <w:tcPr>
            <w:tcW w:w="4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928" w:type="dxa"/>
            <w:gridSpan w:val="3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1159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318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开展病虫害培训次数（次）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23" w:type="dxa"/>
          <w:trHeight w:val="420" w:hRule="atLeast"/>
        </w:trPr>
        <w:tc>
          <w:tcPr>
            <w:tcW w:w="4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928" w:type="dxa"/>
            <w:gridSpan w:val="3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质量指标</w:t>
            </w:r>
          </w:p>
        </w:tc>
        <w:tc>
          <w:tcPr>
            <w:tcW w:w="318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购买办公用品及耗材合格率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=100%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23" w:type="dxa"/>
          <w:trHeight w:val="420" w:hRule="atLeast"/>
        </w:trPr>
        <w:tc>
          <w:tcPr>
            <w:tcW w:w="4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928" w:type="dxa"/>
            <w:gridSpan w:val="3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时效指标</w:t>
            </w:r>
          </w:p>
        </w:tc>
        <w:tc>
          <w:tcPr>
            <w:tcW w:w="318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项目完成周期（个月）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23" w:type="dxa"/>
          <w:trHeight w:val="420" w:hRule="atLeast"/>
        </w:trPr>
        <w:tc>
          <w:tcPr>
            <w:tcW w:w="4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928" w:type="dxa"/>
            <w:gridSpan w:val="3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成本指标</w:t>
            </w:r>
          </w:p>
        </w:tc>
        <w:tc>
          <w:tcPr>
            <w:tcW w:w="318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北山绿化管护费（万元）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23" w:type="dxa"/>
          <w:trHeight w:val="420" w:hRule="atLeast"/>
        </w:trPr>
        <w:tc>
          <w:tcPr>
            <w:tcW w:w="4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928" w:type="dxa"/>
            <w:gridSpan w:val="3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项目效益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经济效益指标</w:t>
            </w:r>
          </w:p>
        </w:tc>
        <w:tc>
          <w:tcPr>
            <w:tcW w:w="318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提高果业收入（万元）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2.5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23" w:type="dxa"/>
          <w:trHeight w:val="420" w:hRule="atLeast"/>
        </w:trPr>
        <w:tc>
          <w:tcPr>
            <w:tcW w:w="4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928" w:type="dxa"/>
            <w:gridSpan w:val="3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社会效益指标</w:t>
            </w:r>
          </w:p>
        </w:tc>
        <w:tc>
          <w:tcPr>
            <w:tcW w:w="318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掌握病虫害防治能力农民数（人）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200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23" w:type="dxa"/>
          <w:trHeight w:val="420" w:hRule="atLeast"/>
        </w:trPr>
        <w:tc>
          <w:tcPr>
            <w:tcW w:w="4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928" w:type="dxa"/>
            <w:gridSpan w:val="3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生态效益指标</w:t>
            </w:r>
          </w:p>
        </w:tc>
        <w:tc>
          <w:tcPr>
            <w:tcW w:w="318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23" w:type="dxa"/>
          <w:trHeight w:val="420" w:hRule="atLeast"/>
        </w:trPr>
        <w:tc>
          <w:tcPr>
            <w:tcW w:w="4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928" w:type="dxa"/>
            <w:gridSpan w:val="3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可持续影响指标</w:t>
            </w:r>
          </w:p>
        </w:tc>
        <w:tc>
          <w:tcPr>
            <w:tcW w:w="318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23" w:type="dxa"/>
          <w:trHeight w:val="420" w:hRule="atLeast"/>
        </w:trPr>
        <w:tc>
          <w:tcPr>
            <w:tcW w:w="4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92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满意度指标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满意度指标</w:t>
            </w:r>
          </w:p>
        </w:tc>
        <w:tc>
          <w:tcPr>
            <w:tcW w:w="318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受益群众满意度（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%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）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≥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90%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818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</w:p>
        </w:tc>
      </w:tr>
    </w:tbl>
    <w:p>
      <w:pPr>
        <w:widowControl/>
        <w:spacing w:line="48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widowControl/>
        <w:spacing w:line="480" w:lineRule="exact"/>
        <w:ind w:firstLine="627" w:firstLineChars="196"/>
        <w:jc w:val="left"/>
        <w:rPr>
          <w:rFonts w:ascii="楷体_GB2312" w:hAnsi="宋体" w:eastAsia="楷体_GB2312" w:cs="宋体"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kern w:val="0"/>
          <w:sz w:val="32"/>
          <w:szCs w:val="32"/>
        </w:rPr>
        <w:t>克孜勒苏柯尔克孜自治州林业工作管理站（林业技术推广站）无其他需说明的事项。</w:t>
      </w:r>
    </w:p>
    <w:p>
      <w:pPr>
        <w:widowControl/>
        <w:spacing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</w:t>
      </w:r>
      <w:r>
        <w:rPr>
          <w:rFonts w:ascii="黑体" w:hAnsi="黑体" w:eastAsia="黑体"/>
          <w:kern w:val="0"/>
          <w:sz w:val="32"/>
          <w:szCs w:val="32"/>
        </w:rPr>
        <w:t xml:space="preserve">  </w:t>
      </w:r>
      <w:r>
        <w:rPr>
          <w:rFonts w:hint="eastAsia" w:ascii="黑体" w:hAnsi="黑体" w:eastAsia="黑体"/>
          <w:kern w:val="0"/>
          <w:sz w:val="32"/>
          <w:szCs w:val="32"/>
        </w:rPr>
        <w:t>名词解释</w:t>
      </w:r>
    </w:p>
    <w:p>
      <w:pPr>
        <w:widowControl/>
        <w:spacing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2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指由一般公共预算、政府性基金预算安排的财政拨款数。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四、项目支出：</w:t>
      </w:r>
      <w:r>
        <w:rPr>
          <w:rFonts w:hint="eastAsia" w:ascii="仿宋_GB2312" w:eastAsia="仿宋_GB2312"/>
          <w:sz w:val="32"/>
          <w:szCs w:val="32"/>
        </w:rPr>
        <w:t>部门（单位）支出预算的组成部分，是自治区本级部门（单位）为完成其特定的行政任务或事业发展目标，在基本支出预算之外编制的年度项目支出计划。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五、“三公”经费：</w:t>
      </w:r>
      <w:r>
        <w:rPr>
          <w:rFonts w:hint="eastAsia" w:ascii="仿宋_GB2312" w:eastAsia="仿宋_GB2312"/>
          <w:sz w:val="32"/>
          <w:szCs w:val="32"/>
        </w:rPr>
        <w:t>指自治州本级部门（单位）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六、机关运行经费：</w:t>
      </w:r>
      <w:r>
        <w:rPr>
          <w:rFonts w:hint="eastAsia" w:ascii="仿宋_GB2312" w:eastAsia="仿宋_GB2312"/>
          <w:sz w:val="32"/>
          <w:szCs w:val="32"/>
        </w:rPr>
        <w:t>指各部门（单位）的公用经费，包括办公及印刷费、邮电费、差旅费、福利费、日常维修费、专用材料及一般设备购置费、办公用房水电费、办公用房取暖费、办公用房物业管理费、公务用车运行维护费及其他费用。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 xml:space="preserve">    </w:t>
      </w:r>
    </w:p>
    <w:p>
      <w:pPr>
        <w:widowControl/>
        <w:spacing w:line="520" w:lineRule="exact"/>
        <w:ind w:firstLine="3200" w:firstLineChars="10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克孜勒苏柯尔克孜自治州</w:t>
      </w:r>
    </w:p>
    <w:p>
      <w:pPr>
        <w:widowControl/>
        <w:wordWrap w:val="0"/>
        <w:spacing w:line="520" w:lineRule="exact"/>
        <w:jc w:val="righ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林业工作管理站（林业技术推广站）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 xml:space="preserve">                          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</w:t>
      </w:r>
      <w:r>
        <w:rPr>
          <w:rFonts w:ascii="仿宋_GB2312" w:hAnsi="宋体" w:eastAsia="仿宋_GB2312" w:cs="宋体"/>
          <w:kern w:val="0"/>
          <w:sz w:val="32"/>
          <w:szCs w:val="32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月</w:t>
      </w:r>
      <w:r>
        <w:rPr>
          <w:rFonts w:ascii="仿宋_GB2312" w:hAnsi="宋体" w:eastAsia="仿宋_GB2312" w:cs="宋体"/>
          <w:kern w:val="0"/>
          <w:sz w:val="32"/>
          <w:szCs w:val="32"/>
        </w:rPr>
        <w:t>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日</w:t>
      </w:r>
    </w:p>
    <w:p/>
    <w:p/>
    <w:p>
      <w:pPr>
        <w:spacing w:line="560" w:lineRule="exact"/>
        <w:jc w:val="center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8" w:usb3="00000000" w:csb0="0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??_GB2312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ascii="宋体"/>
        <w:sz w:val="28"/>
        <w:szCs w:val="28"/>
      </w:rPr>
    </w:pP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end"/>
    </w:r>
  </w:p>
  <w:p>
    <w:pPr>
      <w:pStyle w:val="3"/>
      <w:rPr>
        <w:rFonts w:ascii="宋体"/>
        <w:sz w:val="28"/>
        <w:szCs w:val="28"/>
      </w:rPr>
    </w:pPr>
  </w:p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ascii="宋体"/>
        <w:sz w:val="28"/>
        <w:szCs w:val="28"/>
      </w:rPr>
    </w:pPr>
    <w:r>
      <w:pict>
        <v:shape id="文本框 3" o:spid="_x0000_s4098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M6pebnPAAAABQEAAA8AAAAAAAAAAQAgAAAAIgAAAGRycy9kb3ducmV2LnhtbFBL&#10;AQIUABQAAAAIAIdO4kDnQij4xgEAAGsDAAAOAAAAAAAAAAEAIAAAAB4BAABkcnMvZTJvRG9jLnht&#10;bFBLBQYAAAAABgAGAFkBAABWBQAAAAA=&#10;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3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22</w:t>
                </w:r>
                <w:r>
                  <w:fldChar w:fldCharType="end"/>
                </w:r>
              </w:p>
            </w:txbxContent>
          </v:textbox>
        </v:shape>
      </w:pict>
    </w:r>
  </w:p>
  <w:p>
    <w:pPr>
      <w:pStyle w:val="3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pict>
        <v:shape id="文本框 4" o:spid="_x0000_s4097" o:spt="202" type="#_x0000_t202" style="position:absolute;left:0pt;margin-top:0pt;height:144pt;width:144pt;mso-position-horizontal:center;mso-position-horizontal-relative:margin;mso-wrap-style:none;z-index:251657216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zql5uc8AAAAFAQAADwAAAAAAAAABACAAAAAiAAAAZHJzL2Rvd25yZXYueG1sUEsB&#10;AhQAFAAAAAgAh07iQGV8HOjFAQAAawMAAA4AAAAAAAAAAQAgAAAAHgEAAGRycy9lMm9Eb2MueG1s&#10;UEsFBgAAAAAGAAYAWQEAAFUFAAAAAA==&#10;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3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- 1 -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213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81CD5"/>
    <w:rsid w:val="0000189C"/>
    <w:rsid w:val="00012D28"/>
    <w:rsid w:val="000249CB"/>
    <w:rsid w:val="00024BFC"/>
    <w:rsid w:val="00026B5F"/>
    <w:rsid w:val="0002773E"/>
    <w:rsid w:val="00032AE8"/>
    <w:rsid w:val="000343F0"/>
    <w:rsid w:val="000379E6"/>
    <w:rsid w:val="0004261C"/>
    <w:rsid w:val="00047F64"/>
    <w:rsid w:val="000514CD"/>
    <w:rsid w:val="000526FA"/>
    <w:rsid w:val="000528BB"/>
    <w:rsid w:val="0005490C"/>
    <w:rsid w:val="00054E9A"/>
    <w:rsid w:val="00062617"/>
    <w:rsid w:val="000805E5"/>
    <w:rsid w:val="00080EDE"/>
    <w:rsid w:val="0008503D"/>
    <w:rsid w:val="00087B19"/>
    <w:rsid w:val="000A157C"/>
    <w:rsid w:val="000A6E52"/>
    <w:rsid w:val="000B3B77"/>
    <w:rsid w:val="000C46A0"/>
    <w:rsid w:val="000C5D9A"/>
    <w:rsid w:val="000D0122"/>
    <w:rsid w:val="000D56B0"/>
    <w:rsid w:val="000F3E2E"/>
    <w:rsid w:val="000F6565"/>
    <w:rsid w:val="00104C48"/>
    <w:rsid w:val="00106382"/>
    <w:rsid w:val="001115D6"/>
    <w:rsid w:val="001136D9"/>
    <w:rsid w:val="00114DEC"/>
    <w:rsid w:val="001223A6"/>
    <w:rsid w:val="00132741"/>
    <w:rsid w:val="00143D60"/>
    <w:rsid w:val="00165193"/>
    <w:rsid w:val="00182EFF"/>
    <w:rsid w:val="001934F0"/>
    <w:rsid w:val="00196A7C"/>
    <w:rsid w:val="001A07E9"/>
    <w:rsid w:val="001A58B9"/>
    <w:rsid w:val="001B370A"/>
    <w:rsid w:val="001C2F38"/>
    <w:rsid w:val="001C3F9B"/>
    <w:rsid w:val="001C5450"/>
    <w:rsid w:val="001D1AE4"/>
    <w:rsid w:val="001D308F"/>
    <w:rsid w:val="001D6A85"/>
    <w:rsid w:val="001E29CB"/>
    <w:rsid w:val="001E34F9"/>
    <w:rsid w:val="001E418E"/>
    <w:rsid w:val="00204673"/>
    <w:rsid w:val="002150BF"/>
    <w:rsid w:val="00222757"/>
    <w:rsid w:val="0023113C"/>
    <w:rsid w:val="0023522E"/>
    <w:rsid w:val="00237C01"/>
    <w:rsid w:val="00240A2A"/>
    <w:rsid w:val="002467C2"/>
    <w:rsid w:val="00250466"/>
    <w:rsid w:val="00267C8C"/>
    <w:rsid w:val="00275254"/>
    <w:rsid w:val="00275E3D"/>
    <w:rsid w:val="00286654"/>
    <w:rsid w:val="00290D71"/>
    <w:rsid w:val="002A0C2C"/>
    <w:rsid w:val="002A11DD"/>
    <w:rsid w:val="002A3565"/>
    <w:rsid w:val="002B6A58"/>
    <w:rsid w:val="002B7C0D"/>
    <w:rsid w:val="002C1114"/>
    <w:rsid w:val="002C2E1A"/>
    <w:rsid w:val="002C5E10"/>
    <w:rsid w:val="002D07C1"/>
    <w:rsid w:val="002D1EB2"/>
    <w:rsid w:val="002E6E28"/>
    <w:rsid w:val="002F0156"/>
    <w:rsid w:val="002F6E61"/>
    <w:rsid w:val="00305C01"/>
    <w:rsid w:val="00305D05"/>
    <w:rsid w:val="0031181B"/>
    <w:rsid w:val="0031312B"/>
    <w:rsid w:val="003221D1"/>
    <w:rsid w:val="00324290"/>
    <w:rsid w:val="00324864"/>
    <w:rsid w:val="00332802"/>
    <w:rsid w:val="003342DA"/>
    <w:rsid w:val="003360F9"/>
    <w:rsid w:val="00341DB9"/>
    <w:rsid w:val="00346BF5"/>
    <w:rsid w:val="00347ACA"/>
    <w:rsid w:val="00357C80"/>
    <w:rsid w:val="00362175"/>
    <w:rsid w:val="00364625"/>
    <w:rsid w:val="00381D12"/>
    <w:rsid w:val="00387451"/>
    <w:rsid w:val="00390B81"/>
    <w:rsid w:val="003940AC"/>
    <w:rsid w:val="003956EC"/>
    <w:rsid w:val="003A2549"/>
    <w:rsid w:val="003A42C0"/>
    <w:rsid w:val="003B15E9"/>
    <w:rsid w:val="003B3EC4"/>
    <w:rsid w:val="003B75D0"/>
    <w:rsid w:val="003C06E8"/>
    <w:rsid w:val="003C2298"/>
    <w:rsid w:val="003D5CEF"/>
    <w:rsid w:val="003E1E07"/>
    <w:rsid w:val="003E36F9"/>
    <w:rsid w:val="003E7C76"/>
    <w:rsid w:val="003F0078"/>
    <w:rsid w:val="003F1972"/>
    <w:rsid w:val="003F4E9B"/>
    <w:rsid w:val="004003C7"/>
    <w:rsid w:val="00403575"/>
    <w:rsid w:val="00404921"/>
    <w:rsid w:val="00407C14"/>
    <w:rsid w:val="00412ABC"/>
    <w:rsid w:val="004274FB"/>
    <w:rsid w:val="00432267"/>
    <w:rsid w:val="004323EC"/>
    <w:rsid w:val="00436445"/>
    <w:rsid w:val="00436F03"/>
    <w:rsid w:val="004425D8"/>
    <w:rsid w:val="00445EEC"/>
    <w:rsid w:val="00446942"/>
    <w:rsid w:val="00451C76"/>
    <w:rsid w:val="00453022"/>
    <w:rsid w:val="004608F3"/>
    <w:rsid w:val="0046496D"/>
    <w:rsid w:val="00464B97"/>
    <w:rsid w:val="00466214"/>
    <w:rsid w:val="00481CD5"/>
    <w:rsid w:val="00485763"/>
    <w:rsid w:val="00490C68"/>
    <w:rsid w:val="00492EB1"/>
    <w:rsid w:val="00497C08"/>
    <w:rsid w:val="004A2C49"/>
    <w:rsid w:val="004A5FE5"/>
    <w:rsid w:val="004A62D9"/>
    <w:rsid w:val="004B2890"/>
    <w:rsid w:val="004B4276"/>
    <w:rsid w:val="004C3B4C"/>
    <w:rsid w:val="004C57C9"/>
    <w:rsid w:val="004D2477"/>
    <w:rsid w:val="004D4640"/>
    <w:rsid w:val="004F5AC8"/>
    <w:rsid w:val="004F6F28"/>
    <w:rsid w:val="005019D5"/>
    <w:rsid w:val="005119F7"/>
    <w:rsid w:val="00514128"/>
    <w:rsid w:val="0052209E"/>
    <w:rsid w:val="005339A3"/>
    <w:rsid w:val="005416AF"/>
    <w:rsid w:val="00545AA1"/>
    <w:rsid w:val="0055529C"/>
    <w:rsid w:val="005562E7"/>
    <w:rsid w:val="00563C6B"/>
    <w:rsid w:val="0056583F"/>
    <w:rsid w:val="00574EA1"/>
    <w:rsid w:val="00576BB5"/>
    <w:rsid w:val="005A53BB"/>
    <w:rsid w:val="005B24B6"/>
    <w:rsid w:val="005B2917"/>
    <w:rsid w:val="005C42E0"/>
    <w:rsid w:val="005C596A"/>
    <w:rsid w:val="005D1B1D"/>
    <w:rsid w:val="005D7C52"/>
    <w:rsid w:val="005E1985"/>
    <w:rsid w:val="005F0231"/>
    <w:rsid w:val="005F230C"/>
    <w:rsid w:val="005F2335"/>
    <w:rsid w:val="005F7067"/>
    <w:rsid w:val="006013AF"/>
    <w:rsid w:val="006053E2"/>
    <w:rsid w:val="0061418B"/>
    <w:rsid w:val="00617690"/>
    <w:rsid w:val="00624021"/>
    <w:rsid w:val="00643145"/>
    <w:rsid w:val="00643A6F"/>
    <w:rsid w:val="00644264"/>
    <w:rsid w:val="00657650"/>
    <w:rsid w:val="00663BE4"/>
    <w:rsid w:val="00666EB7"/>
    <w:rsid w:val="00692CA5"/>
    <w:rsid w:val="00695AAA"/>
    <w:rsid w:val="00695D36"/>
    <w:rsid w:val="006A73FA"/>
    <w:rsid w:val="006C0DC6"/>
    <w:rsid w:val="006C0E57"/>
    <w:rsid w:val="006C1138"/>
    <w:rsid w:val="006C39B1"/>
    <w:rsid w:val="006D15E9"/>
    <w:rsid w:val="006D4A7C"/>
    <w:rsid w:val="006D71FD"/>
    <w:rsid w:val="006E01DC"/>
    <w:rsid w:val="006E099E"/>
    <w:rsid w:val="00711515"/>
    <w:rsid w:val="00712A19"/>
    <w:rsid w:val="00714378"/>
    <w:rsid w:val="00724C58"/>
    <w:rsid w:val="007259FF"/>
    <w:rsid w:val="0074576D"/>
    <w:rsid w:val="00745BC4"/>
    <w:rsid w:val="00746553"/>
    <w:rsid w:val="00747331"/>
    <w:rsid w:val="007541FA"/>
    <w:rsid w:val="00754BE2"/>
    <w:rsid w:val="00756FCE"/>
    <w:rsid w:val="007643BD"/>
    <w:rsid w:val="00765FFD"/>
    <w:rsid w:val="00767AC8"/>
    <w:rsid w:val="00770D54"/>
    <w:rsid w:val="00782E2C"/>
    <w:rsid w:val="00797111"/>
    <w:rsid w:val="007A005C"/>
    <w:rsid w:val="007B1A3D"/>
    <w:rsid w:val="007B72AE"/>
    <w:rsid w:val="007C1C98"/>
    <w:rsid w:val="007C20AA"/>
    <w:rsid w:val="007C34E0"/>
    <w:rsid w:val="007C7AA3"/>
    <w:rsid w:val="007D031B"/>
    <w:rsid w:val="007D1AA7"/>
    <w:rsid w:val="007D6994"/>
    <w:rsid w:val="007E60A5"/>
    <w:rsid w:val="008010FA"/>
    <w:rsid w:val="00805326"/>
    <w:rsid w:val="008160EE"/>
    <w:rsid w:val="00817907"/>
    <w:rsid w:val="00821D93"/>
    <w:rsid w:val="008238C1"/>
    <w:rsid w:val="008322C8"/>
    <w:rsid w:val="008372A9"/>
    <w:rsid w:val="008438D5"/>
    <w:rsid w:val="00850745"/>
    <w:rsid w:val="008575CA"/>
    <w:rsid w:val="008575CE"/>
    <w:rsid w:val="00860AA5"/>
    <w:rsid w:val="00867E21"/>
    <w:rsid w:val="00873766"/>
    <w:rsid w:val="00882438"/>
    <w:rsid w:val="00882990"/>
    <w:rsid w:val="0089430C"/>
    <w:rsid w:val="008A2B35"/>
    <w:rsid w:val="008B661F"/>
    <w:rsid w:val="008B6C3B"/>
    <w:rsid w:val="008C2755"/>
    <w:rsid w:val="008C7C7C"/>
    <w:rsid w:val="008D5A51"/>
    <w:rsid w:val="008D6E4D"/>
    <w:rsid w:val="008D773A"/>
    <w:rsid w:val="008E0148"/>
    <w:rsid w:val="008E216B"/>
    <w:rsid w:val="008E2474"/>
    <w:rsid w:val="008E2D2B"/>
    <w:rsid w:val="008E66A0"/>
    <w:rsid w:val="008F1610"/>
    <w:rsid w:val="008F3F27"/>
    <w:rsid w:val="00901B78"/>
    <w:rsid w:val="0090476D"/>
    <w:rsid w:val="0091579A"/>
    <w:rsid w:val="009433F7"/>
    <w:rsid w:val="00952D39"/>
    <w:rsid w:val="00952E3F"/>
    <w:rsid w:val="00953278"/>
    <w:rsid w:val="00960BDE"/>
    <w:rsid w:val="00966A83"/>
    <w:rsid w:val="00976C33"/>
    <w:rsid w:val="0098426C"/>
    <w:rsid w:val="009902FC"/>
    <w:rsid w:val="009925B4"/>
    <w:rsid w:val="00994039"/>
    <w:rsid w:val="009A4CB8"/>
    <w:rsid w:val="009A5606"/>
    <w:rsid w:val="009B606D"/>
    <w:rsid w:val="009C045F"/>
    <w:rsid w:val="009C74C2"/>
    <w:rsid w:val="009D0AA2"/>
    <w:rsid w:val="009E2B93"/>
    <w:rsid w:val="009E71FC"/>
    <w:rsid w:val="009F4A63"/>
    <w:rsid w:val="009F7C54"/>
    <w:rsid w:val="00A0210A"/>
    <w:rsid w:val="00A10757"/>
    <w:rsid w:val="00A33B9E"/>
    <w:rsid w:val="00A35500"/>
    <w:rsid w:val="00A360CC"/>
    <w:rsid w:val="00A376E0"/>
    <w:rsid w:val="00A51303"/>
    <w:rsid w:val="00A51C89"/>
    <w:rsid w:val="00A73297"/>
    <w:rsid w:val="00A75180"/>
    <w:rsid w:val="00A82B71"/>
    <w:rsid w:val="00A83AA0"/>
    <w:rsid w:val="00A85ECA"/>
    <w:rsid w:val="00AA17C5"/>
    <w:rsid w:val="00AA6CC1"/>
    <w:rsid w:val="00AB6CF1"/>
    <w:rsid w:val="00AB701F"/>
    <w:rsid w:val="00AD6FE0"/>
    <w:rsid w:val="00AE2AF5"/>
    <w:rsid w:val="00AE636A"/>
    <w:rsid w:val="00AE78A2"/>
    <w:rsid w:val="00AF237D"/>
    <w:rsid w:val="00AF3861"/>
    <w:rsid w:val="00B06954"/>
    <w:rsid w:val="00B20658"/>
    <w:rsid w:val="00B22D8A"/>
    <w:rsid w:val="00B25B75"/>
    <w:rsid w:val="00B26737"/>
    <w:rsid w:val="00B33A30"/>
    <w:rsid w:val="00B366F0"/>
    <w:rsid w:val="00B37C6E"/>
    <w:rsid w:val="00B4299F"/>
    <w:rsid w:val="00B46E4D"/>
    <w:rsid w:val="00B51FA6"/>
    <w:rsid w:val="00B56F82"/>
    <w:rsid w:val="00B57877"/>
    <w:rsid w:val="00B61DD6"/>
    <w:rsid w:val="00B67AF9"/>
    <w:rsid w:val="00B773C1"/>
    <w:rsid w:val="00B84BB6"/>
    <w:rsid w:val="00B84E0B"/>
    <w:rsid w:val="00B90142"/>
    <w:rsid w:val="00B9120E"/>
    <w:rsid w:val="00B9321C"/>
    <w:rsid w:val="00B96B7A"/>
    <w:rsid w:val="00B979DD"/>
    <w:rsid w:val="00BA6045"/>
    <w:rsid w:val="00BB3456"/>
    <w:rsid w:val="00BB53EC"/>
    <w:rsid w:val="00BC08A7"/>
    <w:rsid w:val="00BC289D"/>
    <w:rsid w:val="00BC30BE"/>
    <w:rsid w:val="00BD08A4"/>
    <w:rsid w:val="00BE073D"/>
    <w:rsid w:val="00BE6385"/>
    <w:rsid w:val="00BF4180"/>
    <w:rsid w:val="00C06B2A"/>
    <w:rsid w:val="00C07A91"/>
    <w:rsid w:val="00C10730"/>
    <w:rsid w:val="00C1363E"/>
    <w:rsid w:val="00C17234"/>
    <w:rsid w:val="00C200A1"/>
    <w:rsid w:val="00C32119"/>
    <w:rsid w:val="00C601F2"/>
    <w:rsid w:val="00C60AB6"/>
    <w:rsid w:val="00C65122"/>
    <w:rsid w:val="00C65440"/>
    <w:rsid w:val="00C714F7"/>
    <w:rsid w:val="00C751E2"/>
    <w:rsid w:val="00C91027"/>
    <w:rsid w:val="00CA3B33"/>
    <w:rsid w:val="00CB433B"/>
    <w:rsid w:val="00CB5920"/>
    <w:rsid w:val="00CB6448"/>
    <w:rsid w:val="00CB67B7"/>
    <w:rsid w:val="00CE35E0"/>
    <w:rsid w:val="00CF41DE"/>
    <w:rsid w:val="00CF4DD0"/>
    <w:rsid w:val="00CF6C02"/>
    <w:rsid w:val="00CF7517"/>
    <w:rsid w:val="00D00027"/>
    <w:rsid w:val="00D00668"/>
    <w:rsid w:val="00D06829"/>
    <w:rsid w:val="00D06D6F"/>
    <w:rsid w:val="00D132F8"/>
    <w:rsid w:val="00D32D67"/>
    <w:rsid w:val="00D43567"/>
    <w:rsid w:val="00D50940"/>
    <w:rsid w:val="00D52932"/>
    <w:rsid w:val="00D570C0"/>
    <w:rsid w:val="00D57BCD"/>
    <w:rsid w:val="00D637EA"/>
    <w:rsid w:val="00D66206"/>
    <w:rsid w:val="00D7617B"/>
    <w:rsid w:val="00D769AA"/>
    <w:rsid w:val="00D76BD3"/>
    <w:rsid w:val="00D97856"/>
    <w:rsid w:val="00DA4821"/>
    <w:rsid w:val="00DA627E"/>
    <w:rsid w:val="00DA6C62"/>
    <w:rsid w:val="00DB2E75"/>
    <w:rsid w:val="00DC3256"/>
    <w:rsid w:val="00DC36BA"/>
    <w:rsid w:val="00DC4558"/>
    <w:rsid w:val="00DD4362"/>
    <w:rsid w:val="00DE4101"/>
    <w:rsid w:val="00E02800"/>
    <w:rsid w:val="00E06C3B"/>
    <w:rsid w:val="00E12499"/>
    <w:rsid w:val="00E1264A"/>
    <w:rsid w:val="00E13901"/>
    <w:rsid w:val="00E14E29"/>
    <w:rsid w:val="00E16311"/>
    <w:rsid w:val="00E20C97"/>
    <w:rsid w:val="00E24A49"/>
    <w:rsid w:val="00E30E93"/>
    <w:rsid w:val="00E33C76"/>
    <w:rsid w:val="00E42E4A"/>
    <w:rsid w:val="00E457A7"/>
    <w:rsid w:val="00E469CA"/>
    <w:rsid w:val="00E502C7"/>
    <w:rsid w:val="00E521E4"/>
    <w:rsid w:val="00E53889"/>
    <w:rsid w:val="00E62F9E"/>
    <w:rsid w:val="00E652E4"/>
    <w:rsid w:val="00E7167C"/>
    <w:rsid w:val="00E752E5"/>
    <w:rsid w:val="00E75A4C"/>
    <w:rsid w:val="00E86D68"/>
    <w:rsid w:val="00E973F1"/>
    <w:rsid w:val="00EA00A4"/>
    <w:rsid w:val="00EB7CD7"/>
    <w:rsid w:val="00EC50FE"/>
    <w:rsid w:val="00EC698B"/>
    <w:rsid w:val="00ED41DC"/>
    <w:rsid w:val="00EE6706"/>
    <w:rsid w:val="00EF2BED"/>
    <w:rsid w:val="00EF7D4F"/>
    <w:rsid w:val="00F00507"/>
    <w:rsid w:val="00F063A7"/>
    <w:rsid w:val="00F122D8"/>
    <w:rsid w:val="00F150CE"/>
    <w:rsid w:val="00F27EA5"/>
    <w:rsid w:val="00F30F03"/>
    <w:rsid w:val="00F32B47"/>
    <w:rsid w:val="00F43187"/>
    <w:rsid w:val="00F457EC"/>
    <w:rsid w:val="00F479D7"/>
    <w:rsid w:val="00F533EB"/>
    <w:rsid w:val="00F60327"/>
    <w:rsid w:val="00F702C7"/>
    <w:rsid w:val="00F73D39"/>
    <w:rsid w:val="00F90066"/>
    <w:rsid w:val="00F93144"/>
    <w:rsid w:val="00F939F5"/>
    <w:rsid w:val="00F94108"/>
    <w:rsid w:val="00FA1827"/>
    <w:rsid w:val="00FA724E"/>
    <w:rsid w:val="00FB3D6C"/>
    <w:rsid w:val="00FB6C1C"/>
    <w:rsid w:val="00FC5741"/>
    <w:rsid w:val="00FC7914"/>
    <w:rsid w:val="00FC7A5D"/>
    <w:rsid w:val="00FD0E79"/>
    <w:rsid w:val="00FD14AF"/>
    <w:rsid w:val="00FE6580"/>
    <w:rsid w:val="00FF5EBF"/>
    <w:rsid w:val="096E2780"/>
    <w:rsid w:val="0B39652B"/>
    <w:rsid w:val="0D1A6FC0"/>
    <w:rsid w:val="13013883"/>
    <w:rsid w:val="15A024EA"/>
    <w:rsid w:val="162819C6"/>
    <w:rsid w:val="17AD163A"/>
    <w:rsid w:val="18586F21"/>
    <w:rsid w:val="1B2A61BF"/>
    <w:rsid w:val="20F22751"/>
    <w:rsid w:val="217076B4"/>
    <w:rsid w:val="23B36ECF"/>
    <w:rsid w:val="296627EF"/>
    <w:rsid w:val="3976761B"/>
    <w:rsid w:val="42BE6399"/>
    <w:rsid w:val="4BB2554C"/>
    <w:rsid w:val="4E0A2BD2"/>
    <w:rsid w:val="4FE24271"/>
    <w:rsid w:val="50234C0D"/>
    <w:rsid w:val="50FF343F"/>
    <w:rsid w:val="55094860"/>
    <w:rsid w:val="56194691"/>
    <w:rsid w:val="5D910D43"/>
    <w:rsid w:val="624123A4"/>
    <w:rsid w:val="628D43CB"/>
    <w:rsid w:val="63E9751C"/>
    <w:rsid w:val="769536F0"/>
    <w:rsid w:val="780D468C"/>
    <w:rsid w:val="7AD26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等线" w:hAnsi="等线" w:eastAsia="等线" w:cs="Arial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99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iPriority w:val="99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iPriority w:val="99"/>
    <w:rPr>
      <w:kern w:val="0"/>
      <w:sz w:val="18"/>
      <w:szCs w:val="18"/>
    </w:rPr>
  </w:style>
  <w:style w:type="paragraph" w:styleId="3">
    <w:name w:val="footer"/>
    <w:basedOn w:val="1"/>
    <w:link w:val="13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4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Indent 3"/>
    <w:basedOn w:val="1"/>
    <w:link w:val="15"/>
    <w:qFormat/>
    <w:uiPriority w:val="99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/>
      <w:kern w:val="0"/>
      <w:sz w:val="32"/>
    </w:rPr>
  </w:style>
  <w:style w:type="paragraph" w:styleId="6">
    <w:name w:val="Normal (Web)"/>
    <w:basedOn w:val="1"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uiPriority w:val="99"/>
    <w:rPr>
      <w:rFonts w:ascii="Calibri" w:hAnsi="Calibri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99"/>
    <w:rPr>
      <w:rFonts w:cs="Times New Roman"/>
      <w:b/>
    </w:rPr>
  </w:style>
  <w:style w:type="character" w:styleId="11">
    <w:name w:val="page number"/>
    <w:basedOn w:val="9"/>
    <w:qFormat/>
    <w:uiPriority w:val="99"/>
    <w:rPr>
      <w:rFonts w:cs="Times New Roman"/>
    </w:rPr>
  </w:style>
  <w:style w:type="character" w:customStyle="1" w:styleId="12">
    <w:name w:val="Balloon Text Char"/>
    <w:basedOn w:val="9"/>
    <w:link w:val="2"/>
    <w:semiHidden/>
    <w:qFormat/>
    <w:locked/>
    <w:uiPriority w:val="99"/>
    <w:rPr>
      <w:rFonts w:ascii="Times New Roman" w:hAnsi="Times New Roman" w:eastAsia="宋体" w:cs="Times New Roman"/>
      <w:sz w:val="18"/>
    </w:rPr>
  </w:style>
  <w:style w:type="character" w:customStyle="1" w:styleId="13">
    <w:name w:val="Footer Char"/>
    <w:basedOn w:val="9"/>
    <w:link w:val="3"/>
    <w:qFormat/>
    <w:locked/>
    <w:uiPriority w:val="99"/>
    <w:rPr>
      <w:rFonts w:cs="Times New Roman"/>
      <w:sz w:val="18"/>
      <w:szCs w:val="18"/>
    </w:rPr>
  </w:style>
  <w:style w:type="character" w:customStyle="1" w:styleId="14">
    <w:name w:val="Header Char"/>
    <w:basedOn w:val="9"/>
    <w:link w:val="4"/>
    <w:locked/>
    <w:uiPriority w:val="99"/>
    <w:rPr>
      <w:rFonts w:cs="Times New Roman"/>
      <w:sz w:val="18"/>
      <w:szCs w:val="18"/>
    </w:rPr>
  </w:style>
  <w:style w:type="character" w:customStyle="1" w:styleId="15">
    <w:name w:val="Body Text Indent 3 Char"/>
    <w:basedOn w:val="9"/>
    <w:link w:val="5"/>
    <w:qFormat/>
    <w:locked/>
    <w:uiPriority w:val="99"/>
    <w:rPr>
      <w:rFonts w:ascii="Times New Roman" w:hAnsi="Times New Roman" w:eastAsia="仿宋_GB2312" w:cs="Times New Roman"/>
      <w:sz w:val="24"/>
    </w:rPr>
  </w:style>
  <w:style w:type="paragraph" w:customStyle="1" w:styleId="16">
    <w:name w:val="f1"/>
    <w:basedOn w:val="1"/>
    <w:qFormat/>
    <w:uiPriority w:val="99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character" w:customStyle="1" w:styleId="17">
    <w:name w:val="批注框文本 字符"/>
    <w:basedOn w:val="9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8">
    <w:name w:val="正文文本缩进 3 字符"/>
    <w:basedOn w:val="9"/>
    <w:semiHidden/>
    <w:qFormat/>
    <w:uiPriority w:val="99"/>
    <w:rPr>
      <w:rFonts w:ascii="Times New Roman" w:hAnsi="Times New Roman" w:eastAsia="宋体" w:cs="Times New Roman"/>
      <w:sz w:val="16"/>
      <w:szCs w:val="16"/>
    </w:rPr>
  </w:style>
  <w:style w:type="character" w:customStyle="1" w:styleId="19">
    <w:name w:val="页脚 字符1"/>
    <w:qFormat/>
    <w:uiPriority w:val="99"/>
    <w:rPr>
      <w:rFonts w:ascii="Times New Roman" w:hAnsi="Times New Roman" w:eastAsia="黑体"/>
      <w:snapToGrid w:val="0"/>
      <w:kern w:val="0"/>
      <w:sz w:val="18"/>
    </w:rPr>
  </w:style>
  <w:style w:type="character" w:customStyle="1" w:styleId="20">
    <w:name w:val="页眉 字符1"/>
    <w:qFormat/>
    <w:uiPriority w:val="99"/>
    <w:rPr>
      <w:rFonts w:ascii="Times New Roman" w:hAnsi="Times New Roman" w:eastAsia="宋体"/>
      <w:sz w:val="18"/>
    </w:rPr>
  </w:style>
  <w:style w:type="paragraph" w:styleId="21">
    <w:name w:val="List Paragraph"/>
    <w:basedOn w:val="1"/>
    <w:qFormat/>
    <w:uiPriority w:val="99"/>
    <w:pPr>
      <w:ind w:firstLine="420" w:firstLineChars="200"/>
    </w:pPr>
    <w:rPr>
      <w:rFonts w:ascii="Calibri" w:hAnsi="Calibri"/>
      <w:szCs w:val="22"/>
    </w:rPr>
  </w:style>
  <w:style w:type="paragraph" w:customStyle="1" w:styleId="22">
    <w:name w:val="普通(网站)1"/>
    <w:basedOn w:val="1"/>
    <w:uiPriority w:val="99"/>
    <w:rPr>
      <w:rFonts w:ascii="Calibri" w:hAnsi="Calibri" w:cs="黑体"/>
      <w:sz w:val="24"/>
    </w:rPr>
  </w:style>
  <w:style w:type="paragraph" w:customStyle="1" w:styleId="23">
    <w:name w:val="普通(网站)2"/>
    <w:basedOn w:val="1"/>
    <w:qFormat/>
    <w:uiPriority w:val="99"/>
    <w:rPr>
      <w:rFonts w:ascii="Calibri" w:hAnsi="Calibri" w:cs="黑体"/>
      <w:sz w:val="24"/>
    </w:rPr>
  </w:style>
  <w:style w:type="paragraph" w:customStyle="1" w:styleId="24">
    <w:name w:val="普通(网站)3"/>
    <w:basedOn w:val="1"/>
    <w:qFormat/>
    <w:uiPriority w:val="99"/>
    <w:rPr>
      <w:rFonts w:ascii="Calibri" w:hAnsi="Calibri" w:cs="黑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4098"/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24</Pages>
  <Words>1969</Words>
  <Characters>11226</Characters>
  <Lines>0</Lines>
  <Paragraphs>0</Paragraphs>
  <TotalTime>0</TotalTime>
  <ScaleCrop>false</ScaleCrop>
  <LinksUpToDate>false</LinksUpToDate>
  <CharactersWithSpaces>0</CharactersWithSpaces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2020-01-09T08:29:00Z</dcterms:created>
  <dc:creator>穆斯塔帕</dc:creator>
  <cp:lastModifiedBy>admin</cp:lastModifiedBy>
  <cp:lastPrinted>2021-02-17T04:49:00Z</cp:lastPrinted>
  <dcterms:modified xsi:type="dcterms:W3CDTF">2021-03-02T06:07:07Z</dcterms:modified>
  <cp:revision>442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