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Autospacing="1" w:after="100" w:afterAutospacing="1"/>
        <w:jc w:val="center"/>
        <w:outlineLvl w:val="1"/>
        <w:rPr>
          <w:rFonts w:hint="eastAsia" w:ascii="方正小标宋_GBK" w:hAnsi="宋体" w:eastAsia="方正小标宋_GBK"/>
          <w:kern w:val="0"/>
          <w:sz w:val="44"/>
          <w:szCs w:val="44"/>
        </w:rPr>
      </w:pPr>
    </w:p>
    <w:p>
      <w:pPr>
        <w:widowControl/>
        <w:spacing w:before="100" w:beforeAutospacing="1" w:after="100" w:afterAutospacing="1"/>
        <w:jc w:val="center"/>
        <w:outlineLvl w:val="1"/>
        <w:rPr>
          <w:rFonts w:hint="eastAsia" w:ascii="方正小标宋_GBK" w:hAnsi="宋体" w:eastAsia="方正小标宋_GBK"/>
          <w:kern w:val="0"/>
          <w:sz w:val="44"/>
          <w:szCs w:val="44"/>
        </w:rPr>
      </w:pPr>
    </w:p>
    <w:p>
      <w:pPr>
        <w:widowControl/>
        <w:spacing w:before="100" w:beforeAutospacing="1" w:after="100" w:afterAutospacing="1"/>
        <w:jc w:val="center"/>
        <w:outlineLvl w:val="1"/>
        <w:rPr>
          <w:rFonts w:hint="eastAsia" w:ascii="方正小标宋_GBK" w:hAnsi="宋体" w:eastAsia="方正小标宋_GBK"/>
          <w:kern w:val="0"/>
          <w:sz w:val="44"/>
          <w:szCs w:val="44"/>
        </w:rPr>
      </w:pPr>
    </w:p>
    <w:p>
      <w:pPr>
        <w:widowControl/>
        <w:spacing w:before="100" w:beforeAutospacing="1" w:after="100" w:afterAutospacing="1"/>
        <w:jc w:val="center"/>
        <w:outlineLvl w:val="1"/>
        <w:rPr>
          <w:rFonts w:hint="eastAsia" w:ascii="方正小标宋_GBK" w:hAnsi="宋体" w:eastAsia="方正小标宋_GBK"/>
          <w:kern w:val="0"/>
          <w:sz w:val="44"/>
          <w:szCs w:val="44"/>
          <w:lang w:eastAsia="zh-CN"/>
        </w:rPr>
      </w:pPr>
      <w:r>
        <w:rPr>
          <w:rFonts w:hint="eastAsia" w:ascii="方正小标宋_GBK" w:hAnsi="宋体" w:eastAsia="方正小标宋_GBK"/>
          <w:kern w:val="0"/>
          <w:sz w:val="44"/>
          <w:szCs w:val="44"/>
        </w:rPr>
        <w:t>克孜勒苏柯尔克孜自治州</w:t>
      </w:r>
      <w:r>
        <w:rPr>
          <w:rFonts w:hint="eastAsia" w:ascii="方正小标宋_GBK" w:hAnsi="宋体" w:eastAsia="方正小标宋_GBK"/>
          <w:kern w:val="0"/>
          <w:sz w:val="44"/>
          <w:szCs w:val="44"/>
          <w:lang w:eastAsia="zh-CN"/>
        </w:rPr>
        <w:t>克孜勒苏柯尔克孜自治州工业和信息化局</w:t>
      </w:r>
      <w:r>
        <w:rPr>
          <w:rFonts w:hint="eastAsia" w:ascii="方正小标宋_GBK" w:hAnsi="宋体" w:eastAsia="方正小标宋_GBK"/>
          <w:kern w:val="0"/>
          <w:sz w:val="44"/>
          <w:szCs w:val="44"/>
          <w:lang w:val="en-US" w:eastAsia="zh-CN"/>
        </w:rPr>
        <w:t>2021</w:t>
      </w:r>
      <w:r>
        <w:rPr>
          <w:rFonts w:hint="eastAsia" w:ascii="方正小标宋_GBK" w:hAnsi="宋体" w:eastAsia="方正小标宋_GBK"/>
          <w:kern w:val="0"/>
          <w:sz w:val="44"/>
          <w:szCs w:val="44"/>
        </w:rPr>
        <w:t>年预算公开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40" w:lineRule="exact"/>
        <w:jc w:val="center"/>
        <w:outlineLvl w:val="1"/>
        <w:rPr>
          <w:rFonts w:ascii="宋体" w:hAnsi="宋体"/>
          <w:b/>
          <w:kern w:val="0"/>
          <w:sz w:val="44"/>
          <w:szCs w:val="44"/>
        </w:rPr>
      </w:pPr>
    </w:p>
    <w:p>
      <w:pPr>
        <w:widowControl/>
        <w:spacing w:line="440" w:lineRule="exact"/>
        <w:jc w:val="center"/>
        <w:outlineLvl w:val="1"/>
        <w:rPr>
          <w:rFonts w:hint="eastAsia"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40" w:lineRule="exact"/>
        <w:ind w:firstLine="883" w:firstLineChars="200"/>
        <w:outlineLvl w:val="1"/>
        <w:rPr>
          <w:rFonts w:ascii="宋体" w:hAnsi="宋体"/>
          <w:b/>
          <w:kern w:val="0"/>
          <w:sz w:val="44"/>
          <w:szCs w:val="44"/>
        </w:rPr>
      </w:pP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第一部分  </w:t>
      </w:r>
      <w:r>
        <w:rPr>
          <w:rFonts w:hint="eastAsia" w:ascii="仿宋_GB2312" w:hAnsi="宋体" w:eastAsia="仿宋_GB2312"/>
          <w:b/>
          <w:kern w:val="0"/>
          <w:sz w:val="32"/>
          <w:szCs w:val="32"/>
          <w:lang w:eastAsia="zh-CN"/>
        </w:rPr>
        <w:t>克孜勒苏柯尔克孜自治州工业和信息化局</w:t>
      </w:r>
      <w:r>
        <w:rPr>
          <w:rFonts w:hint="eastAsia" w:ascii="仿宋_GB2312" w:hAnsi="宋体" w:eastAsia="仿宋_GB2312"/>
          <w:b/>
          <w:kern w:val="0"/>
          <w:sz w:val="32"/>
          <w:szCs w:val="32"/>
        </w:rPr>
        <w:t>概况</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仿宋_GB2312" w:hAnsi="宋体" w:eastAsia="仿宋_GB2312"/>
          <w:b/>
          <w:kern w:val="0"/>
          <w:sz w:val="32"/>
          <w:szCs w:val="32"/>
          <w:lang w:eastAsia="zh-CN"/>
        </w:rPr>
        <w:t>2021年</w:t>
      </w:r>
      <w:r>
        <w:rPr>
          <w:rFonts w:hint="eastAsia" w:ascii="仿宋_GB2312" w:hAnsi="宋体" w:eastAsia="仿宋_GB2312"/>
          <w:b/>
          <w:kern w:val="0"/>
          <w:sz w:val="32"/>
          <w:szCs w:val="32"/>
        </w:rPr>
        <w:t>部门预算公开表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w:t>
      </w:r>
      <w:r>
        <w:rPr>
          <w:rFonts w:hint="eastAsia" w:ascii="仿宋_GB2312" w:hAnsi="宋体" w:eastAsia="仿宋_GB2312"/>
          <w:kern w:val="0"/>
          <w:sz w:val="32"/>
          <w:szCs w:val="32"/>
          <w:lang w:eastAsia="zh-CN"/>
        </w:rPr>
        <w:t>部门（单位）</w:t>
      </w:r>
      <w:r>
        <w:rPr>
          <w:rFonts w:hint="eastAsia" w:ascii="仿宋_GB2312" w:hAnsi="宋体" w:eastAsia="仿宋_GB2312"/>
          <w:kern w:val="0"/>
          <w:sz w:val="32"/>
          <w:szCs w:val="32"/>
        </w:rPr>
        <w:t>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w:t>
      </w:r>
      <w:r>
        <w:rPr>
          <w:rFonts w:hint="eastAsia" w:ascii="仿宋_GB2312" w:hAnsi="宋体" w:eastAsia="仿宋_GB2312"/>
          <w:kern w:val="0"/>
          <w:sz w:val="32"/>
          <w:szCs w:val="32"/>
          <w:lang w:eastAsia="zh-CN"/>
        </w:rPr>
        <w:t>部门（单位）</w:t>
      </w:r>
      <w:r>
        <w:rPr>
          <w:rFonts w:hint="eastAsia" w:ascii="仿宋_GB2312" w:hAnsi="宋体" w:eastAsia="仿宋_GB2312"/>
          <w:kern w:val="0"/>
          <w:sz w:val="32"/>
          <w:szCs w:val="32"/>
        </w:rPr>
        <w:t>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w:t>
      </w:r>
      <w:r>
        <w:rPr>
          <w:rFonts w:hint="eastAsia" w:ascii="仿宋_GB2312" w:hAnsi="宋体" w:eastAsia="仿宋_GB2312"/>
          <w:kern w:val="0"/>
          <w:sz w:val="32"/>
          <w:szCs w:val="32"/>
          <w:lang w:eastAsia="zh-CN"/>
        </w:rPr>
        <w:t>部门（单位）</w:t>
      </w:r>
      <w:r>
        <w:rPr>
          <w:rFonts w:hint="eastAsia" w:ascii="仿宋_GB2312" w:hAnsi="宋体" w:eastAsia="仿宋_GB2312"/>
          <w:kern w:val="0"/>
          <w:sz w:val="32"/>
          <w:szCs w:val="32"/>
        </w:rPr>
        <w:t>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仿宋_GB2312" w:hAnsi="宋体" w:eastAsia="仿宋_GB2312"/>
          <w:b/>
          <w:kern w:val="0"/>
          <w:sz w:val="32"/>
          <w:szCs w:val="32"/>
          <w:lang w:eastAsia="zh-CN"/>
        </w:rPr>
        <w:t>2021年克孜勒苏柯尔克孜自治州工业和信息化局</w:t>
      </w:r>
      <w:r>
        <w:rPr>
          <w:rFonts w:hint="eastAsia" w:ascii="仿宋_GB2312" w:hAnsi="宋体" w:eastAsia="仿宋_GB2312"/>
          <w:b/>
          <w:kern w:val="0"/>
          <w:sz w:val="32"/>
          <w:szCs w:val="32"/>
        </w:rPr>
        <w:t>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w:t>
      </w:r>
      <w:r>
        <w:rPr>
          <w:rFonts w:hint="eastAsia" w:ascii="仿宋_GB2312" w:hAnsi="宋体" w:eastAsia="仿宋_GB2312"/>
          <w:kern w:val="0"/>
          <w:sz w:val="32"/>
          <w:szCs w:val="32"/>
          <w:lang w:eastAsia="zh-CN"/>
        </w:rPr>
        <w:t>克孜勒苏柯尔克孜自治州工业和信息化局2021年</w:t>
      </w:r>
      <w:r>
        <w:rPr>
          <w:rFonts w:hint="eastAsia" w:ascii="仿宋_GB2312" w:hAnsi="宋体" w:eastAsia="仿宋_GB2312"/>
          <w:kern w:val="0"/>
          <w:sz w:val="32"/>
          <w:szCs w:val="32"/>
        </w:rPr>
        <w:t>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w:t>
      </w:r>
      <w:r>
        <w:rPr>
          <w:rFonts w:hint="eastAsia" w:ascii="仿宋_GB2312" w:hAnsi="宋体" w:eastAsia="仿宋_GB2312"/>
          <w:kern w:val="0"/>
          <w:sz w:val="32"/>
          <w:szCs w:val="32"/>
          <w:lang w:eastAsia="zh-CN"/>
        </w:rPr>
        <w:t>克孜勒苏柯尔克孜自治州工业和信息化局2021年</w:t>
      </w:r>
      <w:r>
        <w:rPr>
          <w:rFonts w:hint="eastAsia" w:ascii="仿宋_GB2312" w:hAnsi="宋体" w:eastAsia="仿宋_GB2312"/>
          <w:kern w:val="0"/>
          <w:sz w:val="32"/>
          <w:szCs w:val="32"/>
        </w:rPr>
        <w:t>收入预算情况说明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w:t>
      </w:r>
      <w:r>
        <w:rPr>
          <w:rFonts w:hint="eastAsia" w:ascii="仿宋_GB2312" w:hAnsi="宋体" w:eastAsia="仿宋_GB2312"/>
          <w:kern w:val="0"/>
          <w:sz w:val="32"/>
          <w:szCs w:val="32"/>
          <w:lang w:eastAsia="zh-CN"/>
        </w:rPr>
        <w:t>克孜勒苏柯尔克孜自治州工业和信息化局2021年</w:t>
      </w:r>
      <w:r>
        <w:rPr>
          <w:rFonts w:hint="eastAsia" w:ascii="仿宋_GB2312" w:hAnsi="宋体" w:eastAsia="仿宋_GB2312"/>
          <w:kern w:val="0"/>
          <w:sz w:val="32"/>
          <w:szCs w:val="32"/>
        </w:rPr>
        <w:t>支出预算情况说明</w:t>
      </w:r>
    </w:p>
    <w:p>
      <w:pPr>
        <w:widowControl/>
        <w:spacing w:line="44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bCs/>
          <w:kern w:val="0"/>
          <w:sz w:val="32"/>
          <w:szCs w:val="32"/>
          <w:lang w:eastAsia="zh-CN"/>
        </w:rPr>
        <w:t>克孜勒苏柯尔克孜自治州工业和信息化局2021年</w:t>
      </w:r>
      <w:r>
        <w:rPr>
          <w:rFonts w:hint="eastAsia" w:ascii="仿宋_GB2312" w:hAnsi="宋体" w:eastAsia="仿宋_GB2312"/>
          <w:bCs/>
          <w:kern w:val="0"/>
          <w:sz w:val="32"/>
          <w:szCs w:val="32"/>
        </w:rPr>
        <w:t>财政拨款收支预算情况的总体说明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w:t>
      </w:r>
      <w:r>
        <w:rPr>
          <w:rFonts w:hint="eastAsia" w:ascii="仿宋_GB2312" w:hAnsi="宋体" w:eastAsia="仿宋_GB2312"/>
          <w:kern w:val="0"/>
          <w:sz w:val="32"/>
          <w:szCs w:val="32"/>
          <w:lang w:eastAsia="zh-CN"/>
        </w:rPr>
        <w:t>克孜勒苏柯尔克孜自治州工业和信息化局2021年</w:t>
      </w:r>
      <w:r>
        <w:rPr>
          <w:rFonts w:hint="eastAsia" w:ascii="仿宋_GB2312" w:hAnsi="宋体" w:eastAsia="仿宋_GB2312"/>
          <w:kern w:val="0"/>
          <w:sz w:val="32"/>
          <w:szCs w:val="32"/>
        </w:rPr>
        <w:t>一般公共预算当年拨款情况说明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_GB2312" w:hAnsi="宋体" w:eastAsia="仿宋_GB2312"/>
          <w:kern w:val="0"/>
          <w:sz w:val="32"/>
          <w:szCs w:val="32"/>
          <w:lang w:eastAsia="zh-CN"/>
        </w:rPr>
        <w:t>克孜勒苏柯尔克孜自治州工业和信息化局2021年</w:t>
      </w:r>
      <w:r>
        <w:rPr>
          <w:rFonts w:hint="eastAsia" w:ascii="仿宋_GB2312" w:hAnsi="宋体" w:eastAsia="仿宋_GB2312"/>
          <w:kern w:val="0"/>
          <w:sz w:val="32"/>
          <w:szCs w:val="32"/>
        </w:rPr>
        <w:t>一般公共预算基本支出情况说明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_GB2312" w:hAnsi="宋体" w:eastAsia="仿宋_GB2312"/>
          <w:kern w:val="0"/>
          <w:sz w:val="32"/>
          <w:szCs w:val="32"/>
          <w:lang w:eastAsia="zh-CN"/>
        </w:rPr>
        <w:t>克孜勒苏柯尔克孜自治州工业和信息化局2021年</w:t>
      </w:r>
      <w:r>
        <w:rPr>
          <w:rFonts w:hint="eastAsia" w:ascii="仿宋_GB2312" w:hAnsi="宋体" w:eastAsia="仿宋_GB2312"/>
          <w:kern w:val="0"/>
          <w:sz w:val="32"/>
          <w:szCs w:val="32"/>
        </w:rPr>
        <w:t>一般公共预算项目支出情况说明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w:t>
      </w:r>
      <w:r>
        <w:rPr>
          <w:rFonts w:hint="eastAsia" w:ascii="仿宋_GB2312" w:hAnsi="宋体" w:eastAsia="仿宋_GB2312"/>
          <w:kern w:val="0"/>
          <w:sz w:val="32"/>
          <w:szCs w:val="32"/>
          <w:lang w:eastAsia="zh-CN"/>
        </w:rPr>
        <w:t>克孜勒苏柯尔克孜自治州工业和信息化局2021年</w:t>
      </w:r>
      <w:r>
        <w:rPr>
          <w:rFonts w:hint="eastAsia" w:ascii="仿宋_GB2312" w:hAnsi="宋体" w:eastAsia="仿宋_GB2312"/>
          <w:kern w:val="0"/>
          <w:sz w:val="32"/>
          <w:szCs w:val="32"/>
        </w:rPr>
        <w:t>一般公共预算“三公”经费预算情况说明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hAnsi="宋体" w:eastAsia="仿宋_GB2312"/>
          <w:kern w:val="0"/>
          <w:sz w:val="32"/>
          <w:szCs w:val="32"/>
          <w:lang w:eastAsia="zh-CN"/>
        </w:rPr>
        <w:t>克孜勒苏柯尔克孜自治州工业和信息化局2021年</w:t>
      </w:r>
      <w:r>
        <w:rPr>
          <w:rFonts w:hint="eastAsia" w:ascii="仿宋_GB2312" w:hAnsi="宋体" w:eastAsia="仿宋_GB2312"/>
          <w:kern w:val="0"/>
          <w:sz w:val="32"/>
          <w:szCs w:val="32"/>
        </w:rPr>
        <w:t>政府性基金预算拨款情况说明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kern w:val="0"/>
          <w:sz w:val="32"/>
          <w:szCs w:val="32"/>
          <w:lang w:eastAsia="zh-CN"/>
        </w:rPr>
        <w:t>克孜勒苏柯尔克孜自治州工业和信息化局</w:t>
      </w:r>
      <w:r>
        <w:rPr>
          <w:rFonts w:hint="eastAsia" w:ascii="黑体" w:hAnsi="黑体" w:eastAsia="黑体"/>
          <w:kern w:val="0"/>
          <w:sz w:val="32"/>
          <w:szCs w:val="32"/>
        </w:rPr>
        <w:t>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60" w:lineRule="exact"/>
        <w:ind w:firstLine="640"/>
        <w:jc w:val="left"/>
        <w:rPr>
          <w:rFonts w:hint="eastAsia" w:ascii="仿宋_GB2312" w:hAnsi="宋体" w:eastAsia="仿宋_GB2312" w:cs="宋体"/>
          <w:bCs/>
          <w:kern w:val="0"/>
          <w:sz w:val="32"/>
          <w:szCs w:val="32"/>
        </w:rPr>
      </w:pPr>
      <w:r>
        <w:rPr>
          <w:rFonts w:hint="eastAsia" w:ascii="仿宋_GB2312" w:hAnsi="宋体" w:eastAsia="仿宋_GB2312" w:cs="宋体"/>
          <w:bCs/>
          <w:kern w:val="0"/>
          <w:sz w:val="32"/>
          <w:szCs w:val="32"/>
          <w:lang w:eastAsia="zh-CN"/>
        </w:rPr>
        <w:t>自治州工业和信息化局贯彻落实自治区工业和信息化的法律和方针决策，提出自治州工业和信息化发展规划和政策建议；拟定工业和信息化发展的综合性法规、规章、政策，并组织实施和监督检查；推进信息化和工业化融合。拟定工业和信息化发展规划；根据国家和自治区产业政策，拟定自治州产业政策，并组织实施和监督检查；指导产业合理布局和结构调整；组织协调重点产业调整和高质量规划的拟定和实施等等。</w:t>
      </w:r>
    </w:p>
    <w:p>
      <w:pPr>
        <w:widowControl/>
        <w:spacing w:line="560" w:lineRule="exact"/>
        <w:jc w:val="left"/>
        <w:rPr>
          <w:rFonts w:hint="eastAsia" w:ascii="仿宋_GB2312" w:hAnsi="黑体" w:eastAsia="仿宋_GB2312" w:cs="宋体"/>
          <w:bCs/>
          <w:kern w:val="0"/>
          <w:sz w:val="32"/>
          <w:szCs w:val="32"/>
          <w:lang w:eastAsia="zh-CN"/>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0"/>
        <w:jc w:val="left"/>
        <w:rPr>
          <w:rFonts w:ascii="仿宋_GB2312" w:hAnsi="宋体" w:eastAsia="仿宋_GB2312" w:cs="宋体"/>
          <w:kern w:val="0"/>
          <w:sz w:val="32"/>
          <w:szCs w:val="32"/>
        </w:rPr>
      </w:pPr>
      <w:r>
        <w:rPr>
          <w:rFonts w:hint="eastAsia" w:ascii="仿宋_GB2312" w:hAnsi="黑体" w:eastAsia="仿宋_GB2312" w:cs="宋体"/>
          <w:bCs/>
          <w:kern w:val="0"/>
          <w:sz w:val="32"/>
          <w:szCs w:val="32"/>
          <w:lang w:eastAsia="zh-CN"/>
        </w:rPr>
        <w:t>克孜勒苏柯尔克孜自治州工业和信息化局</w:t>
      </w:r>
      <w:r>
        <w:rPr>
          <w:rFonts w:hint="eastAsia" w:ascii="仿宋_GB2312" w:hAnsi="黑体" w:eastAsia="仿宋_GB2312" w:cs="宋体"/>
          <w:bCs/>
          <w:kern w:val="0"/>
          <w:sz w:val="32"/>
          <w:szCs w:val="32"/>
        </w:rPr>
        <w:t>无下属预算单位，下设</w:t>
      </w:r>
      <w:r>
        <w:rPr>
          <w:rFonts w:hint="eastAsia" w:ascii="仿宋_GB2312" w:hAnsi="黑体" w:eastAsia="仿宋_GB2312" w:cs="宋体"/>
          <w:bCs/>
          <w:kern w:val="0"/>
          <w:sz w:val="32"/>
          <w:szCs w:val="32"/>
          <w:lang w:val="en-US" w:eastAsia="zh-CN"/>
        </w:rPr>
        <w:t>9</w:t>
      </w:r>
      <w:r>
        <w:rPr>
          <w:rFonts w:hint="eastAsia" w:ascii="仿宋_GB2312" w:hAnsi="黑体" w:eastAsia="仿宋_GB2312" w:cs="宋体"/>
          <w:bCs/>
          <w:kern w:val="0"/>
          <w:sz w:val="32"/>
          <w:szCs w:val="32"/>
        </w:rPr>
        <w:t>个</w:t>
      </w:r>
      <w:r>
        <w:rPr>
          <w:rFonts w:hint="eastAsia" w:ascii="仿宋_GB2312" w:hAnsi="黑体" w:eastAsia="仿宋_GB2312" w:cs="宋体"/>
          <w:bCs/>
          <w:kern w:val="0"/>
          <w:sz w:val="32"/>
          <w:szCs w:val="32"/>
          <w:lang w:eastAsia="zh-CN"/>
        </w:rPr>
        <w:t>科</w:t>
      </w:r>
      <w:r>
        <w:rPr>
          <w:rFonts w:hint="eastAsia" w:ascii="仿宋_GB2312" w:hAnsi="黑体" w:eastAsia="仿宋_GB2312" w:cs="宋体"/>
          <w:bCs/>
          <w:kern w:val="0"/>
          <w:sz w:val="32"/>
          <w:szCs w:val="32"/>
        </w:rPr>
        <w:t>室，分别是：</w:t>
      </w:r>
      <w:r>
        <w:rPr>
          <w:rFonts w:hint="eastAsia" w:ascii="仿宋_GB2312" w:hAnsi="黑体" w:eastAsia="仿宋_GB2312" w:cs="宋体"/>
          <w:bCs/>
          <w:kern w:val="0"/>
          <w:sz w:val="32"/>
          <w:szCs w:val="32"/>
          <w:lang w:eastAsia="zh-CN"/>
        </w:rPr>
        <w:t>办公室、综合科、经济运行科、投资规划科、企业科、经济协作科、环境和资源综合利用科、信息化办公室、行业管理科</w:t>
      </w:r>
      <w:r>
        <w:rPr>
          <w:rFonts w:hint="eastAsia" w:ascii="仿宋_GB2312" w:hAnsi="宋体" w:eastAsia="仿宋_GB2312" w:cs="宋体"/>
          <w:kern w:val="0"/>
          <w:sz w:val="32"/>
          <w:szCs w:val="32"/>
        </w:rPr>
        <w:t>。</w:t>
      </w:r>
    </w:p>
    <w:p>
      <w:pPr>
        <w:widowControl/>
        <w:spacing w:line="560" w:lineRule="exact"/>
        <w:ind w:firstLine="64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克孜勒苏柯尔克孜自治州工业和信息化局</w:t>
      </w:r>
      <w:r>
        <w:rPr>
          <w:rFonts w:hint="eastAsia" w:ascii="仿宋_GB2312" w:hAnsi="宋体" w:eastAsia="仿宋_GB2312" w:cs="宋体"/>
          <w:kern w:val="0"/>
          <w:sz w:val="32"/>
          <w:szCs w:val="32"/>
        </w:rPr>
        <w:t>编制数</w:t>
      </w:r>
      <w:r>
        <w:rPr>
          <w:rFonts w:hint="eastAsia" w:ascii="仿宋_GB2312" w:hAnsi="宋体" w:eastAsia="仿宋_GB2312" w:cs="宋体"/>
          <w:kern w:val="0"/>
          <w:sz w:val="32"/>
          <w:szCs w:val="32"/>
          <w:lang w:val="en-US" w:eastAsia="zh-CN"/>
        </w:rPr>
        <w:t>29人</w:t>
      </w:r>
      <w:r>
        <w:rPr>
          <w:rFonts w:hint="eastAsia" w:ascii="仿宋_GB2312" w:hAnsi="宋体" w:eastAsia="仿宋_GB2312" w:cs="宋体"/>
          <w:kern w:val="0"/>
          <w:sz w:val="32"/>
          <w:szCs w:val="32"/>
        </w:rPr>
        <w:t>，实有人数</w:t>
      </w:r>
      <w:r>
        <w:rPr>
          <w:rFonts w:hint="eastAsia" w:ascii="仿宋_GB2312" w:hAnsi="宋体" w:eastAsia="仿宋_GB2312" w:cs="宋体"/>
          <w:kern w:val="0"/>
          <w:sz w:val="32"/>
          <w:szCs w:val="32"/>
          <w:lang w:val="en-US" w:eastAsia="zh-CN"/>
        </w:rPr>
        <w:t>69</w:t>
      </w:r>
      <w:r>
        <w:rPr>
          <w:rFonts w:hint="eastAsia" w:ascii="仿宋_GB2312" w:hAnsi="宋体" w:eastAsia="仿宋_GB2312" w:cs="宋体"/>
          <w:kern w:val="0"/>
          <w:sz w:val="32"/>
          <w:szCs w:val="32"/>
        </w:rPr>
        <w:t>人，其中：在职</w:t>
      </w:r>
      <w:r>
        <w:rPr>
          <w:rFonts w:hint="eastAsia" w:ascii="仿宋_GB2312" w:hAnsi="宋体" w:eastAsia="仿宋_GB2312" w:cs="宋体"/>
          <w:kern w:val="0"/>
          <w:sz w:val="32"/>
          <w:szCs w:val="32"/>
          <w:lang w:val="en-US" w:eastAsia="zh-CN"/>
        </w:rPr>
        <w:t>30</w:t>
      </w:r>
      <w:r>
        <w:rPr>
          <w:rFonts w:hint="eastAsia" w:ascii="仿宋_GB2312" w:hAnsi="宋体" w:eastAsia="仿宋_GB2312" w:cs="宋体"/>
          <w:kern w:val="0"/>
          <w:sz w:val="32"/>
          <w:szCs w:val="32"/>
        </w:rPr>
        <w:t>人，减少</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人； 退休</w:t>
      </w:r>
      <w:r>
        <w:rPr>
          <w:rFonts w:hint="eastAsia" w:ascii="仿宋_GB2312" w:hAnsi="宋体" w:eastAsia="仿宋_GB2312" w:cs="宋体"/>
          <w:kern w:val="0"/>
          <w:sz w:val="32"/>
          <w:szCs w:val="32"/>
          <w:lang w:val="en-US" w:eastAsia="zh-CN"/>
        </w:rPr>
        <w:t>38</w:t>
      </w:r>
      <w:r>
        <w:rPr>
          <w:rFonts w:hint="eastAsia" w:ascii="仿宋_GB2312" w:hAnsi="宋体" w:eastAsia="仿宋_GB2312" w:cs="宋体"/>
          <w:kern w:val="0"/>
          <w:sz w:val="32"/>
          <w:szCs w:val="32"/>
        </w:rPr>
        <w:t>人，减少</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人；离休</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人，减少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1"/>
        <w:rPr>
          <w:rFonts w:hint="eastAsia" w:ascii="黑体" w:hAnsi="黑体" w:eastAsia="黑体"/>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1"/>
        <w:rPr>
          <w:rFonts w:hint="eastAsia" w:ascii="黑体" w:hAnsi="黑体" w:eastAsia="黑体"/>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1"/>
        <w:rPr>
          <w:rFonts w:hint="eastAsia" w:ascii="黑体" w:hAnsi="黑体" w:eastAsia="黑体"/>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1"/>
        <w:rPr>
          <w:rFonts w:hint="eastAsia" w:ascii="黑体" w:hAnsi="黑体" w:eastAsia="黑体"/>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1"/>
        <w:rPr>
          <w:rFonts w:hint="eastAsia" w:ascii="黑体" w:hAnsi="黑体" w:eastAsia="黑体"/>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1"/>
        <w:rPr>
          <w:rFonts w:hint="eastAsia" w:ascii="黑体" w:hAnsi="黑体" w:eastAsia="黑体"/>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1"/>
        <w:rPr>
          <w:rFonts w:hint="eastAsia" w:ascii="黑体" w:hAnsi="黑体" w:eastAsia="黑体"/>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1"/>
        <w:rPr>
          <w:rFonts w:hint="eastAsia" w:ascii="黑体" w:hAnsi="黑体" w:eastAsia="黑体"/>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1"/>
        <w:rPr>
          <w:rFonts w:hint="eastAsia" w:ascii="黑体" w:hAnsi="黑体" w:eastAsia="黑体"/>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1"/>
        <w:rPr>
          <w:rFonts w:hint="eastAsia" w:ascii="黑体" w:hAnsi="黑体" w:eastAsia="黑体"/>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1"/>
        <w:rPr>
          <w:rFonts w:hint="eastAsia" w:ascii="黑体" w:hAnsi="黑体" w:eastAsia="黑体"/>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1"/>
        <w:rPr>
          <w:rFonts w:hint="eastAsia" w:ascii="黑体" w:hAnsi="黑体" w:eastAsia="黑体"/>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1"/>
        <w:rPr>
          <w:rFonts w:hint="eastAsia" w:ascii="黑体" w:hAnsi="黑体" w:eastAsia="黑体"/>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1"/>
        <w:rPr>
          <w:rFonts w:hint="eastAsia" w:ascii="黑体" w:hAnsi="黑体" w:eastAsia="黑体"/>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1"/>
        <w:rPr>
          <w:rFonts w:hint="eastAsia" w:ascii="黑体" w:hAnsi="黑体" w:eastAsia="黑体"/>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1"/>
        <w:rPr>
          <w:rFonts w:hint="eastAsia" w:ascii="黑体" w:hAnsi="黑体" w:eastAsia="黑体"/>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1"/>
        <w:rPr>
          <w:rFonts w:hint="eastAsia" w:ascii="黑体" w:hAnsi="黑体" w:eastAsia="黑体"/>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1"/>
        <w:rPr>
          <w:rFonts w:hint="eastAsia" w:ascii="黑体" w:hAnsi="黑体" w:eastAsia="黑体"/>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1"/>
        <w:rPr>
          <w:rFonts w:hint="eastAsia" w:ascii="黑体" w:hAnsi="黑体" w:eastAsia="黑体"/>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1"/>
        <w:rPr>
          <w:rFonts w:hint="eastAsia" w:ascii="黑体" w:hAnsi="黑体" w:eastAsia="黑体"/>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hint="eastAsia" w:ascii="黑体" w:hAnsi="黑体" w:eastAsia="黑体"/>
          <w:kern w:val="0"/>
          <w:sz w:val="32"/>
          <w:szCs w:val="32"/>
          <w:lang w:eastAsia="zh-CN"/>
        </w:rPr>
        <w:t>2021年克孜勒苏柯尔克孜自治州工业和信息化局</w:t>
      </w:r>
      <w:r>
        <w:rPr>
          <w:rFonts w:hint="eastAsia" w:ascii="黑体" w:hAnsi="黑体" w:eastAsia="黑体"/>
          <w:kern w:val="0"/>
          <w:sz w:val="32"/>
          <w:szCs w:val="32"/>
        </w:rPr>
        <w:t>预算公开表</w:t>
      </w:r>
    </w:p>
    <w:p>
      <w:pPr>
        <w:keepNext w:val="0"/>
        <w:keepLines w:val="0"/>
        <w:pageBreakBefore w:val="0"/>
        <w:widowControl/>
        <w:kinsoku/>
        <w:wordWrap/>
        <w:overflowPunct/>
        <w:topLinePunct w:val="0"/>
        <w:autoSpaceDE/>
        <w:autoSpaceDN/>
        <w:bidi w:val="0"/>
        <w:adjustRightInd/>
        <w:snapToGrid/>
        <w:spacing w:line="560" w:lineRule="exact"/>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lang w:eastAsia="zh-CN"/>
        </w:rPr>
        <w:t>克孜勒苏柯尔克孜自治州工业和信息化局</w:t>
      </w:r>
      <w:r>
        <w:rPr>
          <w:rFonts w:hint="eastAsia" w:ascii="仿宋_GB2312" w:hAnsi="宋体" w:eastAsia="仿宋_GB2312"/>
          <w:b/>
          <w:kern w:val="0"/>
          <w:sz w:val="32"/>
          <w:szCs w:val="32"/>
        </w:rPr>
        <w:t>收支总体情况表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lang w:eastAsia="zh-CN"/>
        </w:rPr>
        <w:t>编制部门（单位）：克孜勒苏柯尔克孜自治州工业和信息化局</w:t>
      </w:r>
      <w:r>
        <w:rPr>
          <w:rFonts w:hint="eastAsia" w:ascii="仿宋_GB2312" w:hAnsi="宋体" w:eastAsia="仿宋_GB2312"/>
          <w:kern w:val="0"/>
          <w:sz w:val="24"/>
        </w:rPr>
        <w:t xml:space="preserve">      单位：万元</w:t>
      </w:r>
    </w:p>
    <w:tbl>
      <w:tblPr>
        <w:tblStyle w:val="3"/>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noWrap/>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537.62</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552.02</w:t>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537.62</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ind w:firstLine="180" w:firstLineChars="100"/>
              <w:jc w:val="left"/>
              <w:rPr>
                <w:rFonts w:ascii="仿宋_GB2312" w:hAnsi="宋体" w:eastAsia="仿宋_GB2312" w:cs="宋体"/>
                <w:kern w:val="0"/>
                <w:sz w:val="18"/>
                <w:szCs w:val="18"/>
              </w:rPr>
            </w:pPr>
            <w:r>
              <w:rPr>
                <w:rFonts w:hint="eastAsia" w:ascii="仿宋_GB2312" w:hAnsi="宋体" w:eastAsia="仿宋_GB2312" w:cs="宋体"/>
                <w:kern w:val="0"/>
                <w:sz w:val="18"/>
                <w:szCs w:val="18"/>
                <w:highlight w:val="none"/>
              </w:rPr>
              <w:t>国有资本</w:t>
            </w:r>
            <w:r>
              <w:rPr>
                <w:rFonts w:ascii="仿宋_GB2312" w:hAnsi="宋体" w:eastAsia="仿宋_GB2312" w:cs="宋体"/>
                <w:kern w:val="0"/>
                <w:sz w:val="18"/>
                <w:szCs w:val="18"/>
                <w:highlight w:val="none"/>
              </w:rPr>
              <w:t>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2.60</w:t>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　</w:t>
            </w:r>
            <w:r>
              <w:rPr>
                <w:rFonts w:hint="eastAsia" w:ascii="仿宋_GB2312" w:hAnsi="宋体" w:eastAsia="仿宋_GB2312" w:cs="宋体"/>
                <w:kern w:val="0"/>
                <w:sz w:val="18"/>
                <w:szCs w:val="18"/>
                <w:lang w:val="en-US" w:eastAsia="zh-CN"/>
              </w:rPr>
              <w:t>17.00</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lang w:val="en-US" w:eastAsia="zh-CN" w:bidi="ar-SA"/>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lang w:val="en-US" w:eastAsia="zh-CN" w:bidi="ar-SA"/>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lang w:val="en-US" w:eastAsia="zh-CN" w:bidi="ar-SA"/>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lang w:val="en-US" w:eastAsia="zh-CN" w:bidi="ar-SA"/>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lang w:val="en-US" w:eastAsia="zh-CN" w:bidi="ar-SA"/>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lang w:val="en-US" w:eastAsia="zh-CN" w:bidi="ar-SA"/>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lang w:val="en-US" w:eastAsia="zh-CN" w:bidi="ar-SA"/>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22 </w:t>
            </w:r>
            <w:r>
              <w:rPr>
                <w:rFonts w:hint="eastAsia" w:ascii="仿宋_GB2312" w:hAnsi="宋体" w:eastAsia="仿宋_GB2312" w:cs="宋体"/>
                <w:kern w:val="0"/>
                <w:sz w:val="18"/>
                <w:szCs w:val="18"/>
              </w:rPr>
              <w:t>粮油</w:t>
            </w:r>
            <w:r>
              <w:rPr>
                <w:rFonts w:ascii="仿宋_GB2312" w:hAnsi="宋体" w:eastAsia="仿宋_GB2312" w:cs="宋体"/>
                <w:kern w:val="0"/>
                <w:sz w:val="18"/>
                <w:szCs w:val="18"/>
              </w:rPr>
              <w:t>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701"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kern w:val="0"/>
                <w:sz w:val="18"/>
                <w:szCs w:val="18"/>
                <w:lang w:bidi="ar"/>
              </w:rPr>
            </w:pPr>
          </w:p>
        </w:tc>
        <w:tc>
          <w:tcPr>
            <w:tcW w:w="1701"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554.62</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554.62</w:t>
            </w:r>
            <w:r>
              <w:rPr>
                <w:rFonts w:hint="eastAsia" w:ascii="仿宋_GB2312" w:hAnsi="宋体" w:eastAsia="仿宋_GB2312" w:cs="宋体"/>
                <w:kern w:val="0"/>
                <w:sz w:val="18"/>
                <w:szCs w:val="18"/>
              </w:rPr>
              <w:t>　</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lang w:eastAsia="zh-CN"/>
        </w:rPr>
        <w:t>克孜勒苏柯尔克孜自治州工业和信息化局</w:t>
      </w:r>
      <w:r>
        <w:rPr>
          <w:rFonts w:hint="eastAsia" w:ascii="仿宋_GB2312" w:hAnsi="宋体" w:eastAsia="仿宋_GB2312"/>
          <w:b/>
          <w:kern w:val="0"/>
          <w:sz w:val="32"/>
          <w:szCs w:val="32"/>
        </w:rPr>
        <w:t>收入总体情况表</w:t>
      </w:r>
    </w:p>
    <w:p>
      <w:pPr>
        <w:widowControl/>
        <w:jc w:val="center"/>
        <w:outlineLvl w:val="1"/>
        <w:rPr>
          <w:rFonts w:ascii="仿宋_GB2312" w:hAnsi="宋体" w:eastAsia="仿宋_GB2312"/>
          <w:kern w:val="0"/>
          <w:sz w:val="24"/>
        </w:rPr>
      </w:pPr>
      <w:r>
        <w:rPr>
          <w:rFonts w:hint="eastAsia" w:ascii="仿宋_GB2312" w:hAnsi="宋体" w:eastAsia="仿宋_GB2312"/>
          <w:kern w:val="0"/>
          <w:sz w:val="24"/>
          <w:lang w:eastAsia="zh-CN"/>
        </w:rPr>
        <w:t>编制部门（单位）：克孜勒苏柯尔克孜自治州工业和信息化局</w:t>
      </w:r>
      <w:r>
        <w:rPr>
          <w:rFonts w:hint="eastAsia" w:ascii="仿宋_GB2312" w:hAnsi="宋体" w:eastAsia="仿宋_GB2312"/>
          <w:kern w:val="0"/>
          <w:sz w:val="24"/>
        </w:rPr>
        <w:t xml:space="preserve">     单位：万元</w:t>
      </w:r>
    </w:p>
    <w:tbl>
      <w:tblPr>
        <w:tblStyle w:val="3"/>
        <w:tblW w:w="10455" w:type="dxa"/>
        <w:tblInd w:w="-6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855"/>
        <w:gridCol w:w="720"/>
        <w:gridCol w:w="1365"/>
        <w:gridCol w:w="1110"/>
        <w:gridCol w:w="825"/>
        <w:gridCol w:w="585"/>
        <w:gridCol w:w="480"/>
        <w:gridCol w:w="720"/>
        <w:gridCol w:w="615"/>
        <w:gridCol w:w="480"/>
        <w:gridCol w:w="525"/>
        <w:gridCol w:w="690"/>
        <w:gridCol w:w="7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2325" w:type="dxa"/>
            <w:gridSpan w:val="3"/>
            <w:tcBorders>
              <w:tl2br w:val="nil"/>
              <w:tr2bl w:val="nil"/>
            </w:tcBorders>
            <w:vAlign w:val="center"/>
          </w:tcPr>
          <w:p>
            <w:pPr>
              <w:jc w:val="both"/>
              <w:rPr>
                <w:rFonts w:ascii="仿宋_GB2312" w:hAnsi="宋体" w:eastAsia="仿宋_GB2312" w:cs="宋体"/>
                <w:color w:val="000000"/>
                <w:sz w:val="20"/>
                <w:szCs w:val="20"/>
              </w:rPr>
            </w:pPr>
            <w:r>
              <w:rPr>
                <w:rFonts w:hint="eastAsia" w:ascii="宋体" w:hAnsi="宋体" w:eastAsia="宋体" w:cs="宋体"/>
                <w:i w:val="0"/>
                <w:iCs w:val="0"/>
                <w:color w:val="000000"/>
                <w:kern w:val="0"/>
                <w:sz w:val="20"/>
                <w:szCs w:val="20"/>
                <w:u w:val="none"/>
                <w:lang w:val="en-US" w:eastAsia="zh-CN" w:bidi="ar"/>
              </w:rPr>
              <w:t>功能分类科目编码</w:t>
            </w:r>
          </w:p>
        </w:tc>
        <w:tc>
          <w:tcPr>
            <w:tcW w:w="1365" w:type="dxa"/>
            <w:vMerge w:val="restart"/>
            <w:tcBorders>
              <w:tl2br w:val="nil"/>
              <w:tr2bl w:val="nil"/>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iCs w:val="0"/>
                <w:color w:val="000000"/>
                <w:kern w:val="0"/>
                <w:sz w:val="20"/>
                <w:szCs w:val="20"/>
                <w:u w:val="none"/>
                <w:lang w:val="en-US" w:eastAsia="zh-CN" w:bidi="ar"/>
              </w:rPr>
              <w:t>功能分类科目名称</w:t>
            </w:r>
          </w:p>
        </w:tc>
        <w:tc>
          <w:tcPr>
            <w:tcW w:w="1110" w:type="dxa"/>
            <w:vMerge w:val="restart"/>
            <w:tcBorders>
              <w:tl2br w:val="nil"/>
              <w:tr2bl w:val="nil"/>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iCs w:val="0"/>
                <w:color w:val="000000"/>
                <w:kern w:val="0"/>
                <w:sz w:val="20"/>
                <w:szCs w:val="20"/>
                <w:u w:val="none"/>
                <w:lang w:val="en-US" w:eastAsia="zh-CN" w:bidi="ar"/>
              </w:rPr>
              <w:t>总计</w:t>
            </w:r>
          </w:p>
        </w:tc>
        <w:tc>
          <w:tcPr>
            <w:tcW w:w="825" w:type="dxa"/>
            <w:vMerge w:val="restart"/>
            <w:tcBorders>
              <w:tl2br w:val="nil"/>
              <w:tr2bl w:val="nil"/>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iCs w:val="0"/>
                <w:color w:val="000000"/>
                <w:kern w:val="0"/>
                <w:sz w:val="20"/>
                <w:szCs w:val="20"/>
                <w:u w:val="none"/>
                <w:lang w:val="en-US" w:eastAsia="zh-CN" w:bidi="ar"/>
              </w:rPr>
              <w:t>一般公共预算拨款</w:t>
            </w:r>
          </w:p>
        </w:tc>
        <w:tc>
          <w:tcPr>
            <w:tcW w:w="585" w:type="dxa"/>
            <w:vMerge w:val="restart"/>
            <w:tcBorders>
              <w:tl2br w:val="nil"/>
              <w:tr2bl w:val="nil"/>
            </w:tcBorders>
            <w:vAlign w:val="center"/>
          </w:tcPr>
          <w:p>
            <w:pPr>
              <w:keepNext w:val="0"/>
              <w:keepLines w:val="0"/>
              <w:widowControl/>
              <w:suppressLineNumbers w:val="0"/>
              <w:jc w:val="center"/>
              <w:textAlignment w:val="center"/>
              <w:rPr>
                <w:rFonts w:hint="eastAsia" w:ascii="仿宋_GB2312" w:eastAsia="仿宋_GB2312"/>
                <w:color w:val="000000"/>
                <w:sz w:val="20"/>
                <w:szCs w:val="20"/>
              </w:rPr>
            </w:pPr>
            <w:r>
              <w:rPr>
                <w:rFonts w:hint="eastAsia" w:ascii="宋体" w:hAnsi="宋体" w:eastAsia="宋体" w:cs="宋体"/>
                <w:i w:val="0"/>
                <w:iCs w:val="0"/>
                <w:color w:val="000000"/>
                <w:kern w:val="0"/>
                <w:sz w:val="20"/>
                <w:szCs w:val="20"/>
                <w:u w:val="none"/>
                <w:lang w:val="en-US" w:eastAsia="zh-CN" w:bidi="ar"/>
              </w:rPr>
              <w:t xml:space="preserve">    政府性基金预算拨款</w:t>
            </w:r>
          </w:p>
        </w:tc>
        <w:tc>
          <w:tcPr>
            <w:tcW w:w="480" w:type="dxa"/>
            <w:vMerge w:val="restart"/>
            <w:tcBorders>
              <w:tl2br w:val="nil"/>
              <w:tr2bl w:val="nil"/>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iCs w:val="0"/>
                <w:color w:val="000000"/>
                <w:kern w:val="0"/>
                <w:sz w:val="20"/>
                <w:szCs w:val="20"/>
                <w:u w:val="none"/>
                <w:lang w:val="en-US" w:eastAsia="zh-CN" w:bidi="ar"/>
              </w:rPr>
              <w:t>国有资本经营预算</w:t>
            </w:r>
          </w:p>
        </w:tc>
        <w:tc>
          <w:tcPr>
            <w:tcW w:w="720" w:type="dxa"/>
            <w:vMerge w:val="restart"/>
            <w:tcBorders>
              <w:tl2br w:val="nil"/>
              <w:tr2bl w:val="nil"/>
            </w:tcBorders>
            <w:vAlign w:val="center"/>
          </w:tcPr>
          <w:p>
            <w:pPr>
              <w:keepNext w:val="0"/>
              <w:keepLines w:val="0"/>
              <w:widowControl/>
              <w:suppressLineNumbers w:val="0"/>
              <w:jc w:val="center"/>
              <w:textAlignment w:val="center"/>
              <w:rPr>
                <w:rFonts w:ascii="仿宋_GB2312" w:eastAsia="仿宋_GB2312"/>
                <w:color w:val="000000"/>
                <w:sz w:val="20"/>
                <w:szCs w:val="20"/>
              </w:rPr>
            </w:pPr>
            <w:r>
              <w:rPr>
                <w:rFonts w:hint="eastAsia" w:ascii="宋体" w:hAnsi="宋体" w:eastAsia="宋体" w:cs="宋体"/>
                <w:i w:val="0"/>
                <w:iCs w:val="0"/>
                <w:color w:val="000000"/>
                <w:kern w:val="0"/>
                <w:sz w:val="20"/>
                <w:szCs w:val="20"/>
                <w:u w:val="none"/>
                <w:lang w:val="en-US" w:eastAsia="zh-CN" w:bidi="ar"/>
              </w:rPr>
              <w:t>教育收费（财政专户）</w:t>
            </w:r>
          </w:p>
        </w:tc>
        <w:tc>
          <w:tcPr>
            <w:tcW w:w="615" w:type="dxa"/>
            <w:vMerge w:val="restart"/>
            <w:tcBorders>
              <w:tl2br w:val="nil"/>
              <w:tr2bl w:val="nil"/>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iCs w:val="0"/>
                <w:color w:val="000000"/>
                <w:kern w:val="0"/>
                <w:sz w:val="20"/>
                <w:szCs w:val="20"/>
                <w:u w:val="none"/>
                <w:lang w:val="en-US" w:eastAsia="zh-CN" w:bidi="ar"/>
              </w:rPr>
              <w:t>事业收入</w:t>
            </w:r>
          </w:p>
        </w:tc>
        <w:tc>
          <w:tcPr>
            <w:tcW w:w="480" w:type="dxa"/>
            <w:vMerge w:val="restart"/>
            <w:tcBorders>
              <w:tl2br w:val="nil"/>
              <w:tr2bl w:val="nil"/>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iCs w:val="0"/>
                <w:color w:val="000000"/>
                <w:kern w:val="0"/>
                <w:sz w:val="20"/>
                <w:szCs w:val="20"/>
                <w:u w:val="none"/>
                <w:lang w:val="en-US" w:eastAsia="zh-CN" w:bidi="ar"/>
              </w:rPr>
              <w:t>上级补助收入</w:t>
            </w:r>
          </w:p>
        </w:tc>
        <w:tc>
          <w:tcPr>
            <w:tcW w:w="525" w:type="dxa"/>
            <w:vMerge w:val="restart"/>
            <w:tcBorders>
              <w:tl2br w:val="nil"/>
              <w:tr2bl w:val="nil"/>
            </w:tcBorders>
            <w:vAlign w:val="center"/>
          </w:tcPr>
          <w:p>
            <w:pPr>
              <w:keepNext w:val="0"/>
              <w:keepLines w:val="0"/>
              <w:widowControl/>
              <w:suppressLineNumbers w:val="0"/>
              <w:jc w:val="center"/>
              <w:textAlignment w:val="center"/>
              <w:rPr>
                <w:rFonts w:ascii="仿宋_GB2312" w:eastAsia="仿宋_GB2312"/>
                <w:color w:val="000000"/>
                <w:sz w:val="20"/>
                <w:szCs w:val="20"/>
              </w:rPr>
            </w:pPr>
            <w:r>
              <w:rPr>
                <w:rFonts w:hint="eastAsia" w:ascii="宋体" w:hAnsi="宋体" w:eastAsia="宋体" w:cs="宋体"/>
                <w:i w:val="0"/>
                <w:iCs w:val="0"/>
                <w:color w:val="000000"/>
                <w:kern w:val="0"/>
                <w:sz w:val="20"/>
                <w:szCs w:val="20"/>
                <w:u w:val="none"/>
                <w:lang w:val="en-US" w:eastAsia="zh-CN" w:bidi="ar"/>
              </w:rPr>
              <w:t>事业单位经营收入</w:t>
            </w:r>
          </w:p>
        </w:tc>
        <w:tc>
          <w:tcPr>
            <w:tcW w:w="690" w:type="dxa"/>
            <w:vMerge w:val="restart"/>
            <w:tcBorders>
              <w:tl2br w:val="nil"/>
              <w:tr2bl w:val="nil"/>
            </w:tcBorders>
            <w:vAlign w:val="center"/>
          </w:tcPr>
          <w:p>
            <w:pPr>
              <w:keepNext w:val="0"/>
              <w:keepLines w:val="0"/>
              <w:widowControl/>
              <w:suppressLineNumbers w:val="0"/>
              <w:jc w:val="center"/>
              <w:textAlignment w:val="center"/>
              <w:rPr>
                <w:rFonts w:ascii="仿宋_GB2312" w:eastAsia="仿宋_GB2312"/>
                <w:color w:val="000000"/>
                <w:sz w:val="20"/>
                <w:szCs w:val="20"/>
              </w:rPr>
            </w:pPr>
            <w:r>
              <w:rPr>
                <w:rFonts w:hint="eastAsia" w:ascii="宋体" w:hAnsi="宋体" w:eastAsia="宋体" w:cs="宋体"/>
                <w:i w:val="0"/>
                <w:iCs w:val="0"/>
                <w:color w:val="000000"/>
                <w:kern w:val="0"/>
                <w:sz w:val="20"/>
                <w:szCs w:val="20"/>
                <w:u w:val="none"/>
                <w:lang w:val="en-US" w:eastAsia="zh-CN" w:bidi="ar"/>
              </w:rPr>
              <w:t>单位其他资金收入</w:t>
            </w:r>
          </w:p>
        </w:tc>
        <w:tc>
          <w:tcPr>
            <w:tcW w:w="735" w:type="dxa"/>
            <w:vMerge w:val="restart"/>
            <w:tcBorders>
              <w:tl2br w:val="nil"/>
              <w:tr2bl w:val="nil"/>
            </w:tcBorders>
            <w:vAlign w:val="center"/>
          </w:tcPr>
          <w:p>
            <w:pPr>
              <w:keepNext w:val="0"/>
              <w:keepLines w:val="0"/>
              <w:widowControl/>
              <w:suppressLineNumbers w:val="0"/>
              <w:jc w:val="center"/>
              <w:textAlignment w:val="center"/>
              <w:rPr>
                <w:rFonts w:ascii="仿宋_GB2312" w:eastAsia="仿宋_GB2312"/>
                <w:color w:val="000000"/>
                <w:sz w:val="20"/>
                <w:szCs w:val="20"/>
              </w:rPr>
            </w:pPr>
            <w:r>
              <w:rPr>
                <w:rFonts w:hint="eastAsia" w:ascii="宋体" w:hAnsi="宋体" w:eastAsia="宋体" w:cs="宋体"/>
                <w:i w:val="0"/>
                <w:iCs w:val="0"/>
                <w:color w:val="000000"/>
                <w:kern w:val="0"/>
                <w:sz w:val="20"/>
                <w:szCs w:val="20"/>
                <w:u w:val="none"/>
                <w:lang w:val="en-US" w:eastAsia="zh-CN" w:bidi="ar"/>
              </w:rPr>
              <w:t>上级专项收入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750" w:type="dxa"/>
            <w:tcBorders>
              <w:tl2br w:val="nil"/>
              <w:tr2bl w:val="nil"/>
            </w:tcBorders>
            <w:vAlign w:val="center"/>
          </w:tcPr>
          <w:p>
            <w:pPr>
              <w:keepNext w:val="0"/>
              <w:keepLines w:val="0"/>
              <w:widowControl/>
              <w:suppressLineNumbers w:val="0"/>
              <w:jc w:val="left"/>
              <w:textAlignment w:val="center"/>
              <w:rPr>
                <w:rFonts w:ascii="仿宋_GB2312" w:hAnsi="宋体" w:eastAsia="仿宋_GB2312" w:cs="宋体"/>
                <w:color w:val="000000"/>
                <w:sz w:val="20"/>
                <w:szCs w:val="20"/>
              </w:rPr>
            </w:pPr>
            <w:r>
              <w:rPr>
                <w:rFonts w:hint="eastAsia" w:ascii="宋体" w:hAnsi="宋体" w:eastAsia="宋体" w:cs="宋体"/>
                <w:i w:val="0"/>
                <w:iCs w:val="0"/>
                <w:color w:val="000000"/>
                <w:kern w:val="0"/>
                <w:sz w:val="20"/>
                <w:szCs w:val="20"/>
                <w:u w:val="none"/>
                <w:lang w:val="en-US" w:eastAsia="zh-CN" w:bidi="ar"/>
              </w:rPr>
              <w:t>类</w:t>
            </w:r>
          </w:p>
        </w:tc>
        <w:tc>
          <w:tcPr>
            <w:tcW w:w="855" w:type="dxa"/>
            <w:tcBorders>
              <w:tl2br w:val="nil"/>
              <w:tr2bl w:val="nil"/>
            </w:tcBorders>
            <w:vAlign w:val="center"/>
          </w:tcPr>
          <w:p>
            <w:pPr>
              <w:keepNext w:val="0"/>
              <w:keepLines w:val="0"/>
              <w:widowControl/>
              <w:suppressLineNumbers w:val="0"/>
              <w:jc w:val="left"/>
              <w:textAlignment w:val="center"/>
              <w:rPr>
                <w:rFonts w:hint="eastAsia" w:ascii="仿宋_GB2312" w:hAnsi="宋体" w:eastAsia="仿宋_GB2312" w:cs="宋体"/>
                <w:color w:val="000000"/>
                <w:sz w:val="20"/>
                <w:szCs w:val="20"/>
                <w:lang w:eastAsia="zh-CN"/>
              </w:rPr>
            </w:pPr>
            <w:r>
              <w:rPr>
                <w:rFonts w:hint="eastAsia" w:ascii="宋体" w:hAnsi="宋体" w:eastAsia="宋体" w:cs="宋体"/>
                <w:i w:val="0"/>
                <w:iCs w:val="0"/>
                <w:color w:val="000000"/>
                <w:kern w:val="0"/>
                <w:sz w:val="20"/>
                <w:szCs w:val="20"/>
                <w:u w:val="none"/>
                <w:lang w:val="en-US" w:eastAsia="zh-CN" w:bidi="ar"/>
              </w:rPr>
              <w:t>款</w:t>
            </w:r>
          </w:p>
        </w:tc>
        <w:tc>
          <w:tcPr>
            <w:tcW w:w="720" w:type="dxa"/>
            <w:tcBorders>
              <w:tl2br w:val="nil"/>
              <w:tr2bl w:val="nil"/>
            </w:tcBorders>
            <w:vAlign w:val="center"/>
          </w:tcPr>
          <w:p>
            <w:pPr>
              <w:keepNext w:val="0"/>
              <w:keepLines w:val="0"/>
              <w:widowControl/>
              <w:suppressLineNumbers w:val="0"/>
              <w:jc w:val="left"/>
              <w:textAlignment w:val="center"/>
              <w:rPr>
                <w:rFonts w:ascii="仿宋_GB2312" w:hAnsi="宋体" w:eastAsia="仿宋_GB2312" w:cs="宋体"/>
                <w:color w:val="000000"/>
                <w:sz w:val="20"/>
                <w:szCs w:val="20"/>
              </w:rPr>
            </w:pPr>
            <w:r>
              <w:rPr>
                <w:rFonts w:hint="eastAsia" w:ascii="宋体" w:hAnsi="宋体" w:eastAsia="宋体" w:cs="宋体"/>
                <w:i w:val="0"/>
                <w:iCs w:val="0"/>
                <w:color w:val="000000"/>
                <w:kern w:val="0"/>
                <w:sz w:val="20"/>
                <w:szCs w:val="20"/>
                <w:u w:val="none"/>
                <w:lang w:val="en-US" w:eastAsia="zh-CN" w:bidi="ar"/>
              </w:rPr>
              <w:t>项</w:t>
            </w:r>
          </w:p>
        </w:tc>
        <w:tc>
          <w:tcPr>
            <w:tcW w:w="1365" w:type="dxa"/>
            <w:vMerge w:val="continue"/>
            <w:tcBorders>
              <w:tl2br w:val="nil"/>
              <w:tr2bl w:val="nil"/>
            </w:tcBorders>
            <w:vAlign w:val="center"/>
          </w:tcPr>
          <w:p>
            <w:pPr>
              <w:jc w:val="center"/>
              <w:rPr>
                <w:rFonts w:ascii="仿宋_GB2312" w:hAnsi="宋体" w:eastAsia="仿宋_GB2312" w:cs="宋体"/>
                <w:color w:val="000000"/>
                <w:sz w:val="20"/>
                <w:szCs w:val="20"/>
              </w:rPr>
            </w:pPr>
          </w:p>
        </w:tc>
        <w:tc>
          <w:tcPr>
            <w:tcW w:w="1110" w:type="dxa"/>
            <w:vMerge w:val="continue"/>
            <w:tcBorders>
              <w:tl2br w:val="nil"/>
              <w:tr2bl w:val="nil"/>
            </w:tcBorders>
            <w:vAlign w:val="center"/>
          </w:tcPr>
          <w:p>
            <w:pPr>
              <w:jc w:val="center"/>
              <w:rPr>
                <w:rFonts w:ascii="仿宋_GB2312" w:hAnsi="宋体" w:eastAsia="仿宋_GB2312" w:cs="宋体"/>
                <w:color w:val="000000"/>
                <w:sz w:val="20"/>
                <w:szCs w:val="20"/>
              </w:rPr>
            </w:pPr>
          </w:p>
        </w:tc>
        <w:tc>
          <w:tcPr>
            <w:tcW w:w="825" w:type="dxa"/>
            <w:vMerge w:val="continue"/>
            <w:tcBorders>
              <w:tl2br w:val="nil"/>
              <w:tr2bl w:val="nil"/>
            </w:tcBorders>
            <w:vAlign w:val="center"/>
          </w:tcPr>
          <w:p>
            <w:pPr>
              <w:jc w:val="center"/>
              <w:rPr>
                <w:rFonts w:ascii="仿宋_GB2312" w:hAnsi="宋体" w:eastAsia="仿宋_GB2312" w:cs="宋体"/>
                <w:color w:val="000000"/>
                <w:sz w:val="20"/>
                <w:szCs w:val="20"/>
              </w:rPr>
            </w:pPr>
          </w:p>
        </w:tc>
        <w:tc>
          <w:tcPr>
            <w:tcW w:w="585" w:type="dxa"/>
            <w:vMerge w:val="continue"/>
            <w:tcBorders>
              <w:tl2br w:val="nil"/>
              <w:tr2bl w:val="nil"/>
            </w:tcBorders>
            <w:vAlign w:val="center"/>
          </w:tcPr>
          <w:p>
            <w:pPr>
              <w:jc w:val="center"/>
              <w:rPr>
                <w:rFonts w:hint="eastAsia" w:ascii="仿宋_GB2312" w:eastAsia="仿宋_GB2312"/>
                <w:color w:val="000000"/>
                <w:sz w:val="20"/>
                <w:szCs w:val="20"/>
              </w:rPr>
            </w:pPr>
          </w:p>
        </w:tc>
        <w:tc>
          <w:tcPr>
            <w:tcW w:w="480" w:type="dxa"/>
            <w:vMerge w:val="continue"/>
            <w:tcBorders>
              <w:tl2br w:val="nil"/>
              <w:tr2bl w:val="nil"/>
            </w:tcBorders>
            <w:vAlign w:val="center"/>
          </w:tcPr>
          <w:p>
            <w:pPr>
              <w:jc w:val="center"/>
              <w:rPr>
                <w:rFonts w:ascii="仿宋_GB2312" w:hAnsi="宋体" w:eastAsia="仿宋_GB2312" w:cs="宋体"/>
                <w:color w:val="000000"/>
                <w:sz w:val="20"/>
                <w:szCs w:val="20"/>
              </w:rPr>
            </w:pPr>
          </w:p>
        </w:tc>
        <w:tc>
          <w:tcPr>
            <w:tcW w:w="720" w:type="dxa"/>
            <w:vMerge w:val="continue"/>
            <w:tcBorders>
              <w:tl2br w:val="nil"/>
              <w:tr2bl w:val="nil"/>
            </w:tcBorders>
            <w:vAlign w:val="center"/>
          </w:tcPr>
          <w:p>
            <w:pPr>
              <w:jc w:val="center"/>
              <w:rPr>
                <w:rFonts w:ascii="仿宋_GB2312" w:eastAsia="仿宋_GB2312"/>
                <w:color w:val="000000"/>
                <w:sz w:val="20"/>
                <w:szCs w:val="20"/>
              </w:rPr>
            </w:pPr>
          </w:p>
        </w:tc>
        <w:tc>
          <w:tcPr>
            <w:tcW w:w="615" w:type="dxa"/>
            <w:vMerge w:val="continue"/>
            <w:tcBorders>
              <w:tl2br w:val="nil"/>
              <w:tr2bl w:val="nil"/>
            </w:tcBorders>
            <w:vAlign w:val="center"/>
          </w:tcPr>
          <w:p>
            <w:pPr>
              <w:jc w:val="center"/>
              <w:rPr>
                <w:rFonts w:ascii="仿宋_GB2312" w:hAnsi="宋体" w:eastAsia="仿宋_GB2312" w:cs="宋体"/>
                <w:color w:val="000000"/>
                <w:sz w:val="20"/>
                <w:szCs w:val="20"/>
              </w:rPr>
            </w:pPr>
          </w:p>
        </w:tc>
        <w:tc>
          <w:tcPr>
            <w:tcW w:w="480" w:type="dxa"/>
            <w:vMerge w:val="continue"/>
            <w:tcBorders>
              <w:tl2br w:val="nil"/>
              <w:tr2bl w:val="nil"/>
            </w:tcBorders>
            <w:vAlign w:val="center"/>
          </w:tcPr>
          <w:p>
            <w:pPr>
              <w:jc w:val="center"/>
              <w:rPr>
                <w:rFonts w:ascii="仿宋_GB2312" w:hAnsi="宋体" w:eastAsia="仿宋_GB2312" w:cs="宋体"/>
                <w:color w:val="000000"/>
                <w:sz w:val="20"/>
                <w:szCs w:val="20"/>
              </w:rPr>
            </w:pPr>
          </w:p>
        </w:tc>
        <w:tc>
          <w:tcPr>
            <w:tcW w:w="525" w:type="dxa"/>
            <w:vMerge w:val="continue"/>
            <w:tcBorders>
              <w:tl2br w:val="nil"/>
              <w:tr2bl w:val="nil"/>
            </w:tcBorders>
            <w:vAlign w:val="center"/>
          </w:tcPr>
          <w:p>
            <w:pPr>
              <w:jc w:val="center"/>
              <w:rPr>
                <w:rFonts w:ascii="仿宋_GB2312" w:eastAsia="仿宋_GB2312"/>
                <w:color w:val="000000"/>
                <w:sz w:val="20"/>
                <w:szCs w:val="20"/>
              </w:rPr>
            </w:pPr>
          </w:p>
        </w:tc>
        <w:tc>
          <w:tcPr>
            <w:tcW w:w="690" w:type="dxa"/>
            <w:vMerge w:val="continue"/>
            <w:tcBorders>
              <w:tl2br w:val="nil"/>
              <w:tr2bl w:val="nil"/>
            </w:tcBorders>
            <w:vAlign w:val="center"/>
          </w:tcPr>
          <w:p>
            <w:pPr>
              <w:jc w:val="center"/>
              <w:rPr>
                <w:rFonts w:ascii="仿宋_GB2312" w:eastAsia="仿宋_GB2312"/>
                <w:color w:val="000000"/>
                <w:sz w:val="20"/>
                <w:szCs w:val="20"/>
              </w:rPr>
            </w:pPr>
          </w:p>
        </w:tc>
        <w:tc>
          <w:tcPr>
            <w:tcW w:w="735" w:type="dxa"/>
            <w:vMerge w:val="continue"/>
            <w:tcBorders>
              <w:tl2br w:val="nil"/>
              <w:tr2bl w:val="nil"/>
            </w:tcBorders>
            <w:vAlign w:val="center"/>
          </w:tcPr>
          <w:p>
            <w:pPr>
              <w:jc w:val="center"/>
              <w:rPr>
                <w:rFonts w:ascii="仿宋_GB2312" w:eastAsia="仿宋_GB2312"/>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750" w:type="dxa"/>
            <w:tcBorders>
              <w:tl2br w:val="nil"/>
              <w:tr2bl w:val="nil"/>
            </w:tcBorders>
            <w:vAlign w:val="center"/>
          </w:tcPr>
          <w:p>
            <w:pPr>
              <w:keepNext w:val="0"/>
              <w:keepLines w:val="0"/>
              <w:widowControl/>
              <w:suppressLineNumbers w:val="0"/>
              <w:jc w:val="left"/>
              <w:textAlignment w:val="center"/>
              <w:rPr>
                <w:rFonts w:ascii="仿宋_GB2312" w:hAnsi="宋体" w:eastAsia="仿宋_GB2312" w:cs="宋体"/>
                <w:color w:val="000000"/>
                <w:sz w:val="20"/>
                <w:szCs w:val="20"/>
              </w:rPr>
            </w:pPr>
          </w:p>
        </w:tc>
        <w:tc>
          <w:tcPr>
            <w:tcW w:w="855" w:type="dxa"/>
            <w:tcBorders>
              <w:tl2br w:val="nil"/>
              <w:tr2bl w:val="nil"/>
            </w:tcBorders>
            <w:vAlign w:val="center"/>
          </w:tcPr>
          <w:p>
            <w:pPr>
              <w:keepNext w:val="0"/>
              <w:keepLines w:val="0"/>
              <w:widowControl/>
              <w:suppressLineNumbers w:val="0"/>
              <w:jc w:val="left"/>
              <w:textAlignment w:val="center"/>
              <w:rPr>
                <w:rFonts w:ascii="仿宋_GB2312" w:hAnsi="宋体" w:eastAsia="仿宋_GB2312" w:cs="宋体"/>
                <w:color w:val="000000"/>
                <w:sz w:val="20"/>
                <w:szCs w:val="20"/>
              </w:rPr>
            </w:pPr>
          </w:p>
        </w:tc>
        <w:tc>
          <w:tcPr>
            <w:tcW w:w="720" w:type="dxa"/>
            <w:tcBorders>
              <w:tl2br w:val="nil"/>
              <w:tr2bl w:val="nil"/>
            </w:tcBorders>
            <w:vAlign w:val="center"/>
          </w:tcPr>
          <w:p>
            <w:pPr>
              <w:keepNext w:val="0"/>
              <w:keepLines w:val="0"/>
              <w:widowControl/>
              <w:suppressLineNumbers w:val="0"/>
              <w:jc w:val="left"/>
              <w:textAlignment w:val="center"/>
              <w:rPr>
                <w:rFonts w:ascii="仿宋_GB2312" w:hAnsi="宋体" w:eastAsia="仿宋_GB2312" w:cs="宋体"/>
                <w:color w:val="000000"/>
                <w:sz w:val="20"/>
                <w:szCs w:val="20"/>
              </w:rPr>
            </w:pPr>
          </w:p>
        </w:tc>
        <w:tc>
          <w:tcPr>
            <w:tcW w:w="1365" w:type="dxa"/>
            <w:tcBorders>
              <w:tl2br w:val="nil"/>
              <w:tr2bl w:val="nil"/>
            </w:tcBorders>
            <w:vAlign w:val="center"/>
          </w:tcPr>
          <w:p>
            <w:pPr>
              <w:keepNext w:val="0"/>
              <w:keepLines w:val="0"/>
              <w:widowControl/>
              <w:suppressLineNumbers w:val="0"/>
              <w:jc w:val="left"/>
              <w:textAlignment w:val="center"/>
              <w:rPr>
                <w:rFonts w:ascii="仿宋_GB2312" w:hAnsi="宋体" w:eastAsia="仿宋_GB2312" w:cs="宋体"/>
                <w:color w:val="000000"/>
                <w:sz w:val="20"/>
                <w:szCs w:val="20"/>
              </w:rPr>
            </w:pPr>
          </w:p>
        </w:tc>
        <w:tc>
          <w:tcPr>
            <w:tcW w:w="1110" w:type="dxa"/>
            <w:tcBorders>
              <w:tl2br w:val="nil"/>
              <w:tr2bl w:val="nil"/>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iCs w:val="0"/>
                <w:color w:val="000000"/>
                <w:kern w:val="0"/>
                <w:sz w:val="20"/>
                <w:szCs w:val="20"/>
                <w:u w:val="none"/>
                <w:lang w:val="en-US" w:eastAsia="zh-CN" w:bidi="ar"/>
              </w:rPr>
              <w:t>1</w:t>
            </w:r>
          </w:p>
        </w:tc>
        <w:tc>
          <w:tcPr>
            <w:tcW w:w="825" w:type="dxa"/>
            <w:tcBorders>
              <w:tl2br w:val="nil"/>
              <w:tr2bl w:val="nil"/>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iCs w:val="0"/>
                <w:color w:val="000000"/>
                <w:kern w:val="0"/>
                <w:sz w:val="20"/>
                <w:szCs w:val="20"/>
                <w:u w:val="none"/>
                <w:lang w:val="en-US" w:eastAsia="zh-CN" w:bidi="ar"/>
              </w:rPr>
              <w:t>2</w:t>
            </w:r>
          </w:p>
        </w:tc>
        <w:tc>
          <w:tcPr>
            <w:tcW w:w="585" w:type="dxa"/>
            <w:tcBorders>
              <w:tl2br w:val="nil"/>
              <w:tr2bl w:val="nil"/>
            </w:tcBorders>
            <w:vAlign w:val="center"/>
          </w:tcPr>
          <w:p>
            <w:pPr>
              <w:keepNext w:val="0"/>
              <w:keepLines w:val="0"/>
              <w:widowControl/>
              <w:suppressLineNumbers w:val="0"/>
              <w:jc w:val="center"/>
              <w:textAlignment w:val="center"/>
              <w:rPr>
                <w:rFonts w:hint="eastAsia" w:ascii="仿宋_GB2312" w:eastAsia="仿宋_GB2312"/>
                <w:color w:val="000000"/>
                <w:sz w:val="20"/>
                <w:szCs w:val="20"/>
              </w:rPr>
            </w:pPr>
            <w:r>
              <w:rPr>
                <w:rFonts w:hint="eastAsia" w:ascii="宋体" w:hAnsi="宋体" w:eastAsia="宋体" w:cs="宋体"/>
                <w:i w:val="0"/>
                <w:iCs w:val="0"/>
                <w:color w:val="000000"/>
                <w:kern w:val="0"/>
                <w:sz w:val="20"/>
                <w:szCs w:val="20"/>
                <w:u w:val="none"/>
                <w:lang w:val="en-US" w:eastAsia="zh-CN" w:bidi="ar"/>
              </w:rPr>
              <w:t>3</w:t>
            </w:r>
          </w:p>
        </w:tc>
        <w:tc>
          <w:tcPr>
            <w:tcW w:w="480" w:type="dxa"/>
            <w:tcBorders>
              <w:tl2br w:val="nil"/>
              <w:tr2bl w:val="nil"/>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iCs w:val="0"/>
                <w:color w:val="000000"/>
                <w:kern w:val="0"/>
                <w:sz w:val="20"/>
                <w:szCs w:val="20"/>
                <w:u w:val="none"/>
                <w:lang w:val="en-US" w:eastAsia="zh-CN" w:bidi="ar"/>
              </w:rPr>
              <w:t>4</w:t>
            </w:r>
          </w:p>
        </w:tc>
        <w:tc>
          <w:tcPr>
            <w:tcW w:w="720" w:type="dxa"/>
            <w:tcBorders>
              <w:tl2br w:val="nil"/>
              <w:tr2bl w:val="nil"/>
            </w:tcBorders>
            <w:vAlign w:val="center"/>
          </w:tcPr>
          <w:p>
            <w:pPr>
              <w:keepNext w:val="0"/>
              <w:keepLines w:val="0"/>
              <w:widowControl/>
              <w:suppressLineNumbers w:val="0"/>
              <w:jc w:val="center"/>
              <w:textAlignment w:val="center"/>
              <w:rPr>
                <w:rFonts w:ascii="仿宋_GB2312" w:eastAsia="仿宋_GB2312"/>
                <w:color w:val="000000"/>
                <w:sz w:val="20"/>
                <w:szCs w:val="20"/>
              </w:rPr>
            </w:pPr>
            <w:r>
              <w:rPr>
                <w:rFonts w:hint="eastAsia" w:ascii="宋体" w:hAnsi="宋体" w:eastAsia="宋体" w:cs="宋体"/>
                <w:i w:val="0"/>
                <w:iCs w:val="0"/>
                <w:color w:val="000000"/>
                <w:kern w:val="0"/>
                <w:sz w:val="20"/>
                <w:szCs w:val="20"/>
                <w:u w:val="none"/>
                <w:lang w:val="en-US" w:eastAsia="zh-CN" w:bidi="ar"/>
              </w:rPr>
              <w:t>5</w:t>
            </w:r>
          </w:p>
        </w:tc>
        <w:tc>
          <w:tcPr>
            <w:tcW w:w="615" w:type="dxa"/>
            <w:tcBorders>
              <w:tl2br w:val="nil"/>
              <w:tr2bl w:val="nil"/>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iCs w:val="0"/>
                <w:color w:val="000000"/>
                <w:kern w:val="0"/>
                <w:sz w:val="20"/>
                <w:szCs w:val="20"/>
                <w:u w:val="none"/>
                <w:lang w:val="en-US" w:eastAsia="zh-CN" w:bidi="ar"/>
              </w:rPr>
              <w:t>6</w:t>
            </w:r>
          </w:p>
        </w:tc>
        <w:tc>
          <w:tcPr>
            <w:tcW w:w="480" w:type="dxa"/>
            <w:tcBorders>
              <w:tl2br w:val="nil"/>
              <w:tr2bl w:val="nil"/>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iCs w:val="0"/>
                <w:color w:val="000000"/>
                <w:kern w:val="0"/>
                <w:sz w:val="20"/>
                <w:szCs w:val="20"/>
                <w:u w:val="none"/>
                <w:lang w:val="en-US" w:eastAsia="zh-CN" w:bidi="ar"/>
              </w:rPr>
              <w:t>7</w:t>
            </w:r>
          </w:p>
        </w:tc>
        <w:tc>
          <w:tcPr>
            <w:tcW w:w="525" w:type="dxa"/>
            <w:tcBorders>
              <w:tl2br w:val="nil"/>
              <w:tr2bl w:val="nil"/>
            </w:tcBorders>
            <w:vAlign w:val="center"/>
          </w:tcPr>
          <w:p>
            <w:pPr>
              <w:keepNext w:val="0"/>
              <w:keepLines w:val="0"/>
              <w:widowControl/>
              <w:suppressLineNumbers w:val="0"/>
              <w:jc w:val="center"/>
              <w:textAlignment w:val="center"/>
              <w:rPr>
                <w:rFonts w:ascii="仿宋_GB2312" w:eastAsia="仿宋_GB2312"/>
                <w:color w:val="000000"/>
                <w:sz w:val="20"/>
                <w:szCs w:val="20"/>
              </w:rPr>
            </w:pPr>
            <w:r>
              <w:rPr>
                <w:rFonts w:hint="eastAsia" w:ascii="宋体" w:hAnsi="宋体" w:eastAsia="宋体" w:cs="宋体"/>
                <w:i w:val="0"/>
                <w:iCs w:val="0"/>
                <w:color w:val="000000"/>
                <w:kern w:val="0"/>
                <w:sz w:val="20"/>
                <w:szCs w:val="20"/>
                <w:u w:val="none"/>
                <w:lang w:val="en-US" w:eastAsia="zh-CN" w:bidi="ar"/>
              </w:rPr>
              <w:t>8</w:t>
            </w:r>
          </w:p>
        </w:tc>
        <w:tc>
          <w:tcPr>
            <w:tcW w:w="690" w:type="dxa"/>
            <w:tcBorders>
              <w:tl2br w:val="nil"/>
              <w:tr2bl w:val="nil"/>
            </w:tcBorders>
            <w:vAlign w:val="center"/>
          </w:tcPr>
          <w:p>
            <w:pPr>
              <w:keepNext w:val="0"/>
              <w:keepLines w:val="0"/>
              <w:widowControl/>
              <w:suppressLineNumbers w:val="0"/>
              <w:jc w:val="center"/>
              <w:textAlignment w:val="center"/>
              <w:rPr>
                <w:rFonts w:ascii="仿宋_GB2312" w:eastAsia="仿宋_GB2312"/>
                <w:color w:val="000000"/>
                <w:sz w:val="20"/>
                <w:szCs w:val="20"/>
              </w:rPr>
            </w:pPr>
            <w:r>
              <w:rPr>
                <w:rFonts w:hint="eastAsia" w:ascii="宋体" w:hAnsi="宋体" w:eastAsia="宋体" w:cs="宋体"/>
                <w:i w:val="0"/>
                <w:iCs w:val="0"/>
                <w:color w:val="000000"/>
                <w:kern w:val="0"/>
                <w:sz w:val="20"/>
                <w:szCs w:val="20"/>
                <w:u w:val="none"/>
                <w:lang w:val="en-US" w:eastAsia="zh-CN" w:bidi="ar"/>
              </w:rPr>
              <w:t>9</w:t>
            </w:r>
          </w:p>
        </w:tc>
        <w:tc>
          <w:tcPr>
            <w:tcW w:w="735" w:type="dxa"/>
            <w:tcBorders>
              <w:tl2br w:val="nil"/>
              <w:tr2bl w:val="nil"/>
            </w:tcBorders>
            <w:vAlign w:val="center"/>
          </w:tcPr>
          <w:p>
            <w:pPr>
              <w:keepNext w:val="0"/>
              <w:keepLines w:val="0"/>
              <w:widowControl/>
              <w:suppressLineNumbers w:val="0"/>
              <w:jc w:val="center"/>
              <w:textAlignment w:val="center"/>
              <w:rPr>
                <w:rFonts w:ascii="仿宋_GB2312" w:eastAsia="仿宋_GB2312"/>
                <w:color w:val="000000"/>
                <w:sz w:val="20"/>
                <w:szCs w:val="20"/>
              </w:rPr>
            </w:pPr>
            <w:r>
              <w:rPr>
                <w:rFonts w:hint="eastAsia" w:ascii="宋体" w:hAnsi="宋体" w:eastAsia="宋体" w:cs="宋体"/>
                <w:i w:val="0"/>
                <w:iCs w:val="0"/>
                <w:color w:val="000000"/>
                <w:kern w:val="0"/>
                <w:sz w:val="20"/>
                <w:szCs w:val="20"/>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750" w:type="dxa"/>
            <w:tcBorders>
              <w:tl2br w:val="nil"/>
              <w:tr2bl w:val="nil"/>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iCs w:val="0"/>
                <w:color w:val="000000"/>
                <w:kern w:val="0"/>
                <w:sz w:val="20"/>
                <w:szCs w:val="20"/>
                <w:u w:val="none"/>
                <w:lang w:val="en-US" w:eastAsia="zh-CN" w:bidi="ar"/>
              </w:rPr>
              <w:t>201</w:t>
            </w:r>
          </w:p>
        </w:tc>
        <w:tc>
          <w:tcPr>
            <w:tcW w:w="855" w:type="dxa"/>
            <w:tcBorders>
              <w:tl2br w:val="nil"/>
              <w:tr2bl w:val="nil"/>
            </w:tcBorders>
            <w:vAlign w:val="center"/>
          </w:tcPr>
          <w:p>
            <w:pPr>
              <w:jc w:val="center"/>
              <w:rPr>
                <w:rFonts w:ascii="仿宋_GB2312" w:hAnsi="宋体" w:eastAsia="仿宋_GB2312" w:cs="宋体"/>
                <w:color w:val="000000"/>
                <w:sz w:val="20"/>
                <w:szCs w:val="20"/>
              </w:rPr>
            </w:pPr>
          </w:p>
        </w:tc>
        <w:tc>
          <w:tcPr>
            <w:tcW w:w="720" w:type="dxa"/>
            <w:tcBorders>
              <w:tl2br w:val="nil"/>
              <w:tr2bl w:val="nil"/>
            </w:tcBorders>
            <w:vAlign w:val="center"/>
          </w:tcPr>
          <w:p>
            <w:pPr>
              <w:jc w:val="center"/>
              <w:rPr>
                <w:rFonts w:ascii="仿宋_GB2312" w:hAnsi="宋体" w:eastAsia="仿宋_GB2312" w:cs="宋体"/>
                <w:color w:val="000000"/>
                <w:sz w:val="20"/>
                <w:szCs w:val="20"/>
              </w:rPr>
            </w:pPr>
          </w:p>
        </w:tc>
        <w:tc>
          <w:tcPr>
            <w:tcW w:w="1365" w:type="dxa"/>
            <w:tcBorders>
              <w:tl2br w:val="nil"/>
              <w:tr2bl w:val="nil"/>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iCs w:val="0"/>
                <w:color w:val="000000"/>
                <w:kern w:val="0"/>
                <w:sz w:val="20"/>
                <w:szCs w:val="20"/>
                <w:u w:val="none"/>
                <w:lang w:val="en-US" w:eastAsia="zh-CN" w:bidi="ar"/>
              </w:rPr>
              <w:t>一般公共服务支出</w:t>
            </w:r>
          </w:p>
        </w:tc>
        <w:tc>
          <w:tcPr>
            <w:tcW w:w="1110" w:type="dxa"/>
            <w:tcBorders>
              <w:tl2br w:val="nil"/>
              <w:tr2bl w:val="nil"/>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iCs w:val="0"/>
                <w:color w:val="000000"/>
                <w:kern w:val="0"/>
                <w:sz w:val="20"/>
                <w:szCs w:val="20"/>
                <w:u w:val="none"/>
                <w:lang w:val="en-US" w:eastAsia="zh-CN" w:bidi="ar"/>
              </w:rPr>
              <w:t xml:space="preserve">552.02 </w:t>
            </w:r>
          </w:p>
        </w:tc>
        <w:tc>
          <w:tcPr>
            <w:tcW w:w="825" w:type="dxa"/>
            <w:tcBorders>
              <w:tl2br w:val="nil"/>
              <w:tr2bl w:val="nil"/>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iCs w:val="0"/>
                <w:color w:val="000000"/>
                <w:kern w:val="0"/>
                <w:sz w:val="20"/>
                <w:szCs w:val="20"/>
                <w:u w:val="none"/>
                <w:lang w:val="en-US" w:eastAsia="zh-CN" w:bidi="ar"/>
              </w:rPr>
              <w:t xml:space="preserve">535.02 </w:t>
            </w:r>
          </w:p>
        </w:tc>
        <w:tc>
          <w:tcPr>
            <w:tcW w:w="585" w:type="dxa"/>
            <w:tcBorders>
              <w:tl2br w:val="nil"/>
              <w:tr2bl w:val="nil"/>
            </w:tcBorders>
            <w:vAlign w:val="center"/>
          </w:tcPr>
          <w:p>
            <w:pPr>
              <w:jc w:val="right"/>
              <w:rPr>
                <w:rFonts w:hint="eastAsia" w:ascii="仿宋_GB2312" w:eastAsia="仿宋_GB2312"/>
                <w:color w:val="000000"/>
                <w:sz w:val="20"/>
                <w:szCs w:val="20"/>
              </w:rPr>
            </w:pPr>
          </w:p>
        </w:tc>
        <w:tc>
          <w:tcPr>
            <w:tcW w:w="480" w:type="dxa"/>
            <w:tcBorders>
              <w:tl2br w:val="nil"/>
              <w:tr2bl w:val="nil"/>
            </w:tcBorders>
            <w:vAlign w:val="center"/>
          </w:tcPr>
          <w:p>
            <w:pPr>
              <w:jc w:val="right"/>
              <w:rPr>
                <w:rFonts w:ascii="仿宋_GB2312" w:hAnsi="宋体" w:eastAsia="仿宋_GB2312" w:cs="宋体"/>
                <w:color w:val="000000"/>
                <w:sz w:val="20"/>
                <w:szCs w:val="20"/>
              </w:rPr>
            </w:pPr>
          </w:p>
        </w:tc>
        <w:tc>
          <w:tcPr>
            <w:tcW w:w="720" w:type="dxa"/>
            <w:tcBorders>
              <w:tl2br w:val="nil"/>
              <w:tr2bl w:val="nil"/>
            </w:tcBorders>
            <w:vAlign w:val="center"/>
          </w:tcPr>
          <w:p>
            <w:pPr>
              <w:jc w:val="right"/>
              <w:rPr>
                <w:rFonts w:ascii="仿宋_GB2312" w:eastAsia="仿宋_GB2312"/>
                <w:color w:val="000000"/>
                <w:sz w:val="20"/>
                <w:szCs w:val="20"/>
              </w:rPr>
            </w:pPr>
          </w:p>
        </w:tc>
        <w:tc>
          <w:tcPr>
            <w:tcW w:w="615" w:type="dxa"/>
            <w:tcBorders>
              <w:tl2br w:val="nil"/>
              <w:tr2bl w:val="nil"/>
            </w:tcBorders>
            <w:vAlign w:val="center"/>
          </w:tcPr>
          <w:p>
            <w:pPr>
              <w:jc w:val="right"/>
              <w:rPr>
                <w:rFonts w:ascii="仿宋_GB2312" w:hAnsi="宋体" w:eastAsia="仿宋_GB2312" w:cs="宋体"/>
                <w:color w:val="000000"/>
                <w:sz w:val="20"/>
                <w:szCs w:val="20"/>
              </w:rPr>
            </w:pPr>
          </w:p>
        </w:tc>
        <w:tc>
          <w:tcPr>
            <w:tcW w:w="480" w:type="dxa"/>
            <w:tcBorders>
              <w:tl2br w:val="nil"/>
              <w:tr2bl w:val="nil"/>
            </w:tcBorders>
            <w:vAlign w:val="center"/>
          </w:tcPr>
          <w:p>
            <w:pPr>
              <w:jc w:val="right"/>
              <w:rPr>
                <w:rFonts w:ascii="仿宋_GB2312" w:hAnsi="宋体" w:eastAsia="仿宋_GB2312" w:cs="宋体"/>
                <w:color w:val="000000"/>
                <w:sz w:val="20"/>
                <w:szCs w:val="20"/>
              </w:rPr>
            </w:pPr>
          </w:p>
        </w:tc>
        <w:tc>
          <w:tcPr>
            <w:tcW w:w="525" w:type="dxa"/>
            <w:tcBorders>
              <w:tl2br w:val="nil"/>
              <w:tr2bl w:val="nil"/>
            </w:tcBorders>
            <w:vAlign w:val="center"/>
          </w:tcPr>
          <w:p>
            <w:pPr>
              <w:rPr>
                <w:rFonts w:ascii="仿宋_GB2312" w:eastAsia="仿宋_GB2312"/>
                <w:color w:val="000000"/>
                <w:sz w:val="20"/>
                <w:szCs w:val="20"/>
              </w:rPr>
            </w:pPr>
          </w:p>
        </w:tc>
        <w:tc>
          <w:tcPr>
            <w:tcW w:w="690" w:type="dxa"/>
            <w:tcBorders>
              <w:tl2br w:val="nil"/>
              <w:tr2bl w:val="nil"/>
            </w:tcBorders>
            <w:vAlign w:val="center"/>
          </w:tcPr>
          <w:p>
            <w:pPr>
              <w:rPr>
                <w:rFonts w:ascii="仿宋_GB2312" w:eastAsia="仿宋_GB2312"/>
                <w:color w:val="000000"/>
                <w:sz w:val="20"/>
                <w:szCs w:val="20"/>
              </w:rPr>
            </w:pPr>
          </w:p>
        </w:tc>
        <w:tc>
          <w:tcPr>
            <w:tcW w:w="735" w:type="dxa"/>
            <w:tcBorders>
              <w:tl2br w:val="nil"/>
              <w:tr2bl w:val="nil"/>
            </w:tcBorders>
            <w:vAlign w:val="center"/>
          </w:tcPr>
          <w:p>
            <w:pPr>
              <w:keepNext w:val="0"/>
              <w:keepLines w:val="0"/>
              <w:widowControl/>
              <w:suppressLineNumbers w:val="0"/>
              <w:jc w:val="right"/>
              <w:textAlignment w:val="center"/>
              <w:rPr>
                <w:rFonts w:ascii="仿宋_GB2312" w:eastAsia="仿宋_GB2312"/>
                <w:color w:val="000000"/>
                <w:sz w:val="20"/>
                <w:szCs w:val="20"/>
              </w:rPr>
            </w:pPr>
            <w:r>
              <w:rPr>
                <w:rFonts w:hint="eastAsia" w:ascii="宋体" w:hAnsi="宋体" w:eastAsia="宋体" w:cs="宋体"/>
                <w:i w:val="0"/>
                <w:iCs w:val="0"/>
                <w:color w:val="000000"/>
                <w:kern w:val="0"/>
                <w:sz w:val="20"/>
                <w:szCs w:val="20"/>
                <w:u w:val="none"/>
                <w:lang w:val="en-US" w:eastAsia="zh-CN" w:bidi="ar"/>
              </w:rPr>
              <w:t xml:space="preserve">17.00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750" w:type="dxa"/>
            <w:tcBorders>
              <w:tl2br w:val="nil"/>
              <w:tr2bl w:val="nil"/>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iCs w:val="0"/>
                <w:color w:val="000000"/>
                <w:kern w:val="0"/>
                <w:sz w:val="20"/>
                <w:szCs w:val="20"/>
                <w:u w:val="none"/>
                <w:lang w:val="en-US" w:eastAsia="zh-CN" w:bidi="ar"/>
              </w:rPr>
              <w:t xml:space="preserve">  201</w:t>
            </w:r>
          </w:p>
        </w:tc>
        <w:tc>
          <w:tcPr>
            <w:tcW w:w="855" w:type="dxa"/>
            <w:tcBorders>
              <w:tl2br w:val="nil"/>
              <w:tr2bl w:val="nil"/>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iCs w:val="0"/>
                <w:color w:val="000000"/>
                <w:kern w:val="0"/>
                <w:sz w:val="20"/>
                <w:szCs w:val="20"/>
                <w:u w:val="none"/>
                <w:lang w:val="en-US" w:eastAsia="zh-CN" w:bidi="ar"/>
              </w:rPr>
              <w:t>13</w:t>
            </w:r>
          </w:p>
        </w:tc>
        <w:tc>
          <w:tcPr>
            <w:tcW w:w="720" w:type="dxa"/>
            <w:tcBorders>
              <w:tl2br w:val="nil"/>
              <w:tr2bl w:val="nil"/>
            </w:tcBorders>
            <w:vAlign w:val="center"/>
          </w:tcPr>
          <w:p>
            <w:pPr>
              <w:jc w:val="center"/>
              <w:rPr>
                <w:rFonts w:ascii="仿宋_GB2312" w:hAnsi="宋体" w:eastAsia="仿宋_GB2312" w:cs="宋体"/>
                <w:color w:val="000000"/>
                <w:sz w:val="20"/>
                <w:szCs w:val="20"/>
              </w:rPr>
            </w:pPr>
          </w:p>
        </w:tc>
        <w:tc>
          <w:tcPr>
            <w:tcW w:w="1365" w:type="dxa"/>
            <w:tcBorders>
              <w:tl2br w:val="nil"/>
              <w:tr2bl w:val="nil"/>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iCs w:val="0"/>
                <w:color w:val="000000"/>
                <w:kern w:val="0"/>
                <w:sz w:val="20"/>
                <w:szCs w:val="20"/>
                <w:u w:val="none"/>
                <w:lang w:val="en-US" w:eastAsia="zh-CN" w:bidi="ar"/>
              </w:rPr>
              <w:t xml:space="preserve">  商贸事务</w:t>
            </w:r>
          </w:p>
        </w:tc>
        <w:tc>
          <w:tcPr>
            <w:tcW w:w="1110" w:type="dxa"/>
            <w:tcBorders>
              <w:tl2br w:val="nil"/>
              <w:tr2bl w:val="nil"/>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iCs w:val="0"/>
                <w:color w:val="000000"/>
                <w:kern w:val="0"/>
                <w:sz w:val="20"/>
                <w:szCs w:val="20"/>
                <w:u w:val="none"/>
                <w:lang w:val="en-US" w:eastAsia="zh-CN" w:bidi="ar"/>
              </w:rPr>
              <w:t xml:space="preserve">552.02 </w:t>
            </w:r>
          </w:p>
        </w:tc>
        <w:tc>
          <w:tcPr>
            <w:tcW w:w="825" w:type="dxa"/>
            <w:tcBorders>
              <w:tl2br w:val="nil"/>
              <w:tr2bl w:val="nil"/>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iCs w:val="0"/>
                <w:color w:val="000000"/>
                <w:kern w:val="0"/>
                <w:sz w:val="20"/>
                <w:szCs w:val="20"/>
                <w:u w:val="none"/>
                <w:lang w:val="en-US" w:eastAsia="zh-CN" w:bidi="ar"/>
              </w:rPr>
              <w:t xml:space="preserve">535.02 </w:t>
            </w:r>
          </w:p>
        </w:tc>
        <w:tc>
          <w:tcPr>
            <w:tcW w:w="585" w:type="dxa"/>
            <w:tcBorders>
              <w:tl2br w:val="nil"/>
              <w:tr2bl w:val="nil"/>
            </w:tcBorders>
            <w:vAlign w:val="center"/>
          </w:tcPr>
          <w:p>
            <w:pPr>
              <w:jc w:val="right"/>
              <w:rPr>
                <w:rFonts w:hint="eastAsia" w:ascii="仿宋_GB2312" w:eastAsia="仿宋_GB2312"/>
                <w:color w:val="000000"/>
                <w:sz w:val="20"/>
                <w:szCs w:val="20"/>
              </w:rPr>
            </w:pPr>
          </w:p>
        </w:tc>
        <w:tc>
          <w:tcPr>
            <w:tcW w:w="480" w:type="dxa"/>
            <w:tcBorders>
              <w:tl2br w:val="nil"/>
              <w:tr2bl w:val="nil"/>
            </w:tcBorders>
            <w:vAlign w:val="center"/>
          </w:tcPr>
          <w:p>
            <w:pPr>
              <w:jc w:val="right"/>
              <w:rPr>
                <w:rFonts w:ascii="仿宋_GB2312" w:hAnsi="宋体" w:eastAsia="仿宋_GB2312" w:cs="宋体"/>
                <w:color w:val="000000"/>
                <w:sz w:val="20"/>
                <w:szCs w:val="20"/>
              </w:rPr>
            </w:pPr>
          </w:p>
        </w:tc>
        <w:tc>
          <w:tcPr>
            <w:tcW w:w="720" w:type="dxa"/>
            <w:tcBorders>
              <w:tl2br w:val="nil"/>
              <w:tr2bl w:val="nil"/>
            </w:tcBorders>
            <w:vAlign w:val="center"/>
          </w:tcPr>
          <w:p>
            <w:pPr>
              <w:jc w:val="right"/>
              <w:rPr>
                <w:rFonts w:ascii="仿宋_GB2312" w:eastAsia="仿宋_GB2312"/>
                <w:color w:val="000000"/>
                <w:sz w:val="20"/>
                <w:szCs w:val="20"/>
              </w:rPr>
            </w:pPr>
          </w:p>
        </w:tc>
        <w:tc>
          <w:tcPr>
            <w:tcW w:w="615" w:type="dxa"/>
            <w:tcBorders>
              <w:tl2br w:val="nil"/>
              <w:tr2bl w:val="nil"/>
            </w:tcBorders>
            <w:vAlign w:val="center"/>
          </w:tcPr>
          <w:p>
            <w:pPr>
              <w:jc w:val="right"/>
              <w:rPr>
                <w:rFonts w:ascii="仿宋_GB2312" w:hAnsi="宋体" w:eastAsia="仿宋_GB2312" w:cs="宋体"/>
                <w:color w:val="000000"/>
                <w:sz w:val="20"/>
                <w:szCs w:val="20"/>
              </w:rPr>
            </w:pPr>
          </w:p>
        </w:tc>
        <w:tc>
          <w:tcPr>
            <w:tcW w:w="480" w:type="dxa"/>
            <w:tcBorders>
              <w:tl2br w:val="nil"/>
              <w:tr2bl w:val="nil"/>
            </w:tcBorders>
            <w:vAlign w:val="center"/>
          </w:tcPr>
          <w:p>
            <w:pPr>
              <w:jc w:val="right"/>
              <w:rPr>
                <w:rFonts w:ascii="仿宋_GB2312" w:hAnsi="宋体" w:eastAsia="仿宋_GB2312" w:cs="宋体"/>
                <w:color w:val="000000"/>
                <w:sz w:val="20"/>
                <w:szCs w:val="20"/>
              </w:rPr>
            </w:pPr>
          </w:p>
        </w:tc>
        <w:tc>
          <w:tcPr>
            <w:tcW w:w="525" w:type="dxa"/>
            <w:tcBorders>
              <w:tl2br w:val="nil"/>
              <w:tr2bl w:val="nil"/>
            </w:tcBorders>
            <w:vAlign w:val="center"/>
          </w:tcPr>
          <w:p>
            <w:pPr>
              <w:rPr>
                <w:rFonts w:ascii="仿宋_GB2312" w:eastAsia="仿宋_GB2312"/>
                <w:color w:val="000000"/>
                <w:sz w:val="20"/>
                <w:szCs w:val="20"/>
              </w:rPr>
            </w:pPr>
          </w:p>
        </w:tc>
        <w:tc>
          <w:tcPr>
            <w:tcW w:w="690" w:type="dxa"/>
            <w:tcBorders>
              <w:tl2br w:val="nil"/>
              <w:tr2bl w:val="nil"/>
            </w:tcBorders>
            <w:vAlign w:val="center"/>
          </w:tcPr>
          <w:p>
            <w:pPr>
              <w:rPr>
                <w:rFonts w:ascii="仿宋_GB2312" w:eastAsia="仿宋_GB2312"/>
                <w:color w:val="000000"/>
                <w:sz w:val="20"/>
                <w:szCs w:val="20"/>
              </w:rPr>
            </w:pPr>
          </w:p>
        </w:tc>
        <w:tc>
          <w:tcPr>
            <w:tcW w:w="735" w:type="dxa"/>
            <w:tcBorders>
              <w:tl2br w:val="nil"/>
              <w:tr2bl w:val="nil"/>
            </w:tcBorders>
            <w:vAlign w:val="center"/>
          </w:tcPr>
          <w:p>
            <w:pPr>
              <w:keepNext w:val="0"/>
              <w:keepLines w:val="0"/>
              <w:widowControl/>
              <w:suppressLineNumbers w:val="0"/>
              <w:jc w:val="right"/>
              <w:textAlignment w:val="center"/>
              <w:rPr>
                <w:rFonts w:ascii="仿宋_GB2312" w:eastAsia="仿宋_GB2312"/>
                <w:color w:val="000000"/>
                <w:sz w:val="20"/>
                <w:szCs w:val="20"/>
              </w:rPr>
            </w:pPr>
            <w:r>
              <w:rPr>
                <w:rFonts w:hint="eastAsia" w:ascii="宋体" w:hAnsi="宋体" w:eastAsia="宋体" w:cs="宋体"/>
                <w:i w:val="0"/>
                <w:iCs w:val="0"/>
                <w:color w:val="000000"/>
                <w:kern w:val="0"/>
                <w:sz w:val="20"/>
                <w:szCs w:val="20"/>
                <w:u w:val="none"/>
                <w:lang w:val="en-US" w:eastAsia="zh-CN" w:bidi="ar"/>
              </w:rPr>
              <w:t xml:space="preserve">17.00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750" w:type="dxa"/>
            <w:tcBorders>
              <w:tl2br w:val="nil"/>
              <w:tr2bl w:val="nil"/>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iCs w:val="0"/>
                <w:color w:val="000000"/>
                <w:kern w:val="0"/>
                <w:sz w:val="20"/>
                <w:szCs w:val="20"/>
                <w:u w:val="none"/>
                <w:lang w:val="en-US" w:eastAsia="zh-CN" w:bidi="ar"/>
              </w:rPr>
              <w:t xml:space="preserve">    201</w:t>
            </w:r>
          </w:p>
        </w:tc>
        <w:tc>
          <w:tcPr>
            <w:tcW w:w="855" w:type="dxa"/>
            <w:tcBorders>
              <w:tl2br w:val="nil"/>
              <w:tr2bl w:val="nil"/>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iCs w:val="0"/>
                <w:color w:val="000000"/>
                <w:kern w:val="0"/>
                <w:sz w:val="20"/>
                <w:szCs w:val="20"/>
                <w:u w:val="none"/>
                <w:lang w:val="en-US" w:eastAsia="zh-CN" w:bidi="ar"/>
              </w:rPr>
              <w:t xml:space="preserve">  13</w:t>
            </w:r>
          </w:p>
        </w:tc>
        <w:tc>
          <w:tcPr>
            <w:tcW w:w="720" w:type="dxa"/>
            <w:tcBorders>
              <w:tl2br w:val="nil"/>
              <w:tr2bl w:val="nil"/>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iCs w:val="0"/>
                <w:color w:val="000000"/>
                <w:kern w:val="0"/>
                <w:sz w:val="20"/>
                <w:szCs w:val="20"/>
                <w:u w:val="none"/>
                <w:lang w:val="en-US" w:eastAsia="zh-CN" w:bidi="ar"/>
              </w:rPr>
              <w:t>99</w:t>
            </w:r>
          </w:p>
        </w:tc>
        <w:tc>
          <w:tcPr>
            <w:tcW w:w="1365" w:type="dxa"/>
            <w:tcBorders>
              <w:tl2br w:val="nil"/>
              <w:tr2bl w:val="nil"/>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iCs w:val="0"/>
                <w:color w:val="000000"/>
                <w:kern w:val="0"/>
                <w:sz w:val="20"/>
                <w:szCs w:val="20"/>
                <w:u w:val="none"/>
                <w:lang w:val="en-US" w:eastAsia="zh-CN" w:bidi="ar"/>
              </w:rPr>
              <w:t xml:space="preserve">    其他商贸事务支出</w:t>
            </w:r>
          </w:p>
        </w:tc>
        <w:tc>
          <w:tcPr>
            <w:tcW w:w="1110" w:type="dxa"/>
            <w:tcBorders>
              <w:tl2br w:val="nil"/>
              <w:tr2bl w:val="nil"/>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iCs w:val="0"/>
                <w:color w:val="000000"/>
                <w:kern w:val="0"/>
                <w:sz w:val="20"/>
                <w:szCs w:val="20"/>
                <w:u w:val="none"/>
                <w:lang w:val="en-US" w:eastAsia="zh-CN" w:bidi="ar"/>
              </w:rPr>
              <w:t xml:space="preserve">27.00 </w:t>
            </w:r>
          </w:p>
        </w:tc>
        <w:tc>
          <w:tcPr>
            <w:tcW w:w="825" w:type="dxa"/>
            <w:tcBorders>
              <w:tl2br w:val="nil"/>
              <w:tr2bl w:val="nil"/>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iCs w:val="0"/>
                <w:color w:val="000000"/>
                <w:kern w:val="0"/>
                <w:sz w:val="20"/>
                <w:szCs w:val="20"/>
                <w:u w:val="none"/>
                <w:lang w:val="en-US" w:eastAsia="zh-CN" w:bidi="ar"/>
              </w:rPr>
              <w:t xml:space="preserve">10.00 </w:t>
            </w:r>
          </w:p>
        </w:tc>
        <w:tc>
          <w:tcPr>
            <w:tcW w:w="585" w:type="dxa"/>
            <w:tcBorders>
              <w:tl2br w:val="nil"/>
              <w:tr2bl w:val="nil"/>
            </w:tcBorders>
            <w:vAlign w:val="center"/>
          </w:tcPr>
          <w:p>
            <w:pPr>
              <w:jc w:val="right"/>
              <w:rPr>
                <w:rFonts w:hint="eastAsia" w:ascii="仿宋_GB2312" w:eastAsia="仿宋_GB2312"/>
                <w:color w:val="000000"/>
                <w:sz w:val="20"/>
                <w:szCs w:val="20"/>
              </w:rPr>
            </w:pPr>
          </w:p>
        </w:tc>
        <w:tc>
          <w:tcPr>
            <w:tcW w:w="480" w:type="dxa"/>
            <w:tcBorders>
              <w:tl2br w:val="nil"/>
              <w:tr2bl w:val="nil"/>
            </w:tcBorders>
            <w:vAlign w:val="center"/>
          </w:tcPr>
          <w:p>
            <w:pPr>
              <w:jc w:val="right"/>
              <w:rPr>
                <w:rFonts w:ascii="仿宋_GB2312" w:hAnsi="宋体" w:eastAsia="仿宋_GB2312" w:cs="宋体"/>
                <w:color w:val="000000"/>
                <w:sz w:val="20"/>
                <w:szCs w:val="20"/>
              </w:rPr>
            </w:pPr>
          </w:p>
        </w:tc>
        <w:tc>
          <w:tcPr>
            <w:tcW w:w="720" w:type="dxa"/>
            <w:tcBorders>
              <w:tl2br w:val="nil"/>
              <w:tr2bl w:val="nil"/>
            </w:tcBorders>
            <w:vAlign w:val="center"/>
          </w:tcPr>
          <w:p>
            <w:pPr>
              <w:jc w:val="right"/>
              <w:rPr>
                <w:rFonts w:ascii="仿宋_GB2312" w:eastAsia="仿宋_GB2312"/>
                <w:color w:val="000000"/>
                <w:sz w:val="20"/>
                <w:szCs w:val="20"/>
              </w:rPr>
            </w:pPr>
          </w:p>
        </w:tc>
        <w:tc>
          <w:tcPr>
            <w:tcW w:w="615" w:type="dxa"/>
            <w:tcBorders>
              <w:tl2br w:val="nil"/>
              <w:tr2bl w:val="nil"/>
            </w:tcBorders>
            <w:vAlign w:val="center"/>
          </w:tcPr>
          <w:p>
            <w:pPr>
              <w:jc w:val="right"/>
              <w:rPr>
                <w:rFonts w:ascii="仿宋_GB2312" w:hAnsi="宋体" w:eastAsia="仿宋_GB2312" w:cs="宋体"/>
                <w:color w:val="000000"/>
                <w:sz w:val="20"/>
                <w:szCs w:val="20"/>
              </w:rPr>
            </w:pPr>
          </w:p>
        </w:tc>
        <w:tc>
          <w:tcPr>
            <w:tcW w:w="480" w:type="dxa"/>
            <w:tcBorders>
              <w:tl2br w:val="nil"/>
              <w:tr2bl w:val="nil"/>
            </w:tcBorders>
            <w:vAlign w:val="center"/>
          </w:tcPr>
          <w:p>
            <w:pPr>
              <w:jc w:val="right"/>
              <w:rPr>
                <w:rFonts w:ascii="仿宋_GB2312" w:hAnsi="宋体" w:eastAsia="仿宋_GB2312" w:cs="宋体"/>
                <w:color w:val="000000"/>
                <w:sz w:val="20"/>
                <w:szCs w:val="20"/>
              </w:rPr>
            </w:pPr>
          </w:p>
        </w:tc>
        <w:tc>
          <w:tcPr>
            <w:tcW w:w="525" w:type="dxa"/>
            <w:tcBorders>
              <w:tl2br w:val="nil"/>
              <w:tr2bl w:val="nil"/>
            </w:tcBorders>
            <w:vAlign w:val="center"/>
          </w:tcPr>
          <w:p>
            <w:pPr>
              <w:rPr>
                <w:rFonts w:ascii="仿宋_GB2312" w:eastAsia="仿宋_GB2312"/>
                <w:color w:val="000000"/>
                <w:sz w:val="20"/>
                <w:szCs w:val="20"/>
              </w:rPr>
            </w:pPr>
          </w:p>
        </w:tc>
        <w:tc>
          <w:tcPr>
            <w:tcW w:w="690" w:type="dxa"/>
            <w:tcBorders>
              <w:tl2br w:val="nil"/>
              <w:tr2bl w:val="nil"/>
            </w:tcBorders>
            <w:vAlign w:val="center"/>
          </w:tcPr>
          <w:p>
            <w:pPr>
              <w:rPr>
                <w:rFonts w:ascii="仿宋_GB2312" w:eastAsia="仿宋_GB2312"/>
                <w:color w:val="000000"/>
                <w:sz w:val="20"/>
                <w:szCs w:val="20"/>
              </w:rPr>
            </w:pPr>
          </w:p>
        </w:tc>
        <w:tc>
          <w:tcPr>
            <w:tcW w:w="735" w:type="dxa"/>
            <w:tcBorders>
              <w:tl2br w:val="nil"/>
              <w:tr2bl w:val="nil"/>
            </w:tcBorders>
            <w:vAlign w:val="center"/>
          </w:tcPr>
          <w:p>
            <w:pPr>
              <w:keepNext w:val="0"/>
              <w:keepLines w:val="0"/>
              <w:widowControl/>
              <w:suppressLineNumbers w:val="0"/>
              <w:jc w:val="right"/>
              <w:textAlignment w:val="center"/>
              <w:rPr>
                <w:rFonts w:ascii="仿宋_GB2312" w:eastAsia="仿宋_GB2312"/>
                <w:color w:val="000000"/>
                <w:sz w:val="20"/>
                <w:szCs w:val="20"/>
              </w:rPr>
            </w:pPr>
            <w:r>
              <w:rPr>
                <w:rFonts w:hint="eastAsia" w:ascii="宋体" w:hAnsi="宋体" w:eastAsia="宋体" w:cs="宋体"/>
                <w:i w:val="0"/>
                <w:iCs w:val="0"/>
                <w:color w:val="000000"/>
                <w:kern w:val="0"/>
                <w:sz w:val="20"/>
                <w:szCs w:val="20"/>
                <w:u w:val="none"/>
                <w:lang w:val="en-US" w:eastAsia="zh-CN" w:bidi="ar"/>
              </w:rPr>
              <w:t xml:space="preserve">17.00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750" w:type="dxa"/>
            <w:tcBorders>
              <w:tl2br w:val="nil"/>
              <w:tr2bl w:val="nil"/>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iCs w:val="0"/>
                <w:color w:val="000000"/>
                <w:kern w:val="0"/>
                <w:sz w:val="20"/>
                <w:szCs w:val="20"/>
                <w:u w:val="none"/>
                <w:lang w:val="en-US" w:eastAsia="zh-CN" w:bidi="ar"/>
              </w:rPr>
              <w:t xml:space="preserve">    201</w:t>
            </w:r>
          </w:p>
        </w:tc>
        <w:tc>
          <w:tcPr>
            <w:tcW w:w="855" w:type="dxa"/>
            <w:tcBorders>
              <w:tl2br w:val="nil"/>
              <w:tr2bl w:val="nil"/>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iCs w:val="0"/>
                <w:color w:val="000000"/>
                <w:kern w:val="0"/>
                <w:sz w:val="20"/>
                <w:szCs w:val="20"/>
                <w:u w:val="none"/>
                <w:lang w:val="en-US" w:eastAsia="zh-CN" w:bidi="ar"/>
              </w:rPr>
              <w:t xml:space="preserve">  13</w:t>
            </w:r>
          </w:p>
        </w:tc>
        <w:tc>
          <w:tcPr>
            <w:tcW w:w="720" w:type="dxa"/>
            <w:tcBorders>
              <w:tl2br w:val="nil"/>
              <w:tr2bl w:val="nil"/>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iCs w:val="0"/>
                <w:color w:val="000000"/>
                <w:kern w:val="0"/>
                <w:sz w:val="20"/>
                <w:szCs w:val="20"/>
                <w:u w:val="none"/>
                <w:lang w:val="en-US" w:eastAsia="zh-CN" w:bidi="ar"/>
              </w:rPr>
              <w:t>01</w:t>
            </w:r>
          </w:p>
        </w:tc>
        <w:tc>
          <w:tcPr>
            <w:tcW w:w="1365" w:type="dxa"/>
            <w:tcBorders>
              <w:tl2br w:val="nil"/>
              <w:tr2bl w:val="nil"/>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iCs w:val="0"/>
                <w:color w:val="000000"/>
                <w:kern w:val="0"/>
                <w:sz w:val="20"/>
                <w:szCs w:val="20"/>
                <w:u w:val="none"/>
                <w:lang w:val="en-US" w:eastAsia="zh-CN" w:bidi="ar"/>
              </w:rPr>
              <w:t xml:space="preserve">    行政运行（商贸事务）</w:t>
            </w:r>
          </w:p>
        </w:tc>
        <w:tc>
          <w:tcPr>
            <w:tcW w:w="1110" w:type="dxa"/>
            <w:tcBorders>
              <w:tl2br w:val="nil"/>
              <w:tr2bl w:val="nil"/>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iCs w:val="0"/>
                <w:color w:val="000000"/>
                <w:kern w:val="0"/>
                <w:sz w:val="20"/>
                <w:szCs w:val="20"/>
                <w:u w:val="none"/>
                <w:lang w:val="en-US" w:eastAsia="zh-CN" w:bidi="ar"/>
              </w:rPr>
              <w:t xml:space="preserve">525.02 </w:t>
            </w:r>
          </w:p>
        </w:tc>
        <w:tc>
          <w:tcPr>
            <w:tcW w:w="825" w:type="dxa"/>
            <w:tcBorders>
              <w:tl2br w:val="nil"/>
              <w:tr2bl w:val="nil"/>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iCs w:val="0"/>
                <w:color w:val="000000"/>
                <w:kern w:val="0"/>
                <w:sz w:val="20"/>
                <w:szCs w:val="20"/>
                <w:u w:val="none"/>
                <w:lang w:val="en-US" w:eastAsia="zh-CN" w:bidi="ar"/>
              </w:rPr>
              <w:t xml:space="preserve">525.02 </w:t>
            </w:r>
          </w:p>
        </w:tc>
        <w:tc>
          <w:tcPr>
            <w:tcW w:w="585" w:type="dxa"/>
            <w:tcBorders>
              <w:tl2br w:val="nil"/>
              <w:tr2bl w:val="nil"/>
            </w:tcBorders>
            <w:vAlign w:val="center"/>
          </w:tcPr>
          <w:p>
            <w:pPr>
              <w:jc w:val="right"/>
              <w:rPr>
                <w:rFonts w:hint="eastAsia" w:ascii="仿宋_GB2312" w:eastAsia="仿宋_GB2312"/>
                <w:color w:val="000000"/>
                <w:sz w:val="20"/>
                <w:szCs w:val="20"/>
              </w:rPr>
            </w:pPr>
          </w:p>
        </w:tc>
        <w:tc>
          <w:tcPr>
            <w:tcW w:w="480" w:type="dxa"/>
            <w:tcBorders>
              <w:tl2br w:val="nil"/>
              <w:tr2bl w:val="nil"/>
            </w:tcBorders>
            <w:vAlign w:val="center"/>
          </w:tcPr>
          <w:p>
            <w:pPr>
              <w:jc w:val="right"/>
              <w:rPr>
                <w:rFonts w:ascii="仿宋_GB2312" w:hAnsi="宋体" w:eastAsia="仿宋_GB2312" w:cs="宋体"/>
                <w:color w:val="000000"/>
                <w:sz w:val="20"/>
                <w:szCs w:val="20"/>
              </w:rPr>
            </w:pPr>
          </w:p>
        </w:tc>
        <w:tc>
          <w:tcPr>
            <w:tcW w:w="720" w:type="dxa"/>
            <w:tcBorders>
              <w:tl2br w:val="nil"/>
              <w:tr2bl w:val="nil"/>
            </w:tcBorders>
            <w:vAlign w:val="center"/>
          </w:tcPr>
          <w:p>
            <w:pPr>
              <w:jc w:val="right"/>
              <w:rPr>
                <w:rFonts w:ascii="仿宋_GB2312" w:eastAsia="仿宋_GB2312"/>
                <w:color w:val="000000"/>
                <w:sz w:val="20"/>
                <w:szCs w:val="20"/>
              </w:rPr>
            </w:pPr>
          </w:p>
        </w:tc>
        <w:tc>
          <w:tcPr>
            <w:tcW w:w="615" w:type="dxa"/>
            <w:tcBorders>
              <w:tl2br w:val="nil"/>
              <w:tr2bl w:val="nil"/>
            </w:tcBorders>
            <w:vAlign w:val="center"/>
          </w:tcPr>
          <w:p>
            <w:pPr>
              <w:jc w:val="right"/>
              <w:rPr>
                <w:rFonts w:ascii="仿宋_GB2312" w:hAnsi="宋体" w:eastAsia="仿宋_GB2312" w:cs="宋体"/>
                <w:color w:val="000000"/>
                <w:sz w:val="20"/>
                <w:szCs w:val="20"/>
              </w:rPr>
            </w:pPr>
          </w:p>
        </w:tc>
        <w:tc>
          <w:tcPr>
            <w:tcW w:w="480" w:type="dxa"/>
            <w:tcBorders>
              <w:tl2br w:val="nil"/>
              <w:tr2bl w:val="nil"/>
            </w:tcBorders>
            <w:vAlign w:val="center"/>
          </w:tcPr>
          <w:p>
            <w:pPr>
              <w:jc w:val="right"/>
              <w:rPr>
                <w:rFonts w:ascii="仿宋_GB2312" w:hAnsi="宋体" w:eastAsia="仿宋_GB2312" w:cs="宋体"/>
                <w:color w:val="000000"/>
                <w:sz w:val="20"/>
                <w:szCs w:val="20"/>
              </w:rPr>
            </w:pPr>
          </w:p>
        </w:tc>
        <w:tc>
          <w:tcPr>
            <w:tcW w:w="525" w:type="dxa"/>
            <w:tcBorders>
              <w:tl2br w:val="nil"/>
              <w:tr2bl w:val="nil"/>
            </w:tcBorders>
            <w:vAlign w:val="center"/>
          </w:tcPr>
          <w:p>
            <w:pPr>
              <w:rPr>
                <w:rFonts w:ascii="仿宋_GB2312" w:eastAsia="仿宋_GB2312"/>
                <w:color w:val="000000"/>
                <w:sz w:val="20"/>
                <w:szCs w:val="20"/>
              </w:rPr>
            </w:pPr>
          </w:p>
        </w:tc>
        <w:tc>
          <w:tcPr>
            <w:tcW w:w="690" w:type="dxa"/>
            <w:tcBorders>
              <w:tl2br w:val="nil"/>
              <w:tr2bl w:val="nil"/>
            </w:tcBorders>
            <w:vAlign w:val="center"/>
          </w:tcPr>
          <w:p>
            <w:pPr>
              <w:rPr>
                <w:rFonts w:ascii="仿宋_GB2312" w:eastAsia="仿宋_GB2312"/>
                <w:color w:val="000000"/>
                <w:sz w:val="20"/>
                <w:szCs w:val="20"/>
              </w:rPr>
            </w:pPr>
          </w:p>
        </w:tc>
        <w:tc>
          <w:tcPr>
            <w:tcW w:w="735" w:type="dxa"/>
            <w:tcBorders>
              <w:tl2br w:val="nil"/>
              <w:tr2bl w:val="nil"/>
            </w:tcBorders>
            <w:vAlign w:val="center"/>
          </w:tcPr>
          <w:p>
            <w:pPr>
              <w:rPr>
                <w:rFonts w:ascii="仿宋_GB2312" w:eastAsia="仿宋_GB2312"/>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750" w:type="dxa"/>
            <w:tcBorders>
              <w:tl2br w:val="nil"/>
              <w:tr2bl w:val="nil"/>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iCs w:val="0"/>
                <w:color w:val="000000"/>
                <w:kern w:val="0"/>
                <w:sz w:val="20"/>
                <w:szCs w:val="20"/>
                <w:u w:val="none"/>
                <w:lang w:val="en-US" w:eastAsia="zh-CN" w:bidi="ar"/>
              </w:rPr>
              <w:t>205</w:t>
            </w:r>
          </w:p>
        </w:tc>
        <w:tc>
          <w:tcPr>
            <w:tcW w:w="855" w:type="dxa"/>
            <w:tcBorders>
              <w:tl2br w:val="nil"/>
              <w:tr2bl w:val="nil"/>
            </w:tcBorders>
            <w:vAlign w:val="center"/>
          </w:tcPr>
          <w:p>
            <w:pPr>
              <w:jc w:val="center"/>
              <w:rPr>
                <w:rFonts w:ascii="仿宋_GB2312" w:hAnsi="宋体" w:eastAsia="仿宋_GB2312" w:cs="宋体"/>
                <w:color w:val="000000"/>
                <w:sz w:val="20"/>
                <w:szCs w:val="20"/>
              </w:rPr>
            </w:pPr>
          </w:p>
        </w:tc>
        <w:tc>
          <w:tcPr>
            <w:tcW w:w="720" w:type="dxa"/>
            <w:tcBorders>
              <w:tl2br w:val="nil"/>
              <w:tr2bl w:val="nil"/>
            </w:tcBorders>
            <w:vAlign w:val="center"/>
          </w:tcPr>
          <w:p>
            <w:pPr>
              <w:jc w:val="center"/>
              <w:rPr>
                <w:rFonts w:ascii="仿宋_GB2312" w:hAnsi="宋体" w:eastAsia="仿宋_GB2312" w:cs="宋体"/>
                <w:color w:val="000000"/>
                <w:sz w:val="20"/>
                <w:szCs w:val="20"/>
              </w:rPr>
            </w:pPr>
          </w:p>
        </w:tc>
        <w:tc>
          <w:tcPr>
            <w:tcW w:w="1365" w:type="dxa"/>
            <w:tcBorders>
              <w:tl2br w:val="nil"/>
              <w:tr2bl w:val="nil"/>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iCs w:val="0"/>
                <w:color w:val="000000"/>
                <w:kern w:val="0"/>
                <w:sz w:val="20"/>
                <w:szCs w:val="20"/>
                <w:u w:val="none"/>
                <w:lang w:val="en-US" w:eastAsia="zh-CN" w:bidi="ar"/>
              </w:rPr>
              <w:t>教育支出</w:t>
            </w:r>
          </w:p>
        </w:tc>
        <w:tc>
          <w:tcPr>
            <w:tcW w:w="1110" w:type="dxa"/>
            <w:tcBorders>
              <w:tl2br w:val="nil"/>
              <w:tr2bl w:val="nil"/>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iCs w:val="0"/>
                <w:color w:val="000000"/>
                <w:kern w:val="0"/>
                <w:sz w:val="20"/>
                <w:szCs w:val="20"/>
                <w:u w:val="none"/>
                <w:lang w:val="en-US" w:eastAsia="zh-CN" w:bidi="ar"/>
              </w:rPr>
              <w:t xml:space="preserve">2.60 </w:t>
            </w:r>
          </w:p>
        </w:tc>
        <w:tc>
          <w:tcPr>
            <w:tcW w:w="825" w:type="dxa"/>
            <w:tcBorders>
              <w:tl2br w:val="nil"/>
              <w:tr2bl w:val="nil"/>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iCs w:val="0"/>
                <w:color w:val="000000"/>
                <w:kern w:val="0"/>
                <w:sz w:val="20"/>
                <w:szCs w:val="20"/>
                <w:u w:val="none"/>
                <w:lang w:val="en-US" w:eastAsia="zh-CN" w:bidi="ar"/>
              </w:rPr>
              <w:t xml:space="preserve">2.60 </w:t>
            </w:r>
          </w:p>
        </w:tc>
        <w:tc>
          <w:tcPr>
            <w:tcW w:w="585" w:type="dxa"/>
            <w:tcBorders>
              <w:tl2br w:val="nil"/>
              <w:tr2bl w:val="nil"/>
            </w:tcBorders>
            <w:vAlign w:val="center"/>
          </w:tcPr>
          <w:p>
            <w:pPr>
              <w:jc w:val="right"/>
              <w:rPr>
                <w:rFonts w:hint="eastAsia" w:ascii="仿宋_GB2312" w:eastAsia="仿宋_GB2312"/>
                <w:color w:val="000000"/>
                <w:sz w:val="20"/>
                <w:szCs w:val="20"/>
              </w:rPr>
            </w:pPr>
          </w:p>
        </w:tc>
        <w:tc>
          <w:tcPr>
            <w:tcW w:w="480" w:type="dxa"/>
            <w:tcBorders>
              <w:tl2br w:val="nil"/>
              <w:tr2bl w:val="nil"/>
            </w:tcBorders>
            <w:vAlign w:val="center"/>
          </w:tcPr>
          <w:p>
            <w:pPr>
              <w:jc w:val="right"/>
              <w:rPr>
                <w:rFonts w:ascii="仿宋_GB2312" w:hAnsi="宋体" w:eastAsia="仿宋_GB2312" w:cs="宋体"/>
                <w:color w:val="000000"/>
                <w:sz w:val="20"/>
                <w:szCs w:val="20"/>
              </w:rPr>
            </w:pPr>
          </w:p>
        </w:tc>
        <w:tc>
          <w:tcPr>
            <w:tcW w:w="720" w:type="dxa"/>
            <w:tcBorders>
              <w:tl2br w:val="nil"/>
              <w:tr2bl w:val="nil"/>
            </w:tcBorders>
            <w:vAlign w:val="center"/>
          </w:tcPr>
          <w:p>
            <w:pPr>
              <w:jc w:val="right"/>
              <w:rPr>
                <w:rFonts w:ascii="仿宋_GB2312" w:eastAsia="仿宋_GB2312"/>
                <w:color w:val="000000"/>
                <w:sz w:val="20"/>
                <w:szCs w:val="20"/>
              </w:rPr>
            </w:pPr>
          </w:p>
        </w:tc>
        <w:tc>
          <w:tcPr>
            <w:tcW w:w="615" w:type="dxa"/>
            <w:tcBorders>
              <w:tl2br w:val="nil"/>
              <w:tr2bl w:val="nil"/>
            </w:tcBorders>
            <w:vAlign w:val="center"/>
          </w:tcPr>
          <w:p>
            <w:pPr>
              <w:jc w:val="right"/>
              <w:rPr>
                <w:rFonts w:ascii="仿宋_GB2312" w:hAnsi="宋体" w:eastAsia="仿宋_GB2312" w:cs="宋体"/>
                <w:color w:val="000000"/>
                <w:sz w:val="20"/>
                <w:szCs w:val="20"/>
              </w:rPr>
            </w:pPr>
          </w:p>
        </w:tc>
        <w:tc>
          <w:tcPr>
            <w:tcW w:w="480" w:type="dxa"/>
            <w:tcBorders>
              <w:tl2br w:val="nil"/>
              <w:tr2bl w:val="nil"/>
            </w:tcBorders>
            <w:vAlign w:val="center"/>
          </w:tcPr>
          <w:p>
            <w:pPr>
              <w:jc w:val="right"/>
              <w:rPr>
                <w:rFonts w:ascii="仿宋_GB2312" w:hAnsi="宋体" w:eastAsia="仿宋_GB2312" w:cs="宋体"/>
                <w:color w:val="000000"/>
                <w:sz w:val="20"/>
                <w:szCs w:val="20"/>
              </w:rPr>
            </w:pPr>
          </w:p>
        </w:tc>
        <w:tc>
          <w:tcPr>
            <w:tcW w:w="525" w:type="dxa"/>
            <w:tcBorders>
              <w:tl2br w:val="nil"/>
              <w:tr2bl w:val="nil"/>
            </w:tcBorders>
            <w:vAlign w:val="center"/>
          </w:tcPr>
          <w:p>
            <w:pPr>
              <w:rPr>
                <w:rFonts w:ascii="仿宋_GB2312" w:eastAsia="仿宋_GB2312"/>
                <w:color w:val="000000"/>
                <w:sz w:val="20"/>
                <w:szCs w:val="20"/>
              </w:rPr>
            </w:pPr>
          </w:p>
        </w:tc>
        <w:tc>
          <w:tcPr>
            <w:tcW w:w="690" w:type="dxa"/>
            <w:tcBorders>
              <w:tl2br w:val="nil"/>
              <w:tr2bl w:val="nil"/>
            </w:tcBorders>
            <w:vAlign w:val="center"/>
          </w:tcPr>
          <w:p>
            <w:pPr>
              <w:rPr>
                <w:rFonts w:ascii="仿宋_GB2312" w:eastAsia="仿宋_GB2312"/>
                <w:color w:val="000000"/>
                <w:sz w:val="20"/>
                <w:szCs w:val="20"/>
              </w:rPr>
            </w:pPr>
          </w:p>
        </w:tc>
        <w:tc>
          <w:tcPr>
            <w:tcW w:w="735" w:type="dxa"/>
            <w:tcBorders>
              <w:tl2br w:val="nil"/>
              <w:tr2bl w:val="nil"/>
            </w:tcBorders>
            <w:vAlign w:val="center"/>
          </w:tcPr>
          <w:p>
            <w:pPr>
              <w:rPr>
                <w:rFonts w:ascii="仿宋_GB2312" w:eastAsia="仿宋_GB2312"/>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750" w:type="dxa"/>
            <w:tcBorders>
              <w:tl2br w:val="nil"/>
              <w:tr2bl w:val="nil"/>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iCs w:val="0"/>
                <w:color w:val="000000"/>
                <w:kern w:val="0"/>
                <w:sz w:val="20"/>
                <w:szCs w:val="20"/>
                <w:u w:val="none"/>
                <w:lang w:val="en-US" w:eastAsia="zh-CN" w:bidi="ar"/>
              </w:rPr>
              <w:t xml:space="preserve">  205</w:t>
            </w:r>
          </w:p>
        </w:tc>
        <w:tc>
          <w:tcPr>
            <w:tcW w:w="855" w:type="dxa"/>
            <w:tcBorders>
              <w:tl2br w:val="nil"/>
              <w:tr2bl w:val="nil"/>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iCs w:val="0"/>
                <w:color w:val="000000"/>
                <w:kern w:val="0"/>
                <w:sz w:val="20"/>
                <w:szCs w:val="20"/>
                <w:u w:val="none"/>
                <w:lang w:val="en-US" w:eastAsia="zh-CN" w:bidi="ar"/>
              </w:rPr>
              <w:t>02</w:t>
            </w:r>
          </w:p>
        </w:tc>
        <w:tc>
          <w:tcPr>
            <w:tcW w:w="720" w:type="dxa"/>
            <w:tcBorders>
              <w:tl2br w:val="nil"/>
              <w:tr2bl w:val="nil"/>
            </w:tcBorders>
            <w:vAlign w:val="center"/>
          </w:tcPr>
          <w:p>
            <w:pPr>
              <w:jc w:val="center"/>
              <w:rPr>
                <w:rFonts w:ascii="仿宋_GB2312" w:hAnsi="宋体" w:eastAsia="仿宋_GB2312" w:cs="宋体"/>
                <w:color w:val="000000"/>
                <w:sz w:val="20"/>
                <w:szCs w:val="20"/>
              </w:rPr>
            </w:pPr>
          </w:p>
        </w:tc>
        <w:tc>
          <w:tcPr>
            <w:tcW w:w="1365" w:type="dxa"/>
            <w:tcBorders>
              <w:tl2br w:val="nil"/>
              <w:tr2bl w:val="nil"/>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iCs w:val="0"/>
                <w:color w:val="000000"/>
                <w:kern w:val="0"/>
                <w:sz w:val="20"/>
                <w:szCs w:val="20"/>
                <w:u w:val="none"/>
                <w:lang w:val="en-US" w:eastAsia="zh-CN" w:bidi="ar"/>
              </w:rPr>
              <w:t xml:space="preserve">  普通教育</w:t>
            </w:r>
          </w:p>
        </w:tc>
        <w:tc>
          <w:tcPr>
            <w:tcW w:w="1110" w:type="dxa"/>
            <w:tcBorders>
              <w:tl2br w:val="nil"/>
              <w:tr2bl w:val="nil"/>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iCs w:val="0"/>
                <w:color w:val="000000"/>
                <w:kern w:val="0"/>
                <w:sz w:val="20"/>
                <w:szCs w:val="20"/>
                <w:u w:val="none"/>
                <w:lang w:val="en-US" w:eastAsia="zh-CN" w:bidi="ar"/>
              </w:rPr>
              <w:t xml:space="preserve">2.60 </w:t>
            </w:r>
          </w:p>
        </w:tc>
        <w:tc>
          <w:tcPr>
            <w:tcW w:w="825" w:type="dxa"/>
            <w:tcBorders>
              <w:tl2br w:val="nil"/>
              <w:tr2bl w:val="nil"/>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iCs w:val="0"/>
                <w:color w:val="000000"/>
                <w:kern w:val="0"/>
                <w:sz w:val="20"/>
                <w:szCs w:val="20"/>
                <w:u w:val="none"/>
                <w:lang w:val="en-US" w:eastAsia="zh-CN" w:bidi="ar"/>
              </w:rPr>
              <w:t xml:space="preserve">2.60 </w:t>
            </w:r>
          </w:p>
        </w:tc>
        <w:tc>
          <w:tcPr>
            <w:tcW w:w="585" w:type="dxa"/>
            <w:tcBorders>
              <w:tl2br w:val="nil"/>
              <w:tr2bl w:val="nil"/>
            </w:tcBorders>
            <w:vAlign w:val="center"/>
          </w:tcPr>
          <w:p>
            <w:pPr>
              <w:jc w:val="right"/>
              <w:rPr>
                <w:rFonts w:hint="eastAsia" w:ascii="仿宋_GB2312" w:eastAsia="仿宋_GB2312"/>
                <w:color w:val="000000"/>
                <w:sz w:val="20"/>
                <w:szCs w:val="20"/>
              </w:rPr>
            </w:pPr>
          </w:p>
        </w:tc>
        <w:tc>
          <w:tcPr>
            <w:tcW w:w="480" w:type="dxa"/>
            <w:tcBorders>
              <w:tl2br w:val="nil"/>
              <w:tr2bl w:val="nil"/>
            </w:tcBorders>
            <w:vAlign w:val="center"/>
          </w:tcPr>
          <w:p>
            <w:pPr>
              <w:jc w:val="right"/>
              <w:rPr>
                <w:rFonts w:ascii="仿宋_GB2312" w:hAnsi="宋体" w:eastAsia="仿宋_GB2312" w:cs="宋体"/>
                <w:color w:val="000000"/>
                <w:sz w:val="20"/>
                <w:szCs w:val="20"/>
              </w:rPr>
            </w:pPr>
          </w:p>
        </w:tc>
        <w:tc>
          <w:tcPr>
            <w:tcW w:w="720" w:type="dxa"/>
            <w:tcBorders>
              <w:tl2br w:val="nil"/>
              <w:tr2bl w:val="nil"/>
            </w:tcBorders>
            <w:vAlign w:val="center"/>
          </w:tcPr>
          <w:p>
            <w:pPr>
              <w:jc w:val="right"/>
              <w:rPr>
                <w:rFonts w:ascii="仿宋_GB2312" w:eastAsia="仿宋_GB2312"/>
                <w:color w:val="000000"/>
                <w:sz w:val="20"/>
                <w:szCs w:val="20"/>
              </w:rPr>
            </w:pPr>
          </w:p>
        </w:tc>
        <w:tc>
          <w:tcPr>
            <w:tcW w:w="615" w:type="dxa"/>
            <w:tcBorders>
              <w:tl2br w:val="nil"/>
              <w:tr2bl w:val="nil"/>
            </w:tcBorders>
            <w:vAlign w:val="center"/>
          </w:tcPr>
          <w:p>
            <w:pPr>
              <w:jc w:val="right"/>
              <w:rPr>
                <w:rFonts w:ascii="仿宋_GB2312" w:hAnsi="宋体" w:eastAsia="仿宋_GB2312" w:cs="宋体"/>
                <w:color w:val="000000"/>
                <w:sz w:val="20"/>
                <w:szCs w:val="20"/>
              </w:rPr>
            </w:pPr>
          </w:p>
        </w:tc>
        <w:tc>
          <w:tcPr>
            <w:tcW w:w="480" w:type="dxa"/>
            <w:tcBorders>
              <w:tl2br w:val="nil"/>
              <w:tr2bl w:val="nil"/>
            </w:tcBorders>
            <w:vAlign w:val="center"/>
          </w:tcPr>
          <w:p>
            <w:pPr>
              <w:jc w:val="right"/>
              <w:rPr>
                <w:rFonts w:ascii="仿宋_GB2312" w:hAnsi="宋体" w:eastAsia="仿宋_GB2312" w:cs="宋体"/>
                <w:color w:val="000000"/>
                <w:sz w:val="20"/>
                <w:szCs w:val="20"/>
              </w:rPr>
            </w:pPr>
          </w:p>
        </w:tc>
        <w:tc>
          <w:tcPr>
            <w:tcW w:w="525" w:type="dxa"/>
            <w:tcBorders>
              <w:tl2br w:val="nil"/>
              <w:tr2bl w:val="nil"/>
            </w:tcBorders>
            <w:vAlign w:val="center"/>
          </w:tcPr>
          <w:p>
            <w:pPr>
              <w:rPr>
                <w:rFonts w:ascii="仿宋_GB2312" w:eastAsia="仿宋_GB2312"/>
                <w:color w:val="000000"/>
                <w:sz w:val="20"/>
                <w:szCs w:val="20"/>
              </w:rPr>
            </w:pPr>
          </w:p>
        </w:tc>
        <w:tc>
          <w:tcPr>
            <w:tcW w:w="690" w:type="dxa"/>
            <w:tcBorders>
              <w:tl2br w:val="nil"/>
              <w:tr2bl w:val="nil"/>
            </w:tcBorders>
            <w:vAlign w:val="center"/>
          </w:tcPr>
          <w:p>
            <w:pPr>
              <w:rPr>
                <w:rFonts w:ascii="仿宋_GB2312" w:eastAsia="仿宋_GB2312"/>
                <w:color w:val="000000"/>
                <w:sz w:val="20"/>
                <w:szCs w:val="20"/>
              </w:rPr>
            </w:pPr>
          </w:p>
        </w:tc>
        <w:tc>
          <w:tcPr>
            <w:tcW w:w="735" w:type="dxa"/>
            <w:tcBorders>
              <w:tl2br w:val="nil"/>
              <w:tr2bl w:val="nil"/>
            </w:tcBorders>
            <w:vAlign w:val="center"/>
          </w:tcPr>
          <w:p>
            <w:pPr>
              <w:rPr>
                <w:rFonts w:ascii="仿宋_GB2312" w:eastAsia="仿宋_GB2312"/>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750" w:type="dxa"/>
            <w:tcBorders>
              <w:tl2br w:val="nil"/>
              <w:tr2bl w:val="nil"/>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iCs w:val="0"/>
                <w:color w:val="000000"/>
                <w:kern w:val="0"/>
                <w:sz w:val="20"/>
                <w:szCs w:val="20"/>
                <w:u w:val="none"/>
                <w:lang w:val="en-US" w:eastAsia="zh-CN" w:bidi="ar"/>
              </w:rPr>
              <w:t xml:space="preserve">    205</w:t>
            </w:r>
          </w:p>
        </w:tc>
        <w:tc>
          <w:tcPr>
            <w:tcW w:w="855" w:type="dxa"/>
            <w:tcBorders>
              <w:tl2br w:val="nil"/>
              <w:tr2bl w:val="nil"/>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iCs w:val="0"/>
                <w:color w:val="000000"/>
                <w:kern w:val="0"/>
                <w:sz w:val="20"/>
                <w:szCs w:val="20"/>
                <w:u w:val="none"/>
                <w:lang w:val="en-US" w:eastAsia="zh-CN" w:bidi="ar"/>
              </w:rPr>
              <w:t xml:space="preserve">  02</w:t>
            </w:r>
          </w:p>
        </w:tc>
        <w:tc>
          <w:tcPr>
            <w:tcW w:w="720" w:type="dxa"/>
            <w:tcBorders>
              <w:tl2br w:val="nil"/>
              <w:tr2bl w:val="nil"/>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iCs w:val="0"/>
                <w:color w:val="000000"/>
                <w:kern w:val="0"/>
                <w:sz w:val="20"/>
                <w:szCs w:val="20"/>
                <w:u w:val="none"/>
                <w:lang w:val="en-US" w:eastAsia="zh-CN" w:bidi="ar"/>
              </w:rPr>
              <w:t>01</w:t>
            </w:r>
          </w:p>
        </w:tc>
        <w:tc>
          <w:tcPr>
            <w:tcW w:w="1365" w:type="dxa"/>
            <w:tcBorders>
              <w:tl2br w:val="nil"/>
              <w:tr2bl w:val="nil"/>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iCs w:val="0"/>
                <w:color w:val="000000"/>
                <w:kern w:val="0"/>
                <w:sz w:val="20"/>
                <w:szCs w:val="20"/>
                <w:u w:val="none"/>
                <w:lang w:val="en-US" w:eastAsia="zh-CN" w:bidi="ar"/>
              </w:rPr>
              <w:t xml:space="preserve">    学前教育</w:t>
            </w:r>
          </w:p>
        </w:tc>
        <w:tc>
          <w:tcPr>
            <w:tcW w:w="1110" w:type="dxa"/>
            <w:tcBorders>
              <w:tl2br w:val="nil"/>
              <w:tr2bl w:val="nil"/>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iCs w:val="0"/>
                <w:color w:val="000000"/>
                <w:kern w:val="0"/>
                <w:sz w:val="20"/>
                <w:szCs w:val="20"/>
                <w:u w:val="none"/>
                <w:lang w:val="en-US" w:eastAsia="zh-CN" w:bidi="ar"/>
              </w:rPr>
              <w:t xml:space="preserve">2.60 </w:t>
            </w:r>
          </w:p>
        </w:tc>
        <w:tc>
          <w:tcPr>
            <w:tcW w:w="825" w:type="dxa"/>
            <w:tcBorders>
              <w:tl2br w:val="nil"/>
              <w:tr2bl w:val="nil"/>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iCs w:val="0"/>
                <w:color w:val="000000"/>
                <w:kern w:val="0"/>
                <w:sz w:val="20"/>
                <w:szCs w:val="20"/>
                <w:u w:val="none"/>
                <w:lang w:val="en-US" w:eastAsia="zh-CN" w:bidi="ar"/>
              </w:rPr>
              <w:t xml:space="preserve">2.60 </w:t>
            </w:r>
          </w:p>
        </w:tc>
        <w:tc>
          <w:tcPr>
            <w:tcW w:w="585" w:type="dxa"/>
            <w:tcBorders>
              <w:tl2br w:val="nil"/>
              <w:tr2bl w:val="nil"/>
            </w:tcBorders>
            <w:vAlign w:val="center"/>
          </w:tcPr>
          <w:p>
            <w:pPr>
              <w:jc w:val="right"/>
              <w:rPr>
                <w:rFonts w:hint="eastAsia" w:ascii="仿宋_GB2312" w:eastAsia="仿宋_GB2312"/>
                <w:color w:val="000000"/>
                <w:sz w:val="20"/>
                <w:szCs w:val="20"/>
              </w:rPr>
            </w:pPr>
          </w:p>
        </w:tc>
        <w:tc>
          <w:tcPr>
            <w:tcW w:w="480" w:type="dxa"/>
            <w:tcBorders>
              <w:tl2br w:val="nil"/>
              <w:tr2bl w:val="nil"/>
            </w:tcBorders>
            <w:vAlign w:val="center"/>
          </w:tcPr>
          <w:p>
            <w:pPr>
              <w:jc w:val="right"/>
              <w:rPr>
                <w:rFonts w:ascii="仿宋_GB2312" w:hAnsi="宋体" w:eastAsia="仿宋_GB2312" w:cs="宋体"/>
                <w:color w:val="000000"/>
                <w:sz w:val="20"/>
                <w:szCs w:val="20"/>
              </w:rPr>
            </w:pPr>
          </w:p>
        </w:tc>
        <w:tc>
          <w:tcPr>
            <w:tcW w:w="720" w:type="dxa"/>
            <w:tcBorders>
              <w:tl2br w:val="nil"/>
              <w:tr2bl w:val="nil"/>
            </w:tcBorders>
            <w:vAlign w:val="center"/>
          </w:tcPr>
          <w:p>
            <w:pPr>
              <w:jc w:val="right"/>
              <w:rPr>
                <w:rFonts w:ascii="仿宋_GB2312" w:eastAsia="仿宋_GB2312"/>
                <w:color w:val="000000"/>
                <w:sz w:val="20"/>
                <w:szCs w:val="20"/>
              </w:rPr>
            </w:pPr>
          </w:p>
        </w:tc>
        <w:tc>
          <w:tcPr>
            <w:tcW w:w="615" w:type="dxa"/>
            <w:tcBorders>
              <w:tl2br w:val="nil"/>
              <w:tr2bl w:val="nil"/>
            </w:tcBorders>
            <w:vAlign w:val="center"/>
          </w:tcPr>
          <w:p>
            <w:pPr>
              <w:jc w:val="right"/>
              <w:rPr>
                <w:rFonts w:ascii="仿宋_GB2312" w:hAnsi="宋体" w:eastAsia="仿宋_GB2312" w:cs="宋体"/>
                <w:color w:val="000000"/>
                <w:sz w:val="20"/>
                <w:szCs w:val="20"/>
              </w:rPr>
            </w:pPr>
          </w:p>
        </w:tc>
        <w:tc>
          <w:tcPr>
            <w:tcW w:w="480" w:type="dxa"/>
            <w:tcBorders>
              <w:tl2br w:val="nil"/>
              <w:tr2bl w:val="nil"/>
            </w:tcBorders>
            <w:vAlign w:val="center"/>
          </w:tcPr>
          <w:p>
            <w:pPr>
              <w:jc w:val="right"/>
              <w:rPr>
                <w:rFonts w:ascii="仿宋_GB2312" w:hAnsi="宋体" w:eastAsia="仿宋_GB2312" w:cs="宋体"/>
                <w:color w:val="000000"/>
                <w:sz w:val="20"/>
                <w:szCs w:val="20"/>
              </w:rPr>
            </w:pPr>
          </w:p>
        </w:tc>
        <w:tc>
          <w:tcPr>
            <w:tcW w:w="525" w:type="dxa"/>
            <w:tcBorders>
              <w:tl2br w:val="nil"/>
              <w:tr2bl w:val="nil"/>
            </w:tcBorders>
            <w:vAlign w:val="center"/>
          </w:tcPr>
          <w:p>
            <w:pPr>
              <w:rPr>
                <w:rFonts w:ascii="仿宋_GB2312" w:eastAsia="仿宋_GB2312"/>
                <w:color w:val="000000"/>
                <w:sz w:val="20"/>
                <w:szCs w:val="20"/>
              </w:rPr>
            </w:pPr>
          </w:p>
        </w:tc>
        <w:tc>
          <w:tcPr>
            <w:tcW w:w="690" w:type="dxa"/>
            <w:tcBorders>
              <w:tl2br w:val="nil"/>
              <w:tr2bl w:val="nil"/>
            </w:tcBorders>
            <w:vAlign w:val="center"/>
          </w:tcPr>
          <w:p>
            <w:pPr>
              <w:rPr>
                <w:rFonts w:ascii="仿宋_GB2312" w:eastAsia="仿宋_GB2312"/>
                <w:color w:val="000000"/>
                <w:sz w:val="20"/>
                <w:szCs w:val="20"/>
              </w:rPr>
            </w:pPr>
          </w:p>
        </w:tc>
        <w:tc>
          <w:tcPr>
            <w:tcW w:w="735" w:type="dxa"/>
            <w:tcBorders>
              <w:tl2br w:val="nil"/>
              <w:tr2bl w:val="nil"/>
            </w:tcBorders>
            <w:vAlign w:val="center"/>
          </w:tcPr>
          <w:p>
            <w:pPr>
              <w:rPr>
                <w:rFonts w:ascii="仿宋_GB2312" w:eastAsia="仿宋_GB2312"/>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750" w:type="dxa"/>
            <w:tcBorders>
              <w:tl2br w:val="nil"/>
              <w:tr2bl w:val="nil"/>
            </w:tcBorders>
            <w:vAlign w:val="center"/>
          </w:tcPr>
          <w:p>
            <w:pPr>
              <w:jc w:val="center"/>
              <w:rPr>
                <w:rFonts w:ascii="仿宋_GB2312" w:hAnsi="宋体" w:eastAsia="仿宋_GB2312" w:cs="宋体"/>
                <w:color w:val="000000"/>
                <w:sz w:val="20"/>
                <w:szCs w:val="20"/>
              </w:rPr>
            </w:pPr>
          </w:p>
        </w:tc>
        <w:tc>
          <w:tcPr>
            <w:tcW w:w="855" w:type="dxa"/>
            <w:tcBorders>
              <w:tl2br w:val="nil"/>
              <w:tr2bl w:val="nil"/>
            </w:tcBorders>
            <w:vAlign w:val="center"/>
          </w:tcPr>
          <w:p>
            <w:pPr>
              <w:jc w:val="center"/>
              <w:rPr>
                <w:rFonts w:ascii="仿宋_GB2312" w:hAnsi="宋体" w:eastAsia="仿宋_GB2312" w:cs="宋体"/>
                <w:color w:val="000000"/>
                <w:sz w:val="20"/>
                <w:szCs w:val="20"/>
              </w:rPr>
            </w:pPr>
          </w:p>
        </w:tc>
        <w:tc>
          <w:tcPr>
            <w:tcW w:w="720" w:type="dxa"/>
            <w:tcBorders>
              <w:tl2br w:val="nil"/>
              <w:tr2bl w:val="nil"/>
            </w:tcBorders>
            <w:vAlign w:val="center"/>
          </w:tcPr>
          <w:p>
            <w:pPr>
              <w:jc w:val="center"/>
              <w:rPr>
                <w:rFonts w:ascii="仿宋_GB2312" w:hAnsi="宋体" w:eastAsia="仿宋_GB2312" w:cs="宋体"/>
                <w:color w:val="000000"/>
                <w:sz w:val="20"/>
                <w:szCs w:val="20"/>
              </w:rPr>
            </w:pPr>
          </w:p>
        </w:tc>
        <w:tc>
          <w:tcPr>
            <w:tcW w:w="1365" w:type="dxa"/>
            <w:tcBorders>
              <w:tl2br w:val="nil"/>
              <w:tr2bl w:val="nil"/>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iCs w:val="0"/>
                <w:color w:val="000000"/>
                <w:kern w:val="0"/>
                <w:sz w:val="20"/>
                <w:szCs w:val="20"/>
                <w:u w:val="none"/>
                <w:lang w:val="en-US" w:eastAsia="zh-CN" w:bidi="ar"/>
              </w:rPr>
              <w:t>合计</w:t>
            </w:r>
          </w:p>
        </w:tc>
        <w:tc>
          <w:tcPr>
            <w:tcW w:w="1110" w:type="dxa"/>
            <w:tcBorders>
              <w:tl2br w:val="nil"/>
              <w:tr2bl w:val="nil"/>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iCs w:val="0"/>
                <w:color w:val="000000"/>
                <w:kern w:val="0"/>
                <w:sz w:val="20"/>
                <w:szCs w:val="20"/>
                <w:u w:val="none"/>
                <w:lang w:val="en-US" w:eastAsia="zh-CN" w:bidi="ar"/>
              </w:rPr>
              <w:t xml:space="preserve">554.62 </w:t>
            </w:r>
          </w:p>
        </w:tc>
        <w:tc>
          <w:tcPr>
            <w:tcW w:w="825" w:type="dxa"/>
            <w:tcBorders>
              <w:tl2br w:val="nil"/>
              <w:tr2bl w:val="nil"/>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iCs w:val="0"/>
                <w:color w:val="000000"/>
                <w:kern w:val="0"/>
                <w:sz w:val="20"/>
                <w:szCs w:val="20"/>
                <w:u w:val="none"/>
                <w:lang w:val="en-US" w:eastAsia="zh-CN" w:bidi="ar"/>
              </w:rPr>
              <w:t xml:space="preserve">537.62 </w:t>
            </w:r>
          </w:p>
        </w:tc>
        <w:tc>
          <w:tcPr>
            <w:tcW w:w="585" w:type="dxa"/>
            <w:tcBorders>
              <w:tl2br w:val="nil"/>
              <w:tr2bl w:val="nil"/>
            </w:tcBorders>
            <w:vAlign w:val="center"/>
          </w:tcPr>
          <w:p>
            <w:pPr>
              <w:jc w:val="right"/>
              <w:rPr>
                <w:rFonts w:hint="eastAsia" w:ascii="仿宋_GB2312" w:eastAsia="仿宋_GB2312"/>
                <w:color w:val="000000"/>
                <w:sz w:val="20"/>
                <w:szCs w:val="20"/>
              </w:rPr>
            </w:pPr>
          </w:p>
        </w:tc>
        <w:tc>
          <w:tcPr>
            <w:tcW w:w="480" w:type="dxa"/>
            <w:tcBorders>
              <w:tl2br w:val="nil"/>
              <w:tr2bl w:val="nil"/>
            </w:tcBorders>
            <w:vAlign w:val="center"/>
          </w:tcPr>
          <w:p>
            <w:pPr>
              <w:jc w:val="right"/>
              <w:rPr>
                <w:rFonts w:ascii="仿宋_GB2312" w:hAnsi="宋体" w:eastAsia="仿宋_GB2312" w:cs="宋体"/>
                <w:color w:val="000000"/>
                <w:sz w:val="20"/>
                <w:szCs w:val="20"/>
              </w:rPr>
            </w:pPr>
          </w:p>
        </w:tc>
        <w:tc>
          <w:tcPr>
            <w:tcW w:w="720" w:type="dxa"/>
            <w:tcBorders>
              <w:tl2br w:val="nil"/>
              <w:tr2bl w:val="nil"/>
            </w:tcBorders>
            <w:vAlign w:val="center"/>
          </w:tcPr>
          <w:p>
            <w:pPr>
              <w:jc w:val="right"/>
              <w:rPr>
                <w:rFonts w:ascii="仿宋_GB2312" w:eastAsia="仿宋_GB2312"/>
                <w:color w:val="000000"/>
                <w:sz w:val="20"/>
                <w:szCs w:val="20"/>
              </w:rPr>
            </w:pPr>
          </w:p>
        </w:tc>
        <w:tc>
          <w:tcPr>
            <w:tcW w:w="615" w:type="dxa"/>
            <w:tcBorders>
              <w:tl2br w:val="nil"/>
              <w:tr2bl w:val="nil"/>
            </w:tcBorders>
            <w:vAlign w:val="center"/>
          </w:tcPr>
          <w:p>
            <w:pPr>
              <w:jc w:val="right"/>
              <w:rPr>
                <w:rFonts w:ascii="仿宋_GB2312" w:hAnsi="宋体" w:eastAsia="仿宋_GB2312" w:cs="宋体"/>
                <w:color w:val="000000"/>
                <w:sz w:val="20"/>
                <w:szCs w:val="20"/>
              </w:rPr>
            </w:pPr>
          </w:p>
        </w:tc>
        <w:tc>
          <w:tcPr>
            <w:tcW w:w="480" w:type="dxa"/>
            <w:tcBorders>
              <w:tl2br w:val="nil"/>
              <w:tr2bl w:val="nil"/>
            </w:tcBorders>
            <w:vAlign w:val="center"/>
          </w:tcPr>
          <w:p>
            <w:pPr>
              <w:jc w:val="right"/>
              <w:rPr>
                <w:rFonts w:ascii="仿宋_GB2312" w:hAnsi="宋体" w:eastAsia="仿宋_GB2312" w:cs="宋体"/>
                <w:color w:val="000000"/>
                <w:sz w:val="20"/>
                <w:szCs w:val="20"/>
              </w:rPr>
            </w:pPr>
          </w:p>
        </w:tc>
        <w:tc>
          <w:tcPr>
            <w:tcW w:w="525" w:type="dxa"/>
            <w:tcBorders>
              <w:tl2br w:val="nil"/>
              <w:tr2bl w:val="nil"/>
            </w:tcBorders>
            <w:vAlign w:val="center"/>
          </w:tcPr>
          <w:p>
            <w:pPr>
              <w:rPr>
                <w:rFonts w:ascii="仿宋_GB2312" w:eastAsia="仿宋_GB2312"/>
                <w:color w:val="000000"/>
                <w:sz w:val="20"/>
                <w:szCs w:val="20"/>
              </w:rPr>
            </w:pPr>
          </w:p>
        </w:tc>
        <w:tc>
          <w:tcPr>
            <w:tcW w:w="690" w:type="dxa"/>
            <w:tcBorders>
              <w:tl2br w:val="nil"/>
              <w:tr2bl w:val="nil"/>
            </w:tcBorders>
            <w:vAlign w:val="center"/>
          </w:tcPr>
          <w:p>
            <w:pPr>
              <w:rPr>
                <w:rFonts w:ascii="仿宋_GB2312" w:eastAsia="仿宋_GB2312"/>
                <w:color w:val="000000"/>
                <w:sz w:val="20"/>
                <w:szCs w:val="20"/>
              </w:rPr>
            </w:pPr>
          </w:p>
        </w:tc>
        <w:tc>
          <w:tcPr>
            <w:tcW w:w="735" w:type="dxa"/>
            <w:tcBorders>
              <w:tl2br w:val="nil"/>
              <w:tr2bl w:val="nil"/>
            </w:tcBorders>
            <w:vAlign w:val="center"/>
          </w:tcPr>
          <w:p>
            <w:pPr>
              <w:keepNext w:val="0"/>
              <w:keepLines w:val="0"/>
              <w:widowControl/>
              <w:suppressLineNumbers w:val="0"/>
              <w:jc w:val="right"/>
              <w:textAlignment w:val="center"/>
              <w:rPr>
                <w:rFonts w:ascii="仿宋_GB2312" w:eastAsia="仿宋_GB2312"/>
                <w:color w:val="000000"/>
                <w:sz w:val="20"/>
                <w:szCs w:val="20"/>
              </w:rPr>
            </w:pPr>
            <w:r>
              <w:rPr>
                <w:rFonts w:hint="eastAsia" w:ascii="宋体" w:hAnsi="宋体" w:eastAsia="宋体" w:cs="宋体"/>
                <w:i w:val="0"/>
                <w:iCs w:val="0"/>
                <w:color w:val="000000"/>
                <w:kern w:val="0"/>
                <w:sz w:val="20"/>
                <w:szCs w:val="20"/>
                <w:u w:val="none"/>
                <w:lang w:val="en-US" w:eastAsia="zh-CN" w:bidi="ar"/>
              </w:rPr>
              <w:t xml:space="preserve">17.00 </w:t>
            </w:r>
          </w:p>
        </w:tc>
      </w:tr>
    </w:tbl>
    <w:p>
      <w:pPr>
        <w:keepNext w:val="0"/>
        <w:keepLines w:val="0"/>
        <w:pageBreakBefore w:val="0"/>
        <w:widowControl/>
        <w:kinsoku/>
        <w:wordWrap/>
        <w:overflowPunct/>
        <w:topLinePunct w:val="0"/>
        <w:autoSpaceDE/>
        <w:autoSpaceDN/>
        <w:bidi w:val="0"/>
        <w:adjustRightInd/>
        <w:snapToGrid/>
        <w:spacing w:line="560" w:lineRule="exact"/>
        <w:jc w:val="left"/>
        <w:textAlignment w:val="auto"/>
        <w:outlineLvl w:val="1"/>
        <w:rPr>
          <w:rFonts w:hint="eastAsia" w:ascii="仿宋_GB2312" w:hAnsi="宋体" w:eastAsia="仿宋_GB2312"/>
          <w:b/>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outlineLvl w:val="1"/>
        <w:rPr>
          <w:rFonts w:hint="eastAsia" w:ascii="仿宋_GB2312" w:hAnsi="宋体" w:eastAsia="仿宋_GB2312"/>
          <w:b/>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outlineLvl w:val="1"/>
        <w:rPr>
          <w:rFonts w:hint="eastAsia" w:ascii="仿宋_GB2312" w:hAnsi="宋体" w:eastAsia="仿宋_GB2312"/>
          <w:b/>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outlineLvl w:val="1"/>
        <w:rPr>
          <w:rFonts w:hint="eastAsia" w:ascii="仿宋_GB2312" w:hAnsi="宋体" w:eastAsia="仿宋_GB2312"/>
          <w:b/>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outlineLvl w:val="1"/>
        <w:rPr>
          <w:rFonts w:hint="eastAsia" w:ascii="仿宋_GB2312" w:hAnsi="宋体" w:eastAsia="仿宋_GB2312"/>
          <w:b/>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outlineLvl w:val="1"/>
        <w:rPr>
          <w:rFonts w:hint="eastAsia" w:ascii="仿宋_GB2312" w:hAnsi="宋体" w:eastAsia="仿宋_GB2312"/>
          <w:b/>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lang w:eastAsia="zh-CN"/>
        </w:rPr>
        <w:t>克孜勒苏柯尔克孜自治州工业和信息化局</w:t>
      </w:r>
      <w:r>
        <w:rPr>
          <w:rFonts w:hint="eastAsia" w:ascii="仿宋_GB2312" w:hAnsi="宋体" w:eastAsia="仿宋_GB2312"/>
          <w:b/>
          <w:kern w:val="0"/>
          <w:sz w:val="32"/>
          <w:szCs w:val="32"/>
        </w:rPr>
        <w:t>支出总体情况表</w:t>
      </w: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lang w:eastAsia="zh-CN"/>
        </w:rPr>
        <w:t>编制部门（单位）：克孜勒苏柯尔克孜自治州工业和信息化局</w:t>
      </w:r>
      <w:r>
        <w:rPr>
          <w:rFonts w:hint="eastAsia" w:ascii="仿宋_GB2312" w:hAnsi="宋体" w:eastAsia="仿宋_GB2312"/>
          <w:kern w:val="0"/>
          <w:sz w:val="24"/>
        </w:rPr>
        <w:t xml:space="preserve">                                  单位：万元</w:t>
      </w:r>
    </w:p>
    <w:tbl>
      <w:tblPr>
        <w:tblStyle w:val="3"/>
        <w:tblpPr w:leftFromText="180" w:rightFromText="180" w:vertAnchor="text" w:horzAnchor="page" w:tblpX="1380" w:tblpY="349"/>
        <w:tblOverlap w:val="never"/>
        <w:tblW w:w="9235" w:type="dxa"/>
        <w:tblInd w:w="0" w:type="dxa"/>
        <w:shd w:val="clear" w:color="auto" w:fill="auto"/>
        <w:tblLayout w:type="fixed"/>
        <w:tblCellMar>
          <w:top w:w="0" w:type="dxa"/>
          <w:left w:w="108" w:type="dxa"/>
          <w:bottom w:w="0" w:type="dxa"/>
          <w:right w:w="108" w:type="dxa"/>
        </w:tblCellMar>
      </w:tblPr>
      <w:tblGrid>
        <w:gridCol w:w="1221"/>
        <w:gridCol w:w="435"/>
        <w:gridCol w:w="585"/>
        <w:gridCol w:w="1905"/>
        <w:gridCol w:w="1455"/>
        <w:gridCol w:w="1125"/>
        <w:gridCol w:w="2509"/>
      </w:tblGrid>
      <w:tr>
        <w:tblPrEx>
          <w:tblCellMar>
            <w:top w:w="0" w:type="dxa"/>
            <w:left w:w="108" w:type="dxa"/>
            <w:bottom w:w="0" w:type="dxa"/>
            <w:right w:w="108" w:type="dxa"/>
          </w:tblCellMar>
        </w:tblPrEx>
        <w:trPr>
          <w:trHeight w:val="360" w:hRule="atLeast"/>
        </w:trPr>
        <w:tc>
          <w:tcPr>
            <w:tcW w:w="41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18"/>
                <w:szCs w:val="18"/>
                <w:u w:val="none"/>
                <w:lang w:val="en-US" w:eastAsia="zh-CN" w:bidi="ar"/>
              </w:rPr>
              <w:t>项目</w:t>
            </w:r>
          </w:p>
        </w:tc>
        <w:tc>
          <w:tcPr>
            <w:tcW w:w="508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支出预算</w:t>
            </w:r>
          </w:p>
        </w:tc>
      </w:tr>
      <w:tr>
        <w:tblPrEx>
          <w:tblCellMar>
            <w:top w:w="0" w:type="dxa"/>
            <w:left w:w="108" w:type="dxa"/>
            <w:bottom w:w="0" w:type="dxa"/>
            <w:right w:w="108" w:type="dxa"/>
          </w:tblCellMar>
        </w:tblPrEx>
        <w:trPr>
          <w:trHeight w:val="360" w:hRule="atLeast"/>
        </w:trPr>
        <w:tc>
          <w:tcPr>
            <w:tcW w:w="224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功能分类科目编码</w:t>
            </w:r>
          </w:p>
        </w:tc>
        <w:tc>
          <w:tcPr>
            <w:tcW w:w="19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功能分类科目名称</w:t>
            </w:r>
          </w:p>
        </w:tc>
        <w:tc>
          <w:tcPr>
            <w:tcW w:w="145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      计</w:t>
            </w: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基本支出</w:t>
            </w:r>
          </w:p>
        </w:tc>
        <w:tc>
          <w:tcPr>
            <w:tcW w:w="25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项目支出</w:t>
            </w:r>
          </w:p>
        </w:tc>
      </w:tr>
      <w:tr>
        <w:tblPrEx>
          <w:tblCellMar>
            <w:top w:w="0" w:type="dxa"/>
            <w:left w:w="108" w:type="dxa"/>
            <w:bottom w:w="0" w:type="dxa"/>
            <w:right w:w="108" w:type="dxa"/>
          </w:tblCellMar>
        </w:tblPrEx>
        <w:trPr>
          <w:trHeight w:val="360" w:hRule="atLeast"/>
        </w:trPr>
        <w:tc>
          <w:tcPr>
            <w:tcW w:w="122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类</w:t>
            </w:r>
          </w:p>
        </w:tc>
        <w:tc>
          <w:tcPr>
            <w:tcW w:w="43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款</w:t>
            </w:r>
          </w:p>
        </w:tc>
        <w:tc>
          <w:tcPr>
            <w:tcW w:w="58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4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285" w:hRule="atLeast"/>
        </w:trPr>
        <w:tc>
          <w:tcPr>
            <w:tcW w:w="122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4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60" w:hRule="atLeast"/>
        </w:trPr>
        <w:tc>
          <w:tcPr>
            <w:tcW w:w="12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r>
      <w:tr>
        <w:tblPrEx>
          <w:tblCellMar>
            <w:top w:w="0" w:type="dxa"/>
            <w:left w:w="108" w:type="dxa"/>
            <w:bottom w:w="0" w:type="dxa"/>
            <w:right w:w="108" w:type="dxa"/>
          </w:tblCellMar>
        </w:tblPrEx>
        <w:trPr>
          <w:trHeight w:val="240" w:hRule="atLeast"/>
        </w:trPr>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一般公共服务支出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552.02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518.82 </w:t>
            </w:r>
          </w:p>
        </w:tc>
        <w:tc>
          <w:tcPr>
            <w:tcW w:w="2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33.20 </w:t>
            </w:r>
          </w:p>
        </w:tc>
      </w:tr>
      <w:tr>
        <w:tblPrEx>
          <w:tblCellMar>
            <w:top w:w="0" w:type="dxa"/>
            <w:left w:w="108" w:type="dxa"/>
            <w:bottom w:w="0" w:type="dxa"/>
            <w:right w:w="108" w:type="dxa"/>
          </w:tblCellMar>
        </w:tblPrEx>
        <w:trPr>
          <w:trHeight w:val="240" w:hRule="atLeast"/>
        </w:trPr>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201</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商贸事务</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552.02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518.82 </w:t>
            </w:r>
          </w:p>
        </w:tc>
        <w:tc>
          <w:tcPr>
            <w:tcW w:w="2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33.20 </w:t>
            </w:r>
          </w:p>
        </w:tc>
      </w:tr>
      <w:tr>
        <w:tblPrEx>
          <w:tblCellMar>
            <w:top w:w="0" w:type="dxa"/>
            <w:left w:w="108" w:type="dxa"/>
            <w:bottom w:w="0" w:type="dxa"/>
            <w:right w:w="108" w:type="dxa"/>
          </w:tblCellMar>
        </w:tblPrEx>
        <w:trPr>
          <w:trHeight w:val="450" w:hRule="atLeast"/>
        </w:trPr>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201</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13</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其他商贸事务支出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27.00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c>
          <w:tcPr>
            <w:tcW w:w="2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27.00 </w:t>
            </w:r>
          </w:p>
        </w:tc>
      </w:tr>
      <w:tr>
        <w:tblPrEx>
          <w:tblCellMar>
            <w:top w:w="0" w:type="dxa"/>
            <w:left w:w="108" w:type="dxa"/>
            <w:bottom w:w="0" w:type="dxa"/>
            <w:right w:w="108" w:type="dxa"/>
          </w:tblCellMar>
        </w:tblPrEx>
        <w:trPr>
          <w:trHeight w:val="450" w:hRule="atLeast"/>
        </w:trPr>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201</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13</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行政运行（商贸事务）</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525.02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518.82 </w:t>
            </w:r>
          </w:p>
        </w:tc>
        <w:tc>
          <w:tcPr>
            <w:tcW w:w="2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6.20 </w:t>
            </w:r>
          </w:p>
        </w:tc>
      </w:tr>
      <w:tr>
        <w:tblPrEx>
          <w:tblCellMar>
            <w:top w:w="0" w:type="dxa"/>
            <w:left w:w="108" w:type="dxa"/>
            <w:bottom w:w="0" w:type="dxa"/>
            <w:right w:w="108" w:type="dxa"/>
          </w:tblCellMar>
        </w:tblPrEx>
        <w:trPr>
          <w:trHeight w:val="240" w:hRule="atLeast"/>
        </w:trPr>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教育支出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2.60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2.60 </w:t>
            </w:r>
          </w:p>
        </w:tc>
        <w:tc>
          <w:tcPr>
            <w:tcW w:w="25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240" w:hRule="atLeast"/>
        </w:trPr>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205</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普通教育</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2.60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2.60 </w:t>
            </w:r>
          </w:p>
        </w:tc>
        <w:tc>
          <w:tcPr>
            <w:tcW w:w="25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450" w:hRule="atLeast"/>
        </w:trPr>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205</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02</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学前教育</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2.60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2.60 </w:t>
            </w:r>
          </w:p>
        </w:tc>
        <w:tc>
          <w:tcPr>
            <w:tcW w:w="25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240" w:hRule="atLeast"/>
        </w:trPr>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554.62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521.42 </w:t>
            </w:r>
          </w:p>
        </w:tc>
        <w:tc>
          <w:tcPr>
            <w:tcW w:w="2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33.20 </w:t>
            </w:r>
          </w:p>
        </w:tc>
      </w:tr>
    </w:tbl>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lang w:eastAsia="zh-CN"/>
        </w:rPr>
        <w:t>编制部门（单位）：克孜勒苏柯尔克孜自治州工业和信息化局</w:t>
      </w:r>
      <w:r>
        <w:rPr>
          <w:rFonts w:hint="eastAsia" w:ascii="仿宋_GB2312" w:hAnsi="宋体" w:eastAsia="仿宋_GB2312"/>
          <w:kern w:val="0"/>
          <w:szCs w:val="21"/>
        </w:rPr>
        <w:t xml:space="preserve">                                      单位：万元</w:t>
      </w:r>
    </w:p>
    <w:tbl>
      <w:tblPr>
        <w:tblStyle w:val="3"/>
        <w:tblpPr w:leftFromText="180" w:rightFromText="180" w:vertAnchor="text" w:tblpY="1"/>
        <w:tblOverlap w:val="never"/>
        <w:tblW w:w="9449" w:type="dxa"/>
        <w:tblInd w:w="0" w:type="dxa"/>
        <w:tblLayout w:type="fixed"/>
        <w:tblCellMar>
          <w:top w:w="0" w:type="dxa"/>
          <w:left w:w="108" w:type="dxa"/>
          <w:bottom w:w="0" w:type="dxa"/>
          <w:right w:w="108" w:type="dxa"/>
        </w:tblCellMar>
      </w:tblPr>
      <w:tblGrid>
        <w:gridCol w:w="1795"/>
        <w:gridCol w:w="1055"/>
        <w:gridCol w:w="2580"/>
        <w:gridCol w:w="901"/>
        <w:gridCol w:w="850"/>
        <w:gridCol w:w="1134"/>
        <w:gridCol w:w="1134"/>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5465"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p>
        </w:tc>
      </w:tr>
      <w:tr>
        <w:tblPrEx>
          <w:tblCellMar>
            <w:top w:w="0" w:type="dxa"/>
            <w:left w:w="108" w:type="dxa"/>
            <w:bottom w:w="0" w:type="dxa"/>
            <w:right w:w="108" w:type="dxa"/>
          </w:tblCellMar>
        </w:tblPrEx>
        <w:trPr>
          <w:trHeight w:val="465" w:hRule="atLeas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1"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kern w:val="0"/>
                <w:sz w:val="20"/>
                <w:szCs w:val="20"/>
              </w:rPr>
            </w:pPr>
            <w:r>
              <w:rPr>
                <w:rFonts w:hint="eastAsia" w:ascii="仿宋_GB2312" w:hAnsi="宋体" w:eastAsia="仿宋_GB2312" w:cs="宋体"/>
                <w:b/>
                <w:kern w:val="0"/>
                <w:sz w:val="20"/>
                <w:szCs w:val="20"/>
                <w:highlight w:val="none"/>
              </w:rPr>
              <w:t>国有</w:t>
            </w:r>
            <w:r>
              <w:rPr>
                <w:rFonts w:ascii="仿宋_GB2312" w:hAnsi="宋体" w:eastAsia="仿宋_GB2312" w:cs="宋体"/>
                <w:b/>
                <w:kern w:val="0"/>
                <w:sz w:val="20"/>
                <w:szCs w:val="20"/>
                <w:highlight w:val="none"/>
              </w:rPr>
              <w:t>资本经营预算</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5"/>
                <w:szCs w:val="15"/>
              </w:rPr>
              <w:t>一、财政拨款（补助）</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537.62</w:t>
            </w:r>
            <w:r>
              <w:rPr>
                <w:rFonts w:hint="eastAsia" w:ascii="仿宋_GB2312" w:hAnsi="宋体" w:eastAsia="仿宋_GB2312" w:cs="宋体"/>
                <w:color w:val="000000"/>
                <w:kern w:val="0"/>
                <w:sz w:val="22"/>
                <w:szCs w:val="22"/>
              </w:rPr>
              <w:t>　</w:t>
            </w:r>
          </w:p>
        </w:tc>
        <w:tc>
          <w:tcPr>
            <w:tcW w:w="2580" w:type="dxa"/>
            <w:tcBorders>
              <w:top w:val="single" w:color="auto" w:sz="4" w:space="0"/>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1"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lang w:val="en-US" w:eastAsia="zh-CN"/>
              </w:rPr>
              <w:t>535.02</w:t>
            </w:r>
            <w:r>
              <w:rPr>
                <w:rFonts w:hint="eastAsia" w:ascii="宋体" w:hAnsi="宋体" w:cs="宋体"/>
                <w:kern w:val="0"/>
                <w:sz w:val="18"/>
                <w:szCs w:val="18"/>
              </w:rPr>
              <w:t>　</w:t>
            </w:r>
          </w:p>
        </w:tc>
        <w:tc>
          <w:tcPr>
            <w:tcW w:w="850"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lang w:val="en-US" w:eastAsia="zh-CN"/>
              </w:rPr>
              <w:t>535.02</w:t>
            </w:r>
            <w:r>
              <w:rPr>
                <w:rFonts w:hint="eastAsia" w:ascii="宋体" w:hAnsi="宋体" w:cs="宋体"/>
                <w:kern w:val="0"/>
                <w:sz w:val="18"/>
                <w:szCs w:val="18"/>
              </w:rPr>
              <w:t>　</w:t>
            </w:r>
          </w:p>
        </w:tc>
        <w:tc>
          <w:tcPr>
            <w:tcW w:w="1134"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537.62</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highlight w:val="none"/>
              </w:rPr>
              <w:t>国有资本</w:t>
            </w:r>
            <w:r>
              <w:rPr>
                <w:rFonts w:ascii="仿宋_GB2312" w:hAnsi="宋体" w:eastAsia="仿宋_GB2312" w:cs="宋体"/>
                <w:kern w:val="0"/>
                <w:sz w:val="18"/>
                <w:szCs w:val="18"/>
                <w:highlight w:val="none"/>
              </w:rPr>
              <w:t>经营预算</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lang w:val="en-US" w:eastAsia="zh-CN"/>
              </w:rPr>
              <w:t>2.6</w:t>
            </w: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lang w:val="en-US" w:eastAsia="zh-CN"/>
              </w:rPr>
              <w:t>2.6</w:t>
            </w: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w:t>
            </w:r>
            <w:r>
              <w:rPr>
                <w:rFonts w:ascii="仿宋_GB2312" w:hAnsi="宋体" w:eastAsia="仿宋_GB2312" w:cs="宋体"/>
                <w:kern w:val="0"/>
                <w:sz w:val="18"/>
                <w:szCs w:val="18"/>
              </w:rPr>
              <w:t>与计划生育支出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537.62</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color w:val="000000"/>
                <w:kern w:val="0"/>
                <w:sz w:val="22"/>
                <w:szCs w:val="22"/>
                <w:lang w:val="en-US" w:eastAsia="zh-CN"/>
              </w:rPr>
              <w:t>537.62</w:t>
            </w:r>
            <w:r>
              <w:rPr>
                <w:rFonts w:hint="eastAsia" w:ascii="宋体" w:hAnsi="宋体" w:cs="宋体"/>
                <w:color w:val="000000"/>
                <w:kern w:val="0"/>
                <w:sz w:val="22"/>
                <w:szCs w:val="22"/>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color w:val="000000"/>
                <w:kern w:val="0"/>
                <w:sz w:val="22"/>
                <w:szCs w:val="22"/>
                <w:lang w:val="en-US" w:eastAsia="zh-CN"/>
              </w:rPr>
              <w:t>537.62</w:t>
            </w:r>
            <w:r>
              <w:rPr>
                <w:rFonts w:hint="eastAsia" w:ascii="宋体" w:hAnsi="宋体" w:cs="宋体"/>
                <w:color w:val="000000"/>
                <w:kern w:val="0"/>
                <w:sz w:val="22"/>
                <w:szCs w:val="22"/>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lang w:eastAsia="zh-CN"/>
        </w:rPr>
        <w:t>表五：</w:t>
      </w:r>
    </w:p>
    <w:tbl>
      <w:tblPr>
        <w:tblStyle w:val="3"/>
        <w:tblpPr w:leftFromText="180" w:rightFromText="180" w:vertAnchor="text" w:horzAnchor="page" w:tblpX="1405" w:tblpY="595"/>
        <w:tblOverlap w:val="never"/>
        <w:tblW w:w="9593" w:type="dxa"/>
        <w:tblInd w:w="0" w:type="dxa"/>
        <w:shd w:val="clear" w:color="auto" w:fill="auto"/>
        <w:tblLayout w:type="fixed"/>
        <w:tblCellMar>
          <w:top w:w="0" w:type="dxa"/>
          <w:left w:w="108" w:type="dxa"/>
          <w:bottom w:w="0" w:type="dxa"/>
          <w:right w:w="108" w:type="dxa"/>
        </w:tblCellMar>
      </w:tblPr>
      <w:tblGrid>
        <w:gridCol w:w="1199"/>
        <w:gridCol w:w="824"/>
        <w:gridCol w:w="1433"/>
        <w:gridCol w:w="1905"/>
        <w:gridCol w:w="1311"/>
        <w:gridCol w:w="1302"/>
        <w:gridCol w:w="1619"/>
      </w:tblGrid>
      <w:tr>
        <w:tblPrEx>
          <w:tblCellMar>
            <w:top w:w="0" w:type="dxa"/>
            <w:left w:w="108" w:type="dxa"/>
            <w:bottom w:w="0" w:type="dxa"/>
            <w:right w:w="108" w:type="dxa"/>
          </w:tblCellMar>
        </w:tblPrEx>
        <w:trPr>
          <w:trHeight w:val="493" w:hRule="atLeast"/>
        </w:trPr>
        <w:tc>
          <w:tcPr>
            <w:tcW w:w="9593" w:type="dxa"/>
            <w:gridSpan w:val="7"/>
            <w:tcBorders>
              <w:top w:val="nil"/>
              <w:left w:val="nil"/>
              <w:bottom w:val="nil"/>
              <w:right w:val="nil"/>
            </w:tcBorders>
            <w:shd w:val="clear" w:color="auto" w:fill="auto"/>
            <w:noWrap/>
            <w:vAlign w:val="center"/>
          </w:tcPr>
          <w:p>
            <w:pPr>
              <w:jc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一般公共预算支出情况表</w:t>
            </w:r>
          </w:p>
        </w:tc>
      </w:tr>
      <w:tr>
        <w:tblPrEx>
          <w:tblCellMar>
            <w:top w:w="0" w:type="dxa"/>
            <w:left w:w="108" w:type="dxa"/>
            <w:bottom w:w="0" w:type="dxa"/>
            <w:right w:w="108" w:type="dxa"/>
          </w:tblCellMar>
        </w:tblPrEx>
        <w:trPr>
          <w:trHeight w:val="493" w:hRule="atLeast"/>
        </w:trPr>
        <w:tc>
          <w:tcPr>
            <w:tcW w:w="5361" w:type="dxa"/>
            <w:gridSpan w:val="4"/>
            <w:tcBorders>
              <w:top w:val="nil"/>
              <w:left w:val="nil"/>
              <w:bottom w:val="nil"/>
              <w:right w:val="nil"/>
            </w:tcBorders>
            <w:shd w:val="clear" w:color="auto" w:fill="auto"/>
            <w:noWrap/>
            <w:vAlign w:val="center"/>
          </w:tcPr>
          <w:p>
            <w:pPr>
              <w:jc w:val="both"/>
              <w:rPr>
                <w:rFonts w:hint="eastAsia" w:ascii="宋体" w:hAnsi="宋体" w:eastAsia="宋体" w:cs="宋体"/>
                <w:b/>
                <w:bCs/>
                <w:i w:val="0"/>
                <w:iCs w:val="0"/>
                <w:color w:val="000000"/>
                <w:sz w:val="32"/>
                <w:szCs w:val="32"/>
                <w:u w:val="none"/>
              </w:rPr>
            </w:pPr>
            <w:r>
              <w:rPr>
                <w:rFonts w:hint="eastAsia" w:ascii="仿宋_GB2312" w:hAnsi="宋体" w:eastAsia="仿宋_GB2312" w:cs="宋体"/>
                <w:color w:val="000000"/>
                <w:kern w:val="0"/>
                <w:sz w:val="24"/>
                <w:lang w:eastAsia="zh-CN"/>
              </w:rPr>
              <w:t>编制部门（单位）克孜勒苏柯尔克孜自治州工业和信息化局</w:t>
            </w:r>
            <w:r>
              <w:rPr>
                <w:rFonts w:hint="eastAsia" w:ascii="仿宋_GB2312" w:hAnsi="宋体" w:eastAsia="仿宋_GB2312" w:cs="宋体"/>
                <w:color w:val="000000"/>
                <w:kern w:val="0"/>
                <w:sz w:val="24"/>
              </w:rPr>
              <w:t>：</w:t>
            </w:r>
          </w:p>
        </w:tc>
        <w:tc>
          <w:tcPr>
            <w:tcW w:w="1311" w:type="dxa"/>
            <w:tcBorders>
              <w:top w:val="nil"/>
              <w:left w:val="nil"/>
              <w:bottom w:val="nil"/>
              <w:right w:val="nil"/>
            </w:tcBorders>
            <w:shd w:val="clear" w:color="auto" w:fill="auto"/>
            <w:noWrap/>
            <w:vAlign w:val="center"/>
          </w:tcPr>
          <w:p>
            <w:pPr>
              <w:jc w:val="both"/>
              <w:rPr>
                <w:rFonts w:hint="eastAsia" w:ascii="宋体" w:hAnsi="宋体" w:eastAsia="宋体" w:cs="宋体"/>
                <w:b/>
                <w:bCs/>
                <w:i w:val="0"/>
                <w:iCs w:val="0"/>
                <w:color w:val="000000"/>
                <w:sz w:val="32"/>
                <w:szCs w:val="32"/>
                <w:u w:val="none"/>
              </w:rPr>
            </w:pPr>
          </w:p>
        </w:tc>
        <w:tc>
          <w:tcPr>
            <w:tcW w:w="1302" w:type="dxa"/>
            <w:tcBorders>
              <w:top w:val="nil"/>
              <w:left w:val="nil"/>
              <w:bottom w:val="nil"/>
              <w:right w:val="nil"/>
            </w:tcBorders>
            <w:shd w:val="clear" w:color="auto" w:fill="auto"/>
            <w:noWrap/>
            <w:vAlign w:val="center"/>
          </w:tcPr>
          <w:p>
            <w:pPr>
              <w:jc w:val="both"/>
              <w:rPr>
                <w:rFonts w:hint="eastAsia" w:ascii="宋体" w:hAnsi="宋体" w:eastAsia="宋体" w:cs="宋体"/>
                <w:b/>
                <w:bCs/>
                <w:i w:val="0"/>
                <w:iCs w:val="0"/>
                <w:color w:val="000000"/>
                <w:sz w:val="32"/>
                <w:szCs w:val="32"/>
                <w:u w:val="none"/>
              </w:rPr>
            </w:pPr>
          </w:p>
        </w:tc>
        <w:tc>
          <w:tcPr>
            <w:tcW w:w="1619"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单位：万元</w:t>
            </w:r>
          </w:p>
        </w:tc>
      </w:tr>
      <w:tr>
        <w:tblPrEx>
          <w:tblCellMar>
            <w:top w:w="0" w:type="dxa"/>
            <w:left w:w="108" w:type="dxa"/>
            <w:bottom w:w="0" w:type="dxa"/>
            <w:right w:w="108" w:type="dxa"/>
          </w:tblCellMar>
        </w:tblPrEx>
        <w:trPr>
          <w:trHeight w:val="360" w:hRule="atLeast"/>
        </w:trPr>
        <w:tc>
          <w:tcPr>
            <w:tcW w:w="5361"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18"/>
                <w:szCs w:val="18"/>
                <w:u w:val="none"/>
                <w:lang w:val="en-US" w:eastAsia="zh-CN" w:bidi="ar"/>
              </w:rPr>
              <w:t>项目</w:t>
            </w:r>
          </w:p>
        </w:tc>
        <w:tc>
          <w:tcPr>
            <w:tcW w:w="42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一般公共预算支出</w:t>
            </w:r>
          </w:p>
        </w:tc>
      </w:tr>
      <w:tr>
        <w:tblPrEx>
          <w:tblCellMar>
            <w:top w:w="0" w:type="dxa"/>
            <w:left w:w="108" w:type="dxa"/>
            <w:bottom w:w="0" w:type="dxa"/>
            <w:right w:w="108" w:type="dxa"/>
          </w:tblCellMar>
        </w:tblPrEx>
        <w:trPr>
          <w:trHeight w:val="0" w:hRule="atLeast"/>
        </w:trPr>
        <w:tc>
          <w:tcPr>
            <w:tcW w:w="11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功能分类科目编码</w:t>
            </w:r>
          </w:p>
        </w:tc>
        <w:tc>
          <w:tcPr>
            <w:tcW w:w="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宋体" w:hAnsi="宋体" w:eastAsia="宋体" w:cs="宋体"/>
                <w:i w:val="0"/>
                <w:iCs w:val="0"/>
                <w:color w:val="000000"/>
                <w:sz w:val="20"/>
                <w:szCs w:val="20"/>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宋体" w:hAnsi="宋体" w:eastAsia="宋体" w:cs="宋体"/>
                <w:i w:val="0"/>
                <w:iCs w:val="0"/>
                <w:color w:val="000000"/>
                <w:sz w:val="20"/>
                <w:szCs w:val="20"/>
                <w:u w:val="none"/>
              </w:rPr>
            </w:pPr>
          </w:p>
        </w:tc>
        <w:tc>
          <w:tcPr>
            <w:tcW w:w="19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功能分类科目名称</w:t>
            </w: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小计</w:t>
            </w:r>
          </w:p>
        </w:tc>
        <w:tc>
          <w:tcPr>
            <w:tcW w:w="13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基本支出</w:t>
            </w:r>
          </w:p>
        </w:tc>
        <w:tc>
          <w:tcPr>
            <w:tcW w:w="16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项目支出</w:t>
            </w:r>
          </w:p>
        </w:tc>
      </w:tr>
      <w:tr>
        <w:tblPrEx>
          <w:tblCellMar>
            <w:top w:w="0" w:type="dxa"/>
            <w:left w:w="108" w:type="dxa"/>
            <w:bottom w:w="0" w:type="dxa"/>
            <w:right w:w="108" w:type="dxa"/>
          </w:tblCellMar>
        </w:tblPrEx>
        <w:trPr>
          <w:trHeight w:val="360" w:hRule="atLeast"/>
        </w:trPr>
        <w:tc>
          <w:tcPr>
            <w:tcW w:w="119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类</w:t>
            </w:r>
          </w:p>
        </w:tc>
        <w:tc>
          <w:tcPr>
            <w:tcW w:w="82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款</w:t>
            </w: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12" w:hRule="atLeast"/>
        </w:trPr>
        <w:tc>
          <w:tcPr>
            <w:tcW w:w="11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82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60" w:hRule="atLeast"/>
        </w:trPr>
        <w:tc>
          <w:tcPr>
            <w:tcW w:w="11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r>
      <w:tr>
        <w:tblPrEx>
          <w:tblCellMar>
            <w:top w:w="0" w:type="dxa"/>
            <w:left w:w="108" w:type="dxa"/>
            <w:bottom w:w="0" w:type="dxa"/>
            <w:right w:w="108" w:type="dxa"/>
          </w:tblCellMar>
        </w:tblPrEx>
        <w:trPr>
          <w:trHeight w:val="333" w:hRule="atLeast"/>
        </w:trPr>
        <w:tc>
          <w:tcPr>
            <w:tcW w:w="11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0"/>
                <w:szCs w:val="20"/>
                <w:u w:val="none"/>
                <w:lang w:val="en-US" w:eastAsia="zh-CN" w:bidi="ar"/>
              </w:rPr>
              <w:t>一般公共服务支出</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535.02 </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518.82 </w:t>
            </w:r>
          </w:p>
        </w:tc>
        <w:tc>
          <w:tcPr>
            <w:tcW w:w="1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16.20 </w:t>
            </w:r>
          </w:p>
        </w:tc>
      </w:tr>
      <w:tr>
        <w:tblPrEx>
          <w:tblCellMar>
            <w:top w:w="0" w:type="dxa"/>
            <w:left w:w="108" w:type="dxa"/>
            <w:bottom w:w="0" w:type="dxa"/>
            <w:right w:w="108" w:type="dxa"/>
          </w:tblCellMar>
        </w:tblPrEx>
        <w:trPr>
          <w:trHeight w:val="240" w:hRule="atLeast"/>
        </w:trPr>
        <w:tc>
          <w:tcPr>
            <w:tcW w:w="11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201</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0"/>
                <w:szCs w:val="20"/>
                <w:u w:val="none"/>
                <w:lang w:val="en-US" w:eastAsia="zh-CN" w:bidi="ar"/>
              </w:rPr>
              <w:t xml:space="preserve">  商贸事务</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535.02 </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518.82 </w:t>
            </w:r>
          </w:p>
        </w:tc>
        <w:tc>
          <w:tcPr>
            <w:tcW w:w="1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16.20 </w:t>
            </w:r>
          </w:p>
        </w:tc>
      </w:tr>
      <w:tr>
        <w:tblPrEx>
          <w:tblCellMar>
            <w:top w:w="0" w:type="dxa"/>
            <w:left w:w="108" w:type="dxa"/>
            <w:bottom w:w="0" w:type="dxa"/>
            <w:right w:w="108" w:type="dxa"/>
          </w:tblCellMar>
        </w:tblPrEx>
        <w:trPr>
          <w:trHeight w:val="450" w:hRule="atLeast"/>
        </w:trPr>
        <w:tc>
          <w:tcPr>
            <w:tcW w:w="11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201</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13</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行政运行（商贸事务）</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43.39 </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43.39 </w:t>
            </w:r>
          </w:p>
        </w:tc>
        <w:tc>
          <w:tcPr>
            <w:tcW w:w="16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450" w:hRule="atLeast"/>
        </w:trPr>
        <w:tc>
          <w:tcPr>
            <w:tcW w:w="11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201</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13</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其他商贸事务支出</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c>
          <w:tcPr>
            <w:tcW w:w="1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r>
      <w:tr>
        <w:tblPrEx>
          <w:tblCellMar>
            <w:top w:w="0" w:type="dxa"/>
            <w:left w:w="108" w:type="dxa"/>
            <w:bottom w:w="0" w:type="dxa"/>
            <w:right w:w="108" w:type="dxa"/>
          </w:tblCellMar>
        </w:tblPrEx>
        <w:trPr>
          <w:trHeight w:val="450" w:hRule="atLeast"/>
        </w:trPr>
        <w:tc>
          <w:tcPr>
            <w:tcW w:w="11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201</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13</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行政运行（商贸事务）</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1.86 </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1.86 </w:t>
            </w:r>
          </w:p>
        </w:tc>
        <w:tc>
          <w:tcPr>
            <w:tcW w:w="16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450" w:hRule="atLeast"/>
        </w:trPr>
        <w:tc>
          <w:tcPr>
            <w:tcW w:w="11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201</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13</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行政运行（商贸事务）</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3.34 </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3.34 </w:t>
            </w:r>
          </w:p>
        </w:tc>
        <w:tc>
          <w:tcPr>
            <w:tcW w:w="16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450" w:hRule="atLeast"/>
        </w:trPr>
        <w:tc>
          <w:tcPr>
            <w:tcW w:w="11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201</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13</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行政运行（商贸事务）</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7.00 </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7.00 </w:t>
            </w:r>
          </w:p>
        </w:tc>
        <w:tc>
          <w:tcPr>
            <w:tcW w:w="16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450" w:hRule="atLeast"/>
        </w:trPr>
        <w:tc>
          <w:tcPr>
            <w:tcW w:w="11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201</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13</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行政运行（商贸事务）</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0.02 </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0.02 </w:t>
            </w:r>
          </w:p>
        </w:tc>
        <w:tc>
          <w:tcPr>
            <w:tcW w:w="16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450" w:hRule="atLeast"/>
        </w:trPr>
        <w:tc>
          <w:tcPr>
            <w:tcW w:w="11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201</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13</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其他商贸事务支出</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c>
          <w:tcPr>
            <w:tcW w:w="1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r>
      <w:tr>
        <w:tblPrEx>
          <w:tblCellMar>
            <w:top w:w="0" w:type="dxa"/>
            <w:left w:w="108" w:type="dxa"/>
            <w:bottom w:w="0" w:type="dxa"/>
            <w:right w:w="108" w:type="dxa"/>
          </w:tblCellMar>
        </w:tblPrEx>
        <w:trPr>
          <w:trHeight w:val="450" w:hRule="atLeast"/>
        </w:trPr>
        <w:tc>
          <w:tcPr>
            <w:tcW w:w="11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201</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13</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行政运行（商贸事务）</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132.21 </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132.21 </w:t>
            </w:r>
          </w:p>
        </w:tc>
        <w:tc>
          <w:tcPr>
            <w:tcW w:w="16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450" w:hRule="atLeast"/>
        </w:trPr>
        <w:tc>
          <w:tcPr>
            <w:tcW w:w="11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201</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13</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行政运行（商贸事务）</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11.02 </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11.02 </w:t>
            </w:r>
          </w:p>
        </w:tc>
        <w:tc>
          <w:tcPr>
            <w:tcW w:w="16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450" w:hRule="atLeast"/>
        </w:trPr>
        <w:tc>
          <w:tcPr>
            <w:tcW w:w="11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201</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13</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行政运行（商贸事务）</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 </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 </w:t>
            </w:r>
          </w:p>
        </w:tc>
        <w:tc>
          <w:tcPr>
            <w:tcW w:w="16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450" w:hRule="atLeast"/>
        </w:trPr>
        <w:tc>
          <w:tcPr>
            <w:tcW w:w="11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201</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13</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行政运行（商贸事务）</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1.40 </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1.40 </w:t>
            </w:r>
          </w:p>
        </w:tc>
        <w:tc>
          <w:tcPr>
            <w:tcW w:w="16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450" w:hRule="atLeast"/>
        </w:trPr>
        <w:tc>
          <w:tcPr>
            <w:tcW w:w="11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201</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13</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行政运行（商贸事务）</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 </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 </w:t>
            </w:r>
          </w:p>
        </w:tc>
        <w:tc>
          <w:tcPr>
            <w:tcW w:w="16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450" w:hRule="atLeast"/>
        </w:trPr>
        <w:tc>
          <w:tcPr>
            <w:tcW w:w="11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201</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13</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行政运行（商贸事务）</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34.32 </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34.32 </w:t>
            </w:r>
          </w:p>
        </w:tc>
        <w:tc>
          <w:tcPr>
            <w:tcW w:w="16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450" w:hRule="atLeast"/>
        </w:trPr>
        <w:tc>
          <w:tcPr>
            <w:tcW w:w="11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201</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13</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行政运行（商贸事务）</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5.87 </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5.87 </w:t>
            </w:r>
          </w:p>
        </w:tc>
        <w:tc>
          <w:tcPr>
            <w:tcW w:w="16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450" w:hRule="atLeast"/>
        </w:trPr>
        <w:tc>
          <w:tcPr>
            <w:tcW w:w="11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201</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13</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行政运行（商贸事务）</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163.77 </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163.77 </w:t>
            </w:r>
          </w:p>
        </w:tc>
        <w:tc>
          <w:tcPr>
            <w:tcW w:w="16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450" w:hRule="atLeast"/>
        </w:trPr>
        <w:tc>
          <w:tcPr>
            <w:tcW w:w="11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201</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13</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行政运行（商贸事务）</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30.81 </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30.81 </w:t>
            </w:r>
          </w:p>
        </w:tc>
        <w:tc>
          <w:tcPr>
            <w:tcW w:w="16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450" w:hRule="atLeast"/>
        </w:trPr>
        <w:tc>
          <w:tcPr>
            <w:tcW w:w="11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201</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13</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行政运行（商贸事务）</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1.68 </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1.68 </w:t>
            </w:r>
          </w:p>
        </w:tc>
        <w:tc>
          <w:tcPr>
            <w:tcW w:w="16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450" w:hRule="atLeast"/>
        </w:trPr>
        <w:tc>
          <w:tcPr>
            <w:tcW w:w="11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201</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13</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行政运行（商贸事务）</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21.32 </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15.12 </w:t>
            </w:r>
          </w:p>
        </w:tc>
        <w:tc>
          <w:tcPr>
            <w:tcW w:w="1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6.20 </w:t>
            </w:r>
          </w:p>
        </w:tc>
      </w:tr>
      <w:tr>
        <w:tblPrEx>
          <w:tblCellMar>
            <w:top w:w="0" w:type="dxa"/>
            <w:left w:w="108" w:type="dxa"/>
            <w:bottom w:w="0" w:type="dxa"/>
            <w:right w:w="108" w:type="dxa"/>
          </w:tblCellMar>
        </w:tblPrEx>
        <w:trPr>
          <w:trHeight w:val="450" w:hRule="atLeast"/>
        </w:trPr>
        <w:tc>
          <w:tcPr>
            <w:tcW w:w="11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201</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13</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行政运行（商贸事务）</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42.89 </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42.89 </w:t>
            </w:r>
          </w:p>
        </w:tc>
        <w:tc>
          <w:tcPr>
            <w:tcW w:w="16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450" w:hRule="atLeast"/>
        </w:trPr>
        <w:tc>
          <w:tcPr>
            <w:tcW w:w="11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201</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13</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行政运行（商贸事务）</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3.50 </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3.50 </w:t>
            </w:r>
          </w:p>
        </w:tc>
        <w:tc>
          <w:tcPr>
            <w:tcW w:w="16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450" w:hRule="atLeast"/>
        </w:trPr>
        <w:tc>
          <w:tcPr>
            <w:tcW w:w="11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201</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13</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行政运行（商贸事务）</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2.32 </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2.32 </w:t>
            </w:r>
          </w:p>
        </w:tc>
        <w:tc>
          <w:tcPr>
            <w:tcW w:w="16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450" w:hRule="atLeast"/>
        </w:trPr>
        <w:tc>
          <w:tcPr>
            <w:tcW w:w="11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201</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13</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行政运行（商贸事务）</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13.30 </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13.30 </w:t>
            </w:r>
          </w:p>
        </w:tc>
        <w:tc>
          <w:tcPr>
            <w:tcW w:w="16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240" w:hRule="atLeast"/>
        </w:trPr>
        <w:tc>
          <w:tcPr>
            <w:tcW w:w="11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对个人和家庭的补助</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2.60 </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2.60 </w:t>
            </w:r>
          </w:p>
        </w:tc>
        <w:tc>
          <w:tcPr>
            <w:tcW w:w="16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240" w:hRule="atLeast"/>
        </w:trPr>
        <w:tc>
          <w:tcPr>
            <w:tcW w:w="11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205</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其他对个人和家庭的补助</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2.60 </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2.60 </w:t>
            </w:r>
          </w:p>
        </w:tc>
        <w:tc>
          <w:tcPr>
            <w:tcW w:w="16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450" w:hRule="atLeast"/>
        </w:trPr>
        <w:tc>
          <w:tcPr>
            <w:tcW w:w="11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205</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02</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学前教育</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2.60 </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2.60 </w:t>
            </w:r>
          </w:p>
        </w:tc>
        <w:tc>
          <w:tcPr>
            <w:tcW w:w="16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445" w:hRule="atLeast"/>
        </w:trPr>
        <w:tc>
          <w:tcPr>
            <w:tcW w:w="11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537.62 </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521.42 </w:t>
            </w:r>
          </w:p>
        </w:tc>
        <w:tc>
          <w:tcPr>
            <w:tcW w:w="1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16.20 </w:t>
            </w:r>
          </w:p>
        </w:tc>
      </w:tr>
    </w:tbl>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hAnsi="宋体"/>
          <w:b/>
          <w:kern w:val="0"/>
          <w:sz w:val="28"/>
          <w:szCs w:val="32"/>
        </w:rPr>
      </w:pPr>
    </w:p>
    <w:p>
      <w:pPr>
        <w:widowControl/>
        <w:outlineLvl w:val="1"/>
        <w:rPr>
          <w:rFonts w:hAnsi="宋体"/>
          <w:b/>
          <w:kern w:val="0"/>
          <w:sz w:val="28"/>
          <w:szCs w:val="32"/>
        </w:rPr>
      </w:pPr>
    </w:p>
    <w:p>
      <w:pPr>
        <w:widowControl/>
        <w:outlineLvl w:val="1"/>
        <w:rPr>
          <w:rFonts w:hAnsi="宋体"/>
          <w:b/>
          <w:kern w:val="0"/>
          <w:sz w:val="28"/>
          <w:szCs w:val="32"/>
        </w:rPr>
      </w:pPr>
    </w:p>
    <w:p>
      <w:pPr>
        <w:widowControl/>
        <w:outlineLvl w:val="1"/>
        <w:rPr>
          <w:rFonts w:hAnsi="宋体"/>
          <w:b/>
          <w:kern w:val="0"/>
          <w:sz w:val="28"/>
          <w:szCs w:val="32"/>
        </w:rPr>
      </w:pPr>
    </w:p>
    <w:p>
      <w:pPr>
        <w:widowControl/>
        <w:outlineLvl w:val="1"/>
        <w:rPr>
          <w:rFonts w:hAnsi="宋体"/>
          <w:b/>
          <w:kern w:val="0"/>
          <w:sz w:val="28"/>
          <w:szCs w:val="32"/>
        </w:rPr>
      </w:pPr>
    </w:p>
    <w:p>
      <w:pPr>
        <w:widowControl/>
        <w:outlineLvl w:val="1"/>
        <w:rPr>
          <w:rFonts w:hAnsi="宋体"/>
          <w:b/>
          <w:kern w:val="0"/>
          <w:sz w:val="28"/>
          <w:szCs w:val="32"/>
        </w:rPr>
      </w:pPr>
    </w:p>
    <w:p>
      <w:pPr>
        <w:widowControl/>
        <w:outlineLvl w:val="1"/>
        <w:rPr>
          <w:rFonts w:hint="eastAsia" w:hAnsi="宋体" w:eastAsia="宋体"/>
          <w:b/>
          <w:kern w:val="0"/>
          <w:sz w:val="28"/>
          <w:szCs w:val="32"/>
          <w:lang w:eastAsia="zh-CN"/>
        </w:rPr>
      </w:pPr>
    </w:p>
    <w:p>
      <w:pPr>
        <w:widowControl/>
        <w:outlineLvl w:val="1"/>
        <w:rPr>
          <w:rFonts w:hint="eastAsia" w:hAnsi="宋体" w:eastAsia="宋体"/>
          <w:b/>
          <w:kern w:val="0"/>
          <w:sz w:val="28"/>
          <w:szCs w:val="32"/>
          <w:lang w:eastAsia="zh-CN"/>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3"/>
        <w:tblW w:w="9328" w:type="dxa"/>
        <w:tblInd w:w="-148" w:type="dxa"/>
        <w:tblLayout w:type="fixed"/>
        <w:tblCellMar>
          <w:top w:w="0" w:type="dxa"/>
          <w:left w:w="108" w:type="dxa"/>
          <w:bottom w:w="0" w:type="dxa"/>
          <w:right w:w="108" w:type="dxa"/>
        </w:tblCellMar>
      </w:tblPr>
      <w:tblGrid>
        <w:gridCol w:w="757"/>
        <w:gridCol w:w="577"/>
        <w:gridCol w:w="2891"/>
        <w:gridCol w:w="1701"/>
        <w:gridCol w:w="976"/>
        <w:gridCol w:w="725"/>
        <w:gridCol w:w="1701"/>
      </w:tblGrid>
      <w:tr>
        <w:tblPrEx>
          <w:tblCellMar>
            <w:top w:w="0" w:type="dxa"/>
            <w:left w:w="108" w:type="dxa"/>
            <w:bottom w:w="0" w:type="dxa"/>
            <w:right w:w="108" w:type="dxa"/>
          </w:tblCellMar>
        </w:tblPrEx>
        <w:trPr>
          <w:trHeight w:val="375" w:hRule="atLeast"/>
        </w:trPr>
        <w:tc>
          <w:tcPr>
            <w:tcW w:w="9328" w:type="dxa"/>
            <w:gridSpan w:val="7"/>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474" w:hRule="atLeast"/>
        </w:trPr>
        <w:tc>
          <w:tcPr>
            <w:tcW w:w="6902" w:type="dxa"/>
            <w:gridSpan w:val="5"/>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lang w:eastAsia="zh-CN"/>
              </w:rPr>
              <w:t>编制部门（单位）克孜勒苏柯尔克孜自治州工业和信息化局</w:t>
            </w:r>
            <w:r>
              <w:rPr>
                <w:rFonts w:hint="eastAsia" w:ascii="仿宋_GB2312" w:hAnsi="宋体" w:eastAsia="仿宋_GB2312" w:cs="宋体"/>
                <w:color w:val="000000"/>
                <w:kern w:val="0"/>
                <w:sz w:val="24"/>
              </w:rPr>
              <w:t>：</w:t>
            </w:r>
          </w:p>
          <w:p>
            <w:pPr>
              <w:widowControl/>
              <w:jc w:val="left"/>
              <w:rPr>
                <w:rFonts w:ascii="仿宋_GB2312" w:hAnsi="宋体" w:eastAsia="仿宋_GB2312" w:cs="宋体"/>
                <w:color w:val="000000"/>
                <w:kern w:val="0"/>
                <w:sz w:val="24"/>
              </w:rPr>
            </w:pPr>
          </w:p>
        </w:tc>
        <w:tc>
          <w:tcPr>
            <w:tcW w:w="2426" w:type="dxa"/>
            <w:gridSpan w:val="2"/>
            <w:tcBorders>
              <w:top w:val="nil"/>
              <w:left w:val="nil"/>
              <w:bottom w:val="nil"/>
              <w:right w:val="nil"/>
            </w:tcBorders>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02</w:t>
            </w:r>
          </w:p>
        </w:tc>
        <w:tc>
          <w:tcPr>
            <w:tcW w:w="2891"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津贴补贴</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163.77</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163.77</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01</w:t>
            </w:r>
          </w:p>
        </w:tc>
        <w:tc>
          <w:tcPr>
            <w:tcW w:w="2891"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基本工资</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132.21</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132.21</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eastAsia="zh-CN"/>
              </w:rPr>
              <w:t>　</w:t>
            </w:r>
            <w:r>
              <w:rPr>
                <w:rFonts w:hint="eastAsia" w:ascii="仿宋_GB2312" w:hAnsi="宋体" w:eastAsia="仿宋_GB2312" w:cs="宋体"/>
                <w:color w:val="000000"/>
                <w:kern w:val="0"/>
                <w:sz w:val="20"/>
                <w:szCs w:val="20"/>
                <w:lang w:val="en-US" w:eastAsia="zh-CN"/>
              </w:rPr>
              <w:t>12</w:t>
            </w:r>
          </w:p>
        </w:tc>
        <w:tc>
          <w:tcPr>
            <w:tcW w:w="2891"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其他社会保障缴费</w:t>
            </w:r>
          </w:p>
        </w:tc>
        <w:tc>
          <w:tcPr>
            <w:tcW w:w="1701" w:type="dxa"/>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eastAsia="zh-CN"/>
              </w:rPr>
              <w:t>　</w:t>
            </w:r>
            <w:r>
              <w:rPr>
                <w:rFonts w:hint="eastAsia" w:ascii="仿宋_GB2312" w:hAnsi="宋体" w:eastAsia="仿宋_GB2312" w:cs="宋体"/>
                <w:color w:val="000000"/>
                <w:kern w:val="0"/>
                <w:sz w:val="20"/>
                <w:szCs w:val="20"/>
                <w:lang w:val="en-US" w:eastAsia="zh-CN"/>
              </w:rPr>
              <w:t>43.39</w:t>
            </w:r>
          </w:p>
        </w:tc>
        <w:tc>
          <w:tcPr>
            <w:tcW w:w="1701"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　</w:t>
            </w:r>
            <w:r>
              <w:rPr>
                <w:rFonts w:hint="eastAsia" w:ascii="仿宋_GB2312" w:hAnsi="宋体" w:eastAsia="仿宋_GB2312" w:cs="宋体"/>
                <w:color w:val="000000"/>
                <w:kern w:val="0"/>
                <w:sz w:val="20"/>
                <w:szCs w:val="20"/>
                <w:lang w:val="en-US" w:eastAsia="zh-CN"/>
              </w:rPr>
              <w:t>43.39</w:t>
            </w:r>
          </w:p>
        </w:tc>
        <w:tc>
          <w:tcPr>
            <w:tcW w:w="1701"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eastAsia="zh-CN"/>
              </w:rPr>
              <w:t>　</w:t>
            </w:r>
            <w:r>
              <w:rPr>
                <w:rFonts w:hint="eastAsia" w:ascii="仿宋_GB2312" w:hAnsi="宋体" w:eastAsia="仿宋_GB2312" w:cs="宋体"/>
                <w:color w:val="000000"/>
                <w:kern w:val="0"/>
                <w:sz w:val="20"/>
                <w:szCs w:val="20"/>
                <w:lang w:val="en-US" w:eastAsia="zh-CN"/>
              </w:rPr>
              <w:t>17</w:t>
            </w:r>
          </w:p>
        </w:tc>
        <w:tc>
          <w:tcPr>
            <w:tcW w:w="2891"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公务接待费</w:t>
            </w:r>
          </w:p>
        </w:tc>
        <w:tc>
          <w:tcPr>
            <w:tcW w:w="1701" w:type="dxa"/>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eastAsia="zh-CN"/>
              </w:rPr>
              <w:t>　</w:t>
            </w:r>
            <w:r>
              <w:rPr>
                <w:rFonts w:hint="eastAsia" w:ascii="仿宋_GB2312" w:hAnsi="宋体" w:eastAsia="仿宋_GB2312" w:cs="宋体"/>
                <w:color w:val="000000"/>
                <w:kern w:val="0"/>
                <w:sz w:val="20"/>
                <w:szCs w:val="20"/>
                <w:lang w:val="en-US" w:eastAsia="zh-CN"/>
              </w:rPr>
              <w:t>3</w:t>
            </w:r>
          </w:p>
        </w:tc>
        <w:tc>
          <w:tcPr>
            <w:tcW w:w="1701"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　</w:t>
            </w:r>
          </w:p>
        </w:tc>
        <w:tc>
          <w:tcPr>
            <w:tcW w:w="1701" w:type="dxa"/>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eastAsia="zh-CN"/>
              </w:rPr>
              <w:t>　</w:t>
            </w:r>
            <w:r>
              <w:rPr>
                <w:rFonts w:hint="eastAsia" w:ascii="仿宋_GB2312" w:hAnsi="宋体" w:eastAsia="仿宋_GB2312" w:cs="宋体"/>
                <w:color w:val="000000"/>
                <w:kern w:val="0"/>
                <w:sz w:val="20"/>
                <w:szCs w:val="20"/>
                <w:lang w:val="en-US" w:eastAsia="zh-CN"/>
              </w:rPr>
              <w:t>3</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eastAsia="zh-CN"/>
              </w:rPr>
              <w:t>　</w:t>
            </w:r>
            <w:r>
              <w:rPr>
                <w:rFonts w:hint="eastAsia" w:ascii="仿宋_GB2312" w:hAnsi="宋体" w:eastAsia="仿宋_GB2312" w:cs="宋体"/>
                <w:color w:val="000000"/>
                <w:kern w:val="0"/>
                <w:sz w:val="20"/>
                <w:szCs w:val="20"/>
                <w:lang w:val="en-US" w:eastAsia="zh-CN"/>
              </w:rPr>
              <w:t>09</w:t>
            </w:r>
          </w:p>
        </w:tc>
        <w:tc>
          <w:tcPr>
            <w:tcW w:w="2891"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奖励金</w:t>
            </w:r>
          </w:p>
        </w:tc>
        <w:tc>
          <w:tcPr>
            <w:tcW w:w="1701" w:type="dxa"/>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eastAsia="zh-CN"/>
              </w:rPr>
              <w:t>　</w:t>
            </w:r>
            <w:r>
              <w:rPr>
                <w:rFonts w:hint="eastAsia" w:ascii="仿宋_GB2312" w:hAnsi="宋体" w:eastAsia="仿宋_GB2312" w:cs="宋体"/>
                <w:color w:val="000000"/>
                <w:kern w:val="0"/>
                <w:sz w:val="20"/>
                <w:szCs w:val="20"/>
                <w:lang w:val="en-US" w:eastAsia="zh-CN"/>
              </w:rPr>
              <w:t>0.02</w:t>
            </w:r>
          </w:p>
        </w:tc>
        <w:tc>
          <w:tcPr>
            <w:tcW w:w="1701" w:type="dxa"/>
            <w:gridSpan w:val="2"/>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eastAsia="zh-CN"/>
              </w:rPr>
              <w:t>　</w:t>
            </w:r>
            <w:r>
              <w:rPr>
                <w:rFonts w:hint="eastAsia" w:ascii="仿宋_GB2312" w:hAnsi="宋体" w:eastAsia="仿宋_GB2312" w:cs="宋体"/>
                <w:color w:val="000000"/>
                <w:kern w:val="0"/>
                <w:sz w:val="20"/>
                <w:szCs w:val="20"/>
                <w:lang w:val="en-US" w:eastAsia="zh-CN"/>
              </w:rPr>
              <w:t>0.02</w:t>
            </w:r>
          </w:p>
        </w:tc>
        <w:tc>
          <w:tcPr>
            <w:tcW w:w="1701"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eastAsia="zh-CN"/>
              </w:rPr>
              <w:t>　</w:t>
            </w:r>
            <w:r>
              <w:rPr>
                <w:rFonts w:hint="eastAsia" w:ascii="仿宋_GB2312" w:hAnsi="宋体" w:eastAsia="仿宋_GB2312" w:cs="宋体"/>
                <w:color w:val="000000"/>
                <w:kern w:val="0"/>
                <w:sz w:val="20"/>
                <w:szCs w:val="20"/>
                <w:lang w:val="en-US" w:eastAsia="zh-CN"/>
              </w:rPr>
              <w:t>08</w:t>
            </w:r>
          </w:p>
        </w:tc>
        <w:tc>
          <w:tcPr>
            <w:tcW w:w="2891"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机关事业单位基本养老保险缴费</w:t>
            </w:r>
          </w:p>
        </w:tc>
        <w:tc>
          <w:tcPr>
            <w:tcW w:w="1701" w:type="dxa"/>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eastAsia="zh-CN"/>
              </w:rPr>
              <w:t>　</w:t>
            </w:r>
            <w:r>
              <w:rPr>
                <w:rFonts w:hint="eastAsia" w:ascii="仿宋_GB2312" w:hAnsi="宋体" w:eastAsia="仿宋_GB2312" w:cs="宋体"/>
                <w:color w:val="000000"/>
                <w:kern w:val="0"/>
                <w:sz w:val="20"/>
                <w:szCs w:val="20"/>
                <w:lang w:val="en-US" w:eastAsia="zh-CN"/>
              </w:rPr>
              <w:t>42.89</w:t>
            </w:r>
          </w:p>
        </w:tc>
        <w:tc>
          <w:tcPr>
            <w:tcW w:w="1701" w:type="dxa"/>
            <w:gridSpan w:val="2"/>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eastAsia="zh-CN"/>
              </w:rPr>
              <w:t>　</w:t>
            </w:r>
            <w:r>
              <w:rPr>
                <w:rFonts w:hint="eastAsia" w:ascii="仿宋_GB2312" w:hAnsi="宋体" w:eastAsia="仿宋_GB2312" w:cs="宋体"/>
                <w:color w:val="000000"/>
                <w:kern w:val="0"/>
                <w:sz w:val="20"/>
                <w:szCs w:val="20"/>
                <w:lang w:val="en-US" w:eastAsia="zh-CN"/>
              </w:rPr>
              <w:t>42.89</w:t>
            </w:r>
          </w:p>
        </w:tc>
        <w:tc>
          <w:tcPr>
            <w:tcW w:w="1701"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eastAsia="zh-CN"/>
              </w:rPr>
              <w:t>　</w:t>
            </w:r>
            <w:r>
              <w:rPr>
                <w:rFonts w:hint="eastAsia" w:ascii="仿宋_GB2312" w:hAnsi="宋体" w:eastAsia="仿宋_GB2312" w:cs="宋体"/>
                <w:color w:val="000000"/>
                <w:kern w:val="0"/>
                <w:sz w:val="20"/>
                <w:szCs w:val="20"/>
                <w:lang w:val="en-US" w:eastAsia="zh-CN"/>
              </w:rPr>
              <w:t>06</w:t>
            </w:r>
          </w:p>
        </w:tc>
        <w:tc>
          <w:tcPr>
            <w:tcW w:w="2891"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电费</w:t>
            </w:r>
          </w:p>
        </w:tc>
        <w:tc>
          <w:tcPr>
            <w:tcW w:w="1701" w:type="dxa"/>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eastAsia="zh-CN"/>
              </w:rPr>
              <w:t>　</w:t>
            </w:r>
            <w:r>
              <w:rPr>
                <w:rFonts w:hint="eastAsia" w:ascii="仿宋_GB2312" w:hAnsi="宋体" w:eastAsia="仿宋_GB2312" w:cs="宋体"/>
                <w:color w:val="000000"/>
                <w:kern w:val="0"/>
                <w:sz w:val="20"/>
                <w:szCs w:val="20"/>
                <w:lang w:val="en-US" w:eastAsia="zh-CN"/>
              </w:rPr>
              <w:t>2</w:t>
            </w:r>
          </w:p>
        </w:tc>
        <w:tc>
          <w:tcPr>
            <w:tcW w:w="1701"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　</w:t>
            </w:r>
          </w:p>
        </w:tc>
        <w:tc>
          <w:tcPr>
            <w:tcW w:w="1701" w:type="dxa"/>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eastAsia="zh-CN"/>
              </w:rPr>
              <w:t>　</w:t>
            </w:r>
            <w:r>
              <w:rPr>
                <w:rFonts w:hint="eastAsia" w:ascii="仿宋_GB2312" w:hAnsi="宋体" w:eastAsia="仿宋_GB2312" w:cs="宋体"/>
                <w:color w:val="000000"/>
                <w:kern w:val="0"/>
                <w:sz w:val="20"/>
                <w:szCs w:val="20"/>
                <w:lang w:val="en-US" w:eastAsia="zh-CN"/>
              </w:rPr>
              <w:t>2</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eastAsia="zh-CN"/>
              </w:rPr>
              <w:t>　</w:t>
            </w:r>
            <w:r>
              <w:rPr>
                <w:rFonts w:hint="eastAsia" w:ascii="仿宋_GB2312" w:hAnsi="宋体" w:eastAsia="仿宋_GB2312" w:cs="宋体"/>
                <w:color w:val="000000"/>
                <w:kern w:val="0"/>
                <w:sz w:val="20"/>
                <w:szCs w:val="20"/>
                <w:lang w:val="en-US" w:eastAsia="zh-CN"/>
              </w:rPr>
              <w:t>42</w:t>
            </w:r>
          </w:p>
        </w:tc>
        <w:tc>
          <w:tcPr>
            <w:tcW w:w="2891"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办公用品及设备采购</w:t>
            </w:r>
          </w:p>
        </w:tc>
        <w:tc>
          <w:tcPr>
            <w:tcW w:w="1701" w:type="dxa"/>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eastAsia="zh-CN"/>
              </w:rPr>
              <w:t>　</w:t>
            </w:r>
            <w:r>
              <w:rPr>
                <w:rFonts w:hint="eastAsia" w:ascii="仿宋_GB2312" w:hAnsi="宋体" w:eastAsia="仿宋_GB2312" w:cs="宋体"/>
                <w:color w:val="000000"/>
                <w:kern w:val="0"/>
                <w:sz w:val="20"/>
                <w:szCs w:val="20"/>
                <w:lang w:val="en-US" w:eastAsia="zh-CN"/>
              </w:rPr>
              <w:t>2.32</w:t>
            </w:r>
          </w:p>
        </w:tc>
        <w:tc>
          <w:tcPr>
            <w:tcW w:w="1701"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　</w:t>
            </w:r>
          </w:p>
        </w:tc>
        <w:tc>
          <w:tcPr>
            <w:tcW w:w="1701"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2.32</w:t>
            </w:r>
            <w:r>
              <w:rPr>
                <w:rFonts w:hint="eastAsia" w:ascii="仿宋_GB2312" w:hAnsi="宋体" w:eastAsia="仿宋_GB2312" w:cs="宋体"/>
                <w:color w:val="000000"/>
                <w:kern w:val="0"/>
                <w:sz w:val="20"/>
                <w:szCs w:val="20"/>
                <w:lang w:eastAsia="zh-CN"/>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eastAsia="zh-CN"/>
              </w:rPr>
              <w:t>　</w:t>
            </w:r>
            <w:r>
              <w:rPr>
                <w:rFonts w:hint="eastAsia" w:ascii="仿宋_GB2312" w:hAnsi="宋体" w:eastAsia="仿宋_GB2312" w:cs="宋体"/>
                <w:color w:val="000000"/>
                <w:kern w:val="0"/>
                <w:sz w:val="20"/>
                <w:szCs w:val="20"/>
                <w:lang w:val="en-US" w:eastAsia="zh-CN"/>
              </w:rPr>
              <w:t>11</w:t>
            </w:r>
          </w:p>
        </w:tc>
        <w:tc>
          <w:tcPr>
            <w:tcW w:w="2891"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差旅费</w:t>
            </w:r>
          </w:p>
        </w:tc>
        <w:tc>
          <w:tcPr>
            <w:tcW w:w="1701" w:type="dxa"/>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eastAsia="zh-CN"/>
              </w:rPr>
              <w:t>　</w:t>
            </w:r>
            <w:r>
              <w:rPr>
                <w:rFonts w:hint="eastAsia" w:ascii="仿宋_GB2312" w:hAnsi="宋体" w:eastAsia="仿宋_GB2312" w:cs="宋体"/>
                <w:color w:val="000000"/>
                <w:kern w:val="0"/>
                <w:sz w:val="20"/>
                <w:szCs w:val="20"/>
                <w:lang w:val="en-US" w:eastAsia="zh-CN"/>
              </w:rPr>
              <w:t>1.4</w:t>
            </w:r>
          </w:p>
        </w:tc>
        <w:tc>
          <w:tcPr>
            <w:tcW w:w="1701"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　</w:t>
            </w:r>
          </w:p>
        </w:tc>
        <w:tc>
          <w:tcPr>
            <w:tcW w:w="1701" w:type="dxa"/>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eastAsia="zh-CN"/>
              </w:rPr>
              <w:t>　</w:t>
            </w:r>
            <w:r>
              <w:rPr>
                <w:rFonts w:hint="eastAsia" w:ascii="仿宋_GB2312" w:hAnsi="宋体" w:eastAsia="仿宋_GB2312" w:cs="宋体"/>
                <w:color w:val="000000"/>
                <w:kern w:val="0"/>
                <w:sz w:val="20"/>
                <w:szCs w:val="20"/>
                <w:lang w:val="en-US" w:eastAsia="zh-CN"/>
              </w:rPr>
              <w:t>1.4</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31</w:t>
            </w:r>
            <w:r>
              <w:rPr>
                <w:rFonts w:hint="eastAsia" w:ascii="仿宋_GB2312" w:hAnsi="宋体" w:eastAsia="仿宋_GB2312" w:cs="宋体"/>
                <w:color w:val="000000"/>
                <w:kern w:val="0"/>
                <w:sz w:val="20"/>
                <w:szCs w:val="20"/>
                <w:lang w:eastAsia="zh-CN"/>
              </w:rPr>
              <w:t>　</w:t>
            </w:r>
          </w:p>
        </w:tc>
        <w:tc>
          <w:tcPr>
            <w:tcW w:w="2891"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公务用车运行维护费</w:t>
            </w:r>
          </w:p>
        </w:tc>
        <w:tc>
          <w:tcPr>
            <w:tcW w:w="1701" w:type="dxa"/>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eastAsia="zh-CN"/>
              </w:rPr>
              <w:t>　</w:t>
            </w:r>
            <w:r>
              <w:rPr>
                <w:rFonts w:hint="eastAsia" w:ascii="仿宋_GB2312" w:hAnsi="宋体" w:eastAsia="仿宋_GB2312" w:cs="宋体"/>
                <w:color w:val="000000"/>
                <w:kern w:val="0"/>
                <w:sz w:val="20"/>
                <w:szCs w:val="20"/>
                <w:lang w:val="en-US" w:eastAsia="zh-CN"/>
              </w:rPr>
              <w:t>7</w:t>
            </w:r>
          </w:p>
        </w:tc>
        <w:tc>
          <w:tcPr>
            <w:tcW w:w="1701"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　</w:t>
            </w:r>
          </w:p>
        </w:tc>
        <w:tc>
          <w:tcPr>
            <w:tcW w:w="1701" w:type="dxa"/>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eastAsia="zh-CN"/>
              </w:rPr>
              <w:t>　</w:t>
            </w:r>
            <w:r>
              <w:rPr>
                <w:rFonts w:hint="eastAsia" w:ascii="仿宋_GB2312" w:hAnsi="宋体" w:eastAsia="仿宋_GB2312" w:cs="宋体"/>
                <w:color w:val="000000"/>
                <w:kern w:val="0"/>
                <w:sz w:val="20"/>
                <w:szCs w:val="20"/>
                <w:lang w:val="en-US" w:eastAsia="zh-CN"/>
              </w:rPr>
              <w:t>7</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eastAsia="zh-CN"/>
              </w:rPr>
              <w:t>　</w:t>
            </w:r>
            <w:r>
              <w:rPr>
                <w:rFonts w:hint="eastAsia" w:ascii="仿宋_GB2312" w:hAnsi="宋体" w:eastAsia="仿宋_GB2312" w:cs="宋体"/>
                <w:color w:val="000000"/>
                <w:kern w:val="0"/>
                <w:sz w:val="20"/>
                <w:szCs w:val="20"/>
                <w:lang w:val="en-US" w:eastAsia="zh-CN"/>
              </w:rPr>
              <w:t>02</w:t>
            </w:r>
          </w:p>
        </w:tc>
        <w:tc>
          <w:tcPr>
            <w:tcW w:w="2891"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退休费</w:t>
            </w:r>
          </w:p>
        </w:tc>
        <w:tc>
          <w:tcPr>
            <w:tcW w:w="1701" w:type="dxa"/>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eastAsia="zh-CN"/>
              </w:rPr>
              <w:t>　</w:t>
            </w:r>
            <w:r>
              <w:rPr>
                <w:rFonts w:hint="eastAsia" w:ascii="仿宋_GB2312" w:hAnsi="宋体" w:eastAsia="仿宋_GB2312" w:cs="宋体"/>
                <w:color w:val="000000"/>
                <w:kern w:val="0"/>
                <w:sz w:val="20"/>
                <w:szCs w:val="20"/>
                <w:lang w:val="en-US" w:eastAsia="zh-CN"/>
              </w:rPr>
              <w:t>34.32</w:t>
            </w:r>
          </w:p>
        </w:tc>
        <w:tc>
          <w:tcPr>
            <w:tcW w:w="1701" w:type="dxa"/>
            <w:gridSpan w:val="2"/>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eastAsia="zh-CN"/>
              </w:rPr>
              <w:t>　</w:t>
            </w:r>
            <w:r>
              <w:rPr>
                <w:rFonts w:hint="eastAsia" w:ascii="仿宋_GB2312" w:hAnsi="宋体" w:eastAsia="仿宋_GB2312" w:cs="宋体"/>
                <w:color w:val="000000"/>
                <w:kern w:val="0"/>
                <w:sz w:val="20"/>
                <w:szCs w:val="20"/>
                <w:lang w:val="en-US" w:eastAsia="zh-CN"/>
              </w:rPr>
              <w:t>34.32</w:t>
            </w:r>
          </w:p>
        </w:tc>
        <w:tc>
          <w:tcPr>
            <w:tcW w:w="1701"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eastAsia="zh-CN"/>
              </w:rPr>
              <w:t>　</w:t>
            </w:r>
            <w:r>
              <w:rPr>
                <w:rFonts w:hint="eastAsia" w:ascii="仿宋_GB2312" w:hAnsi="宋体" w:eastAsia="仿宋_GB2312" w:cs="宋体"/>
                <w:color w:val="000000"/>
                <w:kern w:val="0"/>
                <w:sz w:val="20"/>
                <w:szCs w:val="20"/>
                <w:lang w:val="en-US" w:eastAsia="zh-CN"/>
              </w:rPr>
              <w:t>13</w:t>
            </w:r>
          </w:p>
        </w:tc>
        <w:tc>
          <w:tcPr>
            <w:tcW w:w="2891"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住房公积金</w:t>
            </w:r>
          </w:p>
        </w:tc>
        <w:tc>
          <w:tcPr>
            <w:tcW w:w="1701" w:type="dxa"/>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eastAsia="zh-CN"/>
              </w:rPr>
              <w:t>　</w:t>
            </w:r>
            <w:r>
              <w:rPr>
                <w:rFonts w:hint="eastAsia" w:ascii="仿宋_GB2312" w:hAnsi="宋体" w:eastAsia="仿宋_GB2312" w:cs="宋体"/>
                <w:color w:val="000000"/>
                <w:kern w:val="0"/>
                <w:sz w:val="20"/>
                <w:szCs w:val="20"/>
                <w:lang w:val="en-US" w:eastAsia="zh-CN"/>
              </w:rPr>
              <w:t>30.81</w:t>
            </w:r>
          </w:p>
        </w:tc>
        <w:tc>
          <w:tcPr>
            <w:tcW w:w="1701" w:type="dxa"/>
            <w:gridSpan w:val="2"/>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eastAsia="zh-CN"/>
              </w:rPr>
              <w:t>　</w:t>
            </w:r>
            <w:r>
              <w:rPr>
                <w:rFonts w:hint="eastAsia" w:ascii="仿宋_GB2312" w:hAnsi="宋体" w:eastAsia="仿宋_GB2312" w:cs="宋体"/>
                <w:color w:val="000000"/>
                <w:kern w:val="0"/>
                <w:sz w:val="20"/>
                <w:szCs w:val="20"/>
                <w:lang w:val="en-US" w:eastAsia="zh-CN"/>
              </w:rPr>
              <w:t>30.81</w:t>
            </w:r>
          </w:p>
        </w:tc>
        <w:tc>
          <w:tcPr>
            <w:tcW w:w="1701"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eastAsia="zh-CN"/>
              </w:rPr>
              <w:t>　</w:t>
            </w:r>
            <w:r>
              <w:rPr>
                <w:rFonts w:hint="eastAsia" w:ascii="仿宋_GB2312" w:hAnsi="宋体" w:eastAsia="仿宋_GB2312" w:cs="宋体"/>
                <w:color w:val="000000"/>
                <w:kern w:val="0"/>
                <w:sz w:val="20"/>
                <w:szCs w:val="20"/>
                <w:lang w:val="en-US" w:eastAsia="zh-CN"/>
              </w:rPr>
              <w:t>28</w:t>
            </w:r>
          </w:p>
        </w:tc>
        <w:tc>
          <w:tcPr>
            <w:tcW w:w="2891"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工会经费</w:t>
            </w:r>
          </w:p>
        </w:tc>
        <w:tc>
          <w:tcPr>
            <w:tcW w:w="1701" w:type="dxa"/>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eastAsia="zh-CN"/>
              </w:rPr>
              <w:t>　</w:t>
            </w:r>
            <w:r>
              <w:rPr>
                <w:rFonts w:hint="eastAsia" w:ascii="仿宋_GB2312" w:hAnsi="宋体" w:eastAsia="仿宋_GB2312" w:cs="宋体"/>
                <w:color w:val="000000"/>
                <w:kern w:val="0"/>
                <w:sz w:val="20"/>
                <w:szCs w:val="20"/>
                <w:lang w:val="en-US" w:eastAsia="zh-CN"/>
              </w:rPr>
              <w:t>1.86</w:t>
            </w:r>
          </w:p>
        </w:tc>
        <w:tc>
          <w:tcPr>
            <w:tcW w:w="1701"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　</w:t>
            </w:r>
          </w:p>
        </w:tc>
        <w:tc>
          <w:tcPr>
            <w:tcW w:w="1701"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1.86</w:t>
            </w:r>
            <w:r>
              <w:rPr>
                <w:rFonts w:hint="eastAsia" w:ascii="仿宋_GB2312" w:hAnsi="宋体" w:eastAsia="仿宋_GB2312" w:cs="宋体"/>
                <w:color w:val="000000"/>
                <w:kern w:val="0"/>
                <w:sz w:val="20"/>
                <w:szCs w:val="20"/>
                <w:lang w:eastAsia="zh-CN"/>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eastAsia="zh-CN"/>
              </w:rPr>
              <w:t>　</w:t>
            </w:r>
            <w:r>
              <w:rPr>
                <w:rFonts w:hint="eastAsia" w:ascii="仿宋_GB2312" w:hAnsi="宋体" w:eastAsia="仿宋_GB2312" w:cs="宋体"/>
                <w:color w:val="000000"/>
                <w:kern w:val="0"/>
                <w:sz w:val="20"/>
                <w:szCs w:val="20"/>
                <w:lang w:val="en-US" w:eastAsia="zh-CN"/>
              </w:rPr>
              <w:t>29</w:t>
            </w:r>
          </w:p>
        </w:tc>
        <w:tc>
          <w:tcPr>
            <w:tcW w:w="2891"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福利费</w:t>
            </w:r>
          </w:p>
        </w:tc>
        <w:tc>
          <w:tcPr>
            <w:tcW w:w="1701" w:type="dxa"/>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eastAsia="zh-CN"/>
              </w:rPr>
              <w:t>　</w:t>
            </w:r>
            <w:r>
              <w:rPr>
                <w:rFonts w:hint="eastAsia" w:ascii="仿宋_GB2312" w:hAnsi="宋体" w:eastAsia="仿宋_GB2312" w:cs="宋体"/>
                <w:color w:val="000000"/>
                <w:kern w:val="0"/>
                <w:sz w:val="20"/>
                <w:szCs w:val="20"/>
                <w:lang w:val="en-US" w:eastAsia="zh-CN"/>
              </w:rPr>
              <w:t>3.34</w:t>
            </w:r>
          </w:p>
        </w:tc>
        <w:tc>
          <w:tcPr>
            <w:tcW w:w="1701"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　</w:t>
            </w:r>
          </w:p>
        </w:tc>
        <w:tc>
          <w:tcPr>
            <w:tcW w:w="1701" w:type="dxa"/>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eastAsia="zh-CN"/>
              </w:rPr>
              <w:t>　</w:t>
            </w:r>
            <w:r>
              <w:rPr>
                <w:rFonts w:hint="eastAsia" w:ascii="仿宋_GB2312" w:hAnsi="宋体" w:eastAsia="仿宋_GB2312" w:cs="宋体"/>
                <w:color w:val="000000"/>
                <w:kern w:val="0"/>
                <w:sz w:val="20"/>
                <w:szCs w:val="20"/>
                <w:lang w:val="en-US" w:eastAsia="zh-CN"/>
              </w:rPr>
              <w:t>3.34</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99</w:t>
            </w:r>
            <w:r>
              <w:rPr>
                <w:rFonts w:hint="eastAsia" w:ascii="仿宋_GB2312" w:hAnsi="宋体" w:eastAsia="仿宋_GB2312" w:cs="宋体"/>
                <w:color w:val="000000"/>
                <w:kern w:val="0"/>
                <w:sz w:val="20"/>
                <w:szCs w:val="20"/>
                <w:lang w:eastAsia="zh-CN"/>
              </w:rPr>
              <w:t>　</w:t>
            </w:r>
          </w:p>
        </w:tc>
        <w:tc>
          <w:tcPr>
            <w:tcW w:w="2891"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其他对个人和家庭的补助</w:t>
            </w:r>
          </w:p>
        </w:tc>
        <w:tc>
          <w:tcPr>
            <w:tcW w:w="1701" w:type="dxa"/>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17.62</w:t>
            </w:r>
          </w:p>
        </w:tc>
        <w:tc>
          <w:tcPr>
            <w:tcW w:w="1701" w:type="dxa"/>
            <w:gridSpan w:val="2"/>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17.62</w:t>
            </w:r>
          </w:p>
        </w:tc>
        <w:tc>
          <w:tcPr>
            <w:tcW w:w="1701"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01</w:t>
            </w:r>
          </w:p>
        </w:tc>
        <w:tc>
          <w:tcPr>
            <w:tcW w:w="2891"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办公费</w:t>
            </w:r>
          </w:p>
        </w:tc>
        <w:tc>
          <w:tcPr>
            <w:tcW w:w="1701" w:type="dxa"/>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1.68</w:t>
            </w:r>
          </w:p>
        </w:tc>
        <w:tc>
          <w:tcPr>
            <w:tcW w:w="1701"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p>
        </w:tc>
        <w:tc>
          <w:tcPr>
            <w:tcW w:w="1701" w:type="dxa"/>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1.68</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08</w:t>
            </w:r>
          </w:p>
        </w:tc>
        <w:tc>
          <w:tcPr>
            <w:tcW w:w="2891"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取暖费</w:t>
            </w:r>
          </w:p>
        </w:tc>
        <w:tc>
          <w:tcPr>
            <w:tcW w:w="1701" w:type="dxa"/>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3.5</w:t>
            </w:r>
          </w:p>
        </w:tc>
        <w:tc>
          <w:tcPr>
            <w:tcW w:w="1701"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p>
        </w:tc>
        <w:tc>
          <w:tcPr>
            <w:tcW w:w="1701" w:type="dxa"/>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3.5</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99</w:t>
            </w:r>
          </w:p>
        </w:tc>
        <w:tc>
          <w:tcPr>
            <w:tcW w:w="2891"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其他商品和服务支出</w:t>
            </w:r>
          </w:p>
        </w:tc>
        <w:tc>
          <w:tcPr>
            <w:tcW w:w="1701"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p>
        </w:tc>
        <w:tc>
          <w:tcPr>
            <w:tcW w:w="1701"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p>
        </w:tc>
        <w:tc>
          <w:tcPr>
            <w:tcW w:w="1701"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01</w:t>
            </w:r>
          </w:p>
        </w:tc>
        <w:tc>
          <w:tcPr>
            <w:tcW w:w="2891"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离休费</w:t>
            </w:r>
          </w:p>
        </w:tc>
        <w:tc>
          <w:tcPr>
            <w:tcW w:w="1701" w:type="dxa"/>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13.3</w:t>
            </w:r>
          </w:p>
        </w:tc>
        <w:tc>
          <w:tcPr>
            <w:tcW w:w="1701" w:type="dxa"/>
            <w:gridSpan w:val="2"/>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13.3</w:t>
            </w:r>
          </w:p>
        </w:tc>
        <w:tc>
          <w:tcPr>
            <w:tcW w:w="1701"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03</w:t>
            </w:r>
          </w:p>
        </w:tc>
        <w:tc>
          <w:tcPr>
            <w:tcW w:w="2891"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奖励</w:t>
            </w:r>
          </w:p>
        </w:tc>
        <w:tc>
          <w:tcPr>
            <w:tcW w:w="1701" w:type="dxa"/>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11.02</w:t>
            </w:r>
          </w:p>
        </w:tc>
        <w:tc>
          <w:tcPr>
            <w:tcW w:w="1701" w:type="dxa"/>
            <w:gridSpan w:val="2"/>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11.02</w:t>
            </w:r>
          </w:p>
        </w:tc>
        <w:tc>
          <w:tcPr>
            <w:tcW w:w="1701"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eastAsia="zh-CN"/>
              </w:rPr>
              <w:t>　</w:t>
            </w:r>
            <w:r>
              <w:rPr>
                <w:rFonts w:hint="eastAsia" w:ascii="仿宋_GB2312" w:hAnsi="宋体" w:eastAsia="仿宋_GB2312" w:cs="宋体"/>
                <w:color w:val="000000"/>
                <w:kern w:val="0"/>
                <w:sz w:val="20"/>
                <w:szCs w:val="20"/>
                <w:lang w:val="en-US" w:eastAsia="zh-CN"/>
              </w:rPr>
              <w:t>05</w:t>
            </w:r>
          </w:p>
        </w:tc>
        <w:tc>
          <w:tcPr>
            <w:tcW w:w="2891"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生活补助</w:t>
            </w:r>
          </w:p>
        </w:tc>
        <w:tc>
          <w:tcPr>
            <w:tcW w:w="1701" w:type="dxa"/>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eastAsia="zh-CN"/>
              </w:rPr>
              <w:t>　</w:t>
            </w:r>
            <w:r>
              <w:rPr>
                <w:rFonts w:hint="eastAsia" w:ascii="仿宋_GB2312" w:hAnsi="宋体" w:eastAsia="仿宋_GB2312" w:cs="宋体"/>
                <w:color w:val="000000"/>
                <w:kern w:val="0"/>
                <w:sz w:val="20"/>
                <w:szCs w:val="20"/>
                <w:lang w:val="en-US" w:eastAsia="zh-CN"/>
              </w:rPr>
              <w:t>5,87</w:t>
            </w:r>
          </w:p>
        </w:tc>
        <w:tc>
          <w:tcPr>
            <w:tcW w:w="1701"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　</w:t>
            </w:r>
          </w:p>
        </w:tc>
        <w:tc>
          <w:tcPr>
            <w:tcW w:w="1701"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eastAsia="zh-CN"/>
              </w:rPr>
              <w:t>　</w:t>
            </w:r>
            <w:r>
              <w:rPr>
                <w:rFonts w:hint="eastAsia" w:ascii="仿宋_GB2312" w:hAnsi="宋体" w:eastAsia="仿宋_GB2312" w:cs="宋体"/>
                <w:color w:val="000000"/>
                <w:kern w:val="0"/>
                <w:sz w:val="20"/>
                <w:szCs w:val="20"/>
                <w:lang w:val="en-US" w:eastAsia="zh-CN"/>
              </w:rPr>
              <w:t>01</w:t>
            </w:r>
          </w:p>
        </w:tc>
        <w:tc>
          <w:tcPr>
            <w:tcW w:w="2891"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办公费</w:t>
            </w:r>
          </w:p>
        </w:tc>
        <w:tc>
          <w:tcPr>
            <w:tcW w:w="1701"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　</w:t>
            </w:r>
          </w:p>
        </w:tc>
        <w:tc>
          <w:tcPr>
            <w:tcW w:w="1701"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　</w:t>
            </w:r>
          </w:p>
        </w:tc>
        <w:tc>
          <w:tcPr>
            <w:tcW w:w="1701"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521.42</w:t>
            </w:r>
          </w:p>
        </w:tc>
        <w:tc>
          <w:tcPr>
            <w:tcW w:w="1701" w:type="dxa"/>
            <w:gridSpan w:val="2"/>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495.32</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26.1</w:t>
            </w:r>
          </w:p>
        </w:tc>
      </w:tr>
    </w:tbl>
    <w:p>
      <w:pPr>
        <w:widowControl/>
        <w:jc w:val="left"/>
        <w:outlineLvl w:val="1"/>
        <w:rPr>
          <w:rFonts w:hint="eastAsia" w:hAnsi="宋体"/>
          <w:b/>
          <w:kern w:val="0"/>
          <w:sz w:val="32"/>
          <w:szCs w:val="32"/>
          <w:lang w:eastAsia="zh-CN"/>
        </w:rPr>
      </w:pPr>
    </w:p>
    <w:p>
      <w:pPr>
        <w:widowControl/>
        <w:jc w:val="left"/>
        <w:outlineLvl w:val="1"/>
        <w:rPr>
          <w:rFonts w:hint="eastAsia" w:hAnsi="宋体"/>
          <w:b/>
          <w:kern w:val="0"/>
          <w:sz w:val="32"/>
          <w:szCs w:val="32"/>
          <w:lang w:eastAsia="zh-CN"/>
        </w:rPr>
      </w:pPr>
    </w:p>
    <w:p>
      <w:pPr>
        <w:widowControl/>
        <w:jc w:val="left"/>
        <w:outlineLvl w:val="1"/>
        <w:rPr>
          <w:rFonts w:hint="eastAsia" w:ascii="仿宋_GB2312" w:hAnsi="宋体" w:eastAsia="仿宋_GB2312"/>
          <w:b/>
          <w:kern w:val="0"/>
          <w:sz w:val="32"/>
          <w:szCs w:val="32"/>
          <w:lang w:eastAsia="zh-CN"/>
        </w:rPr>
      </w:pPr>
      <w:r>
        <w:rPr>
          <w:rFonts w:hint="eastAsia" w:ascii="仿宋_GB2312" w:hAnsi="宋体" w:eastAsia="仿宋_GB2312"/>
          <w:b/>
          <w:kern w:val="0"/>
          <w:sz w:val="32"/>
          <w:szCs w:val="32"/>
          <w:lang w:eastAsia="zh-CN"/>
        </w:rPr>
        <w:t>表七：</w:t>
      </w:r>
    </w:p>
    <w:tbl>
      <w:tblPr>
        <w:tblStyle w:val="3"/>
        <w:tblW w:w="9691" w:type="dxa"/>
        <w:tblInd w:w="-511" w:type="dxa"/>
        <w:tblLayout w:type="fixed"/>
        <w:tblCellMar>
          <w:top w:w="0" w:type="dxa"/>
          <w:left w:w="108" w:type="dxa"/>
          <w:bottom w:w="0" w:type="dxa"/>
          <w:right w:w="108" w:type="dxa"/>
        </w:tblCellMar>
      </w:tblPr>
      <w:tblGrid>
        <w:gridCol w:w="151"/>
        <w:gridCol w:w="543"/>
        <w:gridCol w:w="412"/>
        <w:gridCol w:w="469"/>
        <w:gridCol w:w="881"/>
        <w:gridCol w:w="938"/>
        <w:gridCol w:w="1005"/>
        <w:gridCol w:w="110"/>
        <w:gridCol w:w="459"/>
        <w:gridCol w:w="469"/>
        <w:gridCol w:w="719"/>
        <w:gridCol w:w="652"/>
        <w:gridCol w:w="378"/>
        <w:gridCol w:w="619"/>
        <w:gridCol w:w="578"/>
        <w:gridCol w:w="420"/>
        <w:gridCol w:w="420"/>
        <w:gridCol w:w="389"/>
        <w:gridCol w:w="79"/>
      </w:tblGrid>
      <w:tr>
        <w:tblPrEx>
          <w:tblCellMar>
            <w:top w:w="0" w:type="dxa"/>
            <w:left w:w="108" w:type="dxa"/>
            <w:bottom w:w="0" w:type="dxa"/>
            <w:right w:w="108" w:type="dxa"/>
          </w:tblCellMar>
        </w:tblPrEx>
        <w:trPr>
          <w:gridAfter w:val="1"/>
          <w:wAfter w:w="79" w:type="dxa"/>
          <w:trHeight w:val="549" w:hRule="atLeast"/>
        </w:trPr>
        <w:tc>
          <w:tcPr>
            <w:tcW w:w="9612" w:type="dxa"/>
            <w:gridSpan w:val="1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CellMar>
            <w:top w:w="0" w:type="dxa"/>
            <w:left w:w="108" w:type="dxa"/>
            <w:bottom w:w="0" w:type="dxa"/>
            <w:right w:w="108" w:type="dxa"/>
          </w:tblCellMar>
        </w:tblPrEx>
        <w:trPr>
          <w:gridAfter w:val="1"/>
          <w:wAfter w:w="79" w:type="dxa"/>
          <w:trHeight w:val="405" w:hRule="atLeast"/>
        </w:trPr>
        <w:tc>
          <w:tcPr>
            <w:tcW w:w="4509" w:type="dxa"/>
            <w:gridSpan w:val="8"/>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p>
        </w:tc>
        <w:tc>
          <w:tcPr>
            <w:tcW w:w="928"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749" w:type="dxa"/>
            <w:gridSpan w:val="3"/>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5"/>
            <w:tcBorders>
              <w:top w:val="nil"/>
              <w:left w:val="nil"/>
              <w:bottom w:val="nil"/>
              <w:right w:val="nil"/>
            </w:tcBorders>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51" w:type="dxa"/>
          <w:trHeight w:val="630" w:hRule="atLeast"/>
        </w:trPr>
        <w:tc>
          <w:tcPr>
            <w:tcW w:w="1424" w:type="dxa"/>
            <w:gridSpan w:val="3"/>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81" w:type="dxa"/>
            <w:vMerge w:val="restart"/>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938" w:type="dxa"/>
            <w:vMerge w:val="restart"/>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100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46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7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3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6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51" w:type="dxa"/>
          <w:trHeight w:val="1839" w:hRule="atLeast"/>
        </w:trPr>
        <w:tc>
          <w:tcPr>
            <w:tcW w:w="543"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12"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69"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8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93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100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51" w:type="dxa"/>
          <w:trHeight w:val="353" w:hRule="atLeast"/>
        </w:trPr>
        <w:tc>
          <w:tcPr>
            <w:tcW w:w="543" w:type="dxa"/>
            <w:tcBorders>
              <w:bottom w:val="single" w:color="auto" w:sz="4" w:space="0"/>
            </w:tcBorders>
            <w:noWrap/>
            <w:vAlign w:val="center"/>
          </w:tcPr>
          <w:p>
            <w:pPr>
              <w:widowControl/>
              <w:jc w:val="center"/>
              <w:outlineLvl w:val="1"/>
              <w:rPr>
                <w:rFonts w:hint="default" w:ascii="仿宋_GB2312" w:hAnsi="宋体" w:eastAsia="仿宋_GB2312"/>
                <w:b/>
                <w:kern w:val="0"/>
                <w:sz w:val="18"/>
                <w:szCs w:val="18"/>
                <w:lang w:val="en-US" w:eastAsia="zh-CN"/>
              </w:rPr>
            </w:pPr>
          </w:p>
        </w:tc>
        <w:tc>
          <w:tcPr>
            <w:tcW w:w="412" w:type="dxa"/>
            <w:tcBorders>
              <w:bottom w:val="single" w:color="auto" w:sz="4" w:space="0"/>
            </w:tcBorders>
            <w:noWrap/>
            <w:vAlign w:val="center"/>
          </w:tcPr>
          <w:p>
            <w:pPr>
              <w:widowControl/>
              <w:jc w:val="center"/>
              <w:outlineLvl w:val="1"/>
              <w:rPr>
                <w:rFonts w:hint="default" w:ascii="仿宋_GB2312" w:hAnsi="宋体" w:eastAsia="仿宋_GB2312"/>
                <w:b/>
                <w:kern w:val="0"/>
                <w:sz w:val="18"/>
                <w:szCs w:val="18"/>
                <w:lang w:val="en-US" w:eastAsia="zh-CN"/>
              </w:rPr>
            </w:pPr>
          </w:p>
        </w:tc>
        <w:tc>
          <w:tcPr>
            <w:tcW w:w="469" w:type="dxa"/>
            <w:tcBorders>
              <w:bottom w:val="single" w:color="auto" w:sz="4" w:space="0"/>
            </w:tcBorders>
            <w:noWrap/>
            <w:vAlign w:val="center"/>
          </w:tcPr>
          <w:p>
            <w:pPr>
              <w:widowControl/>
              <w:jc w:val="center"/>
              <w:outlineLvl w:val="1"/>
              <w:rPr>
                <w:rFonts w:hint="default" w:ascii="仿宋_GB2312" w:hAnsi="宋体" w:eastAsia="仿宋_GB2312"/>
                <w:b/>
                <w:kern w:val="0"/>
                <w:sz w:val="18"/>
                <w:szCs w:val="18"/>
                <w:lang w:val="en-US" w:eastAsia="zh-CN"/>
              </w:rPr>
            </w:pPr>
          </w:p>
        </w:tc>
        <w:tc>
          <w:tcPr>
            <w:tcW w:w="881" w:type="dxa"/>
            <w:tcBorders>
              <w:bottom w:val="single" w:color="auto" w:sz="4" w:space="0"/>
            </w:tcBorders>
            <w:vAlign w:val="center"/>
          </w:tcPr>
          <w:p>
            <w:pPr>
              <w:widowControl/>
              <w:jc w:val="center"/>
              <w:outlineLvl w:val="1"/>
              <w:rPr>
                <w:rFonts w:hint="default" w:ascii="仿宋_GB2312" w:hAnsi="宋体" w:eastAsia="仿宋_GB2312"/>
                <w:b/>
                <w:kern w:val="0"/>
                <w:sz w:val="18"/>
                <w:szCs w:val="18"/>
                <w:lang w:val="en-US" w:eastAsia="zh-CN"/>
              </w:rPr>
            </w:pPr>
          </w:p>
        </w:tc>
        <w:tc>
          <w:tcPr>
            <w:tcW w:w="938" w:type="dxa"/>
            <w:tcBorders>
              <w:bottom w:val="single" w:color="auto" w:sz="4" w:space="0"/>
            </w:tcBorders>
          </w:tcPr>
          <w:p>
            <w:pPr>
              <w:widowControl/>
              <w:jc w:val="center"/>
              <w:outlineLvl w:val="1"/>
              <w:rPr>
                <w:rFonts w:hint="default" w:ascii="仿宋_GB2312" w:hAnsi="宋体" w:eastAsia="仿宋_GB2312"/>
                <w:b/>
                <w:kern w:val="0"/>
                <w:sz w:val="18"/>
                <w:szCs w:val="18"/>
                <w:lang w:val="en-US" w:eastAsia="zh-CN"/>
              </w:rPr>
            </w:pPr>
          </w:p>
        </w:tc>
        <w:tc>
          <w:tcPr>
            <w:tcW w:w="1005" w:type="dxa"/>
            <w:tcBorders>
              <w:bottom w:val="single" w:color="auto" w:sz="4" w:space="0"/>
            </w:tcBorders>
          </w:tcPr>
          <w:p>
            <w:pPr>
              <w:widowControl/>
              <w:jc w:val="center"/>
              <w:outlineLvl w:val="1"/>
              <w:rPr>
                <w:rFonts w:hint="eastAsia" w:ascii="仿宋_GB2312" w:hAnsi="宋体" w:eastAsia="仿宋_GB2312"/>
                <w:b/>
                <w:kern w:val="0"/>
                <w:sz w:val="18"/>
                <w:szCs w:val="18"/>
                <w:lang w:val="en-US" w:eastAsia="zh-CN"/>
              </w:rPr>
            </w:pPr>
            <w:r>
              <w:rPr>
                <w:rFonts w:hint="eastAsia" w:ascii="仿宋_GB2312" w:hAnsi="宋体" w:eastAsia="仿宋_GB2312"/>
                <w:b/>
                <w:kern w:val="0"/>
                <w:sz w:val="18"/>
                <w:szCs w:val="18"/>
                <w:lang w:val="en-US" w:eastAsia="zh-CN"/>
              </w:rPr>
              <w:t>1</w:t>
            </w:r>
          </w:p>
        </w:tc>
        <w:tc>
          <w:tcPr>
            <w:tcW w:w="569" w:type="dxa"/>
            <w:gridSpan w:val="2"/>
            <w:tcBorders>
              <w:bottom w:val="single" w:color="auto" w:sz="4" w:space="0"/>
            </w:tcBorders>
          </w:tcPr>
          <w:p>
            <w:pPr>
              <w:widowControl/>
              <w:jc w:val="center"/>
              <w:outlineLvl w:val="1"/>
              <w:rPr>
                <w:rFonts w:hint="eastAsia" w:ascii="仿宋_GB2312" w:hAnsi="宋体" w:eastAsia="仿宋_GB2312"/>
                <w:b/>
                <w:kern w:val="0"/>
                <w:sz w:val="18"/>
                <w:szCs w:val="18"/>
                <w:lang w:val="en-US" w:eastAsia="zh-CN"/>
              </w:rPr>
            </w:pPr>
            <w:r>
              <w:rPr>
                <w:rFonts w:hint="eastAsia" w:ascii="仿宋_GB2312" w:hAnsi="宋体" w:eastAsia="仿宋_GB2312"/>
                <w:b/>
                <w:kern w:val="0"/>
                <w:sz w:val="18"/>
                <w:szCs w:val="18"/>
                <w:lang w:val="en-US" w:eastAsia="zh-CN"/>
              </w:rPr>
              <w:t>2</w:t>
            </w:r>
          </w:p>
        </w:tc>
        <w:tc>
          <w:tcPr>
            <w:tcW w:w="469" w:type="dxa"/>
            <w:tcBorders>
              <w:bottom w:val="single" w:color="auto" w:sz="4" w:space="0"/>
            </w:tcBorders>
          </w:tcPr>
          <w:p>
            <w:pPr>
              <w:widowControl/>
              <w:jc w:val="center"/>
              <w:outlineLvl w:val="1"/>
              <w:rPr>
                <w:rFonts w:hint="eastAsia" w:ascii="仿宋_GB2312" w:hAnsi="宋体" w:eastAsia="仿宋_GB2312"/>
                <w:b/>
                <w:kern w:val="0"/>
                <w:sz w:val="18"/>
                <w:szCs w:val="18"/>
                <w:lang w:val="en-US" w:eastAsia="zh-CN"/>
              </w:rPr>
            </w:pPr>
            <w:r>
              <w:rPr>
                <w:rFonts w:hint="eastAsia" w:ascii="仿宋_GB2312" w:hAnsi="宋体" w:eastAsia="仿宋_GB2312"/>
                <w:b/>
                <w:kern w:val="0"/>
                <w:sz w:val="18"/>
                <w:szCs w:val="18"/>
                <w:lang w:val="en-US" w:eastAsia="zh-CN"/>
              </w:rPr>
              <w:t>3</w:t>
            </w:r>
          </w:p>
        </w:tc>
        <w:tc>
          <w:tcPr>
            <w:tcW w:w="719" w:type="dxa"/>
            <w:tcBorders>
              <w:bottom w:val="single" w:color="auto" w:sz="4" w:space="0"/>
            </w:tcBorders>
          </w:tcPr>
          <w:p>
            <w:pPr>
              <w:widowControl/>
              <w:jc w:val="center"/>
              <w:outlineLvl w:val="1"/>
              <w:rPr>
                <w:rFonts w:hint="eastAsia" w:ascii="仿宋_GB2312" w:hAnsi="宋体" w:eastAsia="仿宋_GB2312"/>
                <w:b/>
                <w:kern w:val="0"/>
                <w:sz w:val="18"/>
                <w:szCs w:val="18"/>
                <w:lang w:val="en-US" w:eastAsia="zh-CN"/>
              </w:rPr>
            </w:pPr>
            <w:r>
              <w:rPr>
                <w:rFonts w:hint="eastAsia" w:ascii="仿宋_GB2312" w:hAnsi="宋体" w:eastAsia="仿宋_GB2312"/>
                <w:b/>
                <w:kern w:val="0"/>
                <w:sz w:val="18"/>
                <w:szCs w:val="18"/>
                <w:lang w:val="en-US" w:eastAsia="zh-CN"/>
              </w:rPr>
              <w:t>4</w:t>
            </w:r>
          </w:p>
        </w:tc>
        <w:tc>
          <w:tcPr>
            <w:tcW w:w="652" w:type="dxa"/>
            <w:tcBorders>
              <w:bottom w:val="single" w:color="auto" w:sz="4" w:space="0"/>
            </w:tcBorders>
          </w:tcPr>
          <w:p>
            <w:pPr>
              <w:widowControl/>
              <w:jc w:val="center"/>
              <w:outlineLvl w:val="1"/>
              <w:rPr>
                <w:rFonts w:hint="eastAsia" w:ascii="仿宋_GB2312" w:hAnsi="宋体" w:eastAsia="仿宋_GB2312"/>
                <w:b/>
                <w:kern w:val="0"/>
                <w:sz w:val="18"/>
                <w:szCs w:val="18"/>
                <w:lang w:val="en-US" w:eastAsia="zh-CN"/>
              </w:rPr>
            </w:pPr>
            <w:r>
              <w:rPr>
                <w:rFonts w:hint="eastAsia" w:ascii="仿宋_GB2312" w:hAnsi="宋体" w:eastAsia="仿宋_GB2312"/>
                <w:b/>
                <w:kern w:val="0"/>
                <w:sz w:val="18"/>
                <w:szCs w:val="18"/>
                <w:lang w:val="en-US" w:eastAsia="zh-CN"/>
              </w:rPr>
              <w:t>5</w:t>
            </w:r>
          </w:p>
        </w:tc>
        <w:tc>
          <w:tcPr>
            <w:tcW w:w="378" w:type="dxa"/>
            <w:tcBorders>
              <w:bottom w:val="single" w:color="auto" w:sz="4" w:space="0"/>
            </w:tcBorders>
          </w:tcPr>
          <w:p>
            <w:pPr>
              <w:widowControl/>
              <w:jc w:val="center"/>
              <w:outlineLvl w:val="1"/>
              <w:rPr>
                <w:rFonts w:hint="eastAsia" w:ascii="仿宋_GB2312" w:hAnsi="宋体" w:eastAsia="仿宋_GB2312"/>
                <w:b/>
                <w:kern w:val="0"/>
                <w:sz w:val="18"/>
                <w:szCs w:val="18"/>
                <w:lang w:val="en-US" w:eastAsia="zh-CN"/>
              </w:rPr>
            </w:pPr>
            <w:r>
              <w:rPr>
                <w:rFonts w:hint="eastAsia" w:ascii="仿宋_GB2312" w:hAnsi="宋体" w:eastAsia="仿宋_GB2312"/>
                <w:b/>
                <w:kern w:val="0"/>
                <w:sz w:val="18"/>
                <w:szCs w:val="18"/>
                <w:lang w:val="en-US" w:eastAsia="zh-CN"/>
              </w:rPr>
              <w:t>6</w:t>
            </w:r>
          </w:p>
        </w:tc>
        <w:tc>
          <w:tcPr>
            <w:tcW w:w="619" w:type="dxa"/>
            <w:tcBorders>
              <w:bottom w:val="single" w:color="auto" w:sz="4" w:space="0"/>
            </w:tcBorders>
          </w:tcPr>
          <w:p>
            <w:pPr>
              <w:widowControl/>
              <w:jc w:val="center"/>
              <w:outlineLvl w:val="1"/>
              <w:rPr>
                <w:rFonts w:hint="eastAsia" w:ascii="仿宋_GB2312" w:hAnsi="宋体" w:eastAsia="仿宋_GB2312"/>
                <w:b/>
                <w:kern w:val="0"/>
                <w:sz w:val="18"/>
                <w:szCs w:val="18"/>
                <w:lang w:val="en-US" w:eastAsia="zh-CN"/>
              </w:rPr>
            </w:pPr>
            <w:r>
              <w:rPr>
                <w:rFonts w:hint="eastAsia" w:ascii="仿宋_GB2312" w:hAnsi="宋体" w:eastAsia="仿宋_GB2312"/>
                <w:b/>
                <w:kern w:val="0"/>
                <w:sz w:val="18"/>
                <w:szCs w:val="18"/>
                <w:lang w:val="en-US" w:eastAsia="zh-CN"/>
              </w:rPr>
              <w:t>7</w:t>
            </w:r>
          </w:p>
        </w:tc>
        <w:tc>
          <w:tcPr>
            <w:tcW w:w="578" w:type="dxa"/>
            <w:tcBorders>
              <w:bottom w:val="single" w:color="auto" w:sz="4" w:space="0"/>
            </w:tcBorders>
          </w:tcPr>
          <w:p>
            <w:pPr>
              <w:widowControl/>
              <w:jc w:val="center"/>
              <w:outlineLvl w:val="1"/>
              <w:rPr>
                <w:rFonts w:hint="eastAsia" w:ascii="仿宋_GB2312" w:hAnsi="宋体" w:eastAsia="仿宋_GB2312"/>
                <w:b/>
                <w:kern w:val="0"/>
                <w:sz w:val="18"/>
                <w:szCs w:val="18"/>
                <w:lang w:val="en-US" w:eastAsia="zh-CN"/>
              </w:rPr>
            </w:pPr>
            <w:r>
              <w:rPr>
                <w:rFonts w:hint="eastAsia" w:ascii="仿宋_GB2312" w:hAnsi="宋体" w:eastAsia="仿宋_GB2312"/>
                <w:b/>
                <w:kern w:val="0"/>
                <w:sz w:val="18"/>
                <w:szCs w:val="18"/>
                <w:lang w:val="en-US" w:eastAsia="zh-CN"/>
              </w:rPr>
              <w:t>8</w:t>
            </w:r>
          </w:p>
        </w:tc>
        <w:tc>
          <w:tcPr>
            <w:tcW w:w="420" w:type="dxa"/>
            <w:tcBorders>
              <w:bottom w:val="single" w:color="auto" w:sz="4" w:space="0"/>
            </w:tcBorders>
          </w:tcPr>
          <w:p>
            <w:pPr>
              <w:widowControl/>
              <w:jc w:val="center"/>
              <w:outlineLvl w:val="1"/>
              <w:rPr>
                <w:rFonts w:hint="eastAsia" w:ascii="仿宋_GB2312" w:hAnsi="宋体" w:eastAsia="仿宋_GB2312"/>
                <w:b/>
                <w:kern w:val="0"/>
                <w:sz w:val="18"/>
                <w:szCs w:val="18"/>
                <w:lang w:val="en-US" w:eastAsia="zh-CN"/>
              </w:rPr>
            </w:pPr>
            <w:r>
              <w:rPr>
                <w:rFonts w:hint="eastAsia" w:ascii="仿宋_GB2312" w:hAnsi="宋体" w:eastAsia="仿宋_GB2312"/>
                <w:b/>
                <w:kern w:val="0"/>
                <w:sz w:val="18"/>
                <w:szCs w:val="18"/>
                <w:lang w:val="en-US" w:eastAsia="zh-CN"/>
              </w:rPr>
              <w:t>9</w:t>
            </w:r>
          </w:p>
        </w:tc>
        <w:tc>
          <w:tcPr>
            <w:tcW w:w="420" w:type="dxa"/>
            <w:tcBorders>
              <w:bottom w:val="single" w:color="auto" w:sz="4" w:space="0"/>
            </w:tcBorders>
          </w:tcPr>
          <w:p>
            <w:pPr>
              <w:widowControl/>
              <w:jc w:val="center"/>
              <w:outlineLvl w:val="1"/>
              <w:rPr>
                <w:rFonts w:hint="default" w:ascii="仿宋_GB2312" w:hAnsi="宋体" w:eastAsia="仿宋_GB2312"/>
                <w:b/>
                <w:kern w:val="0"/>
                <w:sz w:val="18"/>
                <w:szCs w:val="18"/>
                <w:lang w:val="en-US" w:eastAsia="zh-CN"/>
              </w:rPr>
            </w:pPr>
            <w:r>
              <w:rPr>
                <w:rFonts w:hint="eastAsia" w:ascii="仿宋_GB2312" w:hAnsi="宋体" w:eastAsia="仿宋_GB2312"/>
                <w:b/>
                <w:kern w:val="0"/>
                <w:sz w:val="18"/>
                <w:szCs w:val="18"/>
                <w:lang w:val="en-US" w:eastAsia="zh-CN"/>
              </w:rPr>
              <w:t>10</w:t>
            </w:r>
          </w:p>
        </w:tc>
        <w:tc>
          <w:tcPr>
            <w:tcW w:w="468" w:type="dxa"/>
            <w:gridSpan w:val="2"/>
            <w:tcBorders>
              <w:bottom w:val="single" w:color="auto" w:sz="4" w:space="0"/>
            </w:tcBorders>
          </w:tcPr>
          <w:p>
            <w:pPr>
              <w:widowControl/>
              <w:jc w:val="center"/>
              <w:outlineLvl w:val="1"/>
              <w:rPr>
                <w:rFonts w:hint="default" w:ascii="仿宋_GB2312" w:hAnsi="宋体" w:eastAsia="仿宋_GB2312"/>
                <w:b/>
                <w:kern w:val="0"/>
                <w:sz w:val="18"/>
                <w:szCs w:val="18"/>
                <w:lang w:val="en-US" w:eastAsia="zh-CN"/>
              </w:rPr>
            </w:pPr>
            <w:r>
              <w:rPr>
                <w:rFonts w:hint="eastAsia" w:ascii="仿宋_GB2312" w:hAnsi="宋体" w:eastAsia="仿宋_GB2312"/>
                <w:b/>
                <w:kern w:val="0"/>
                <w:sz w:val="18"/>
                <w:szCs w:val="18"/>
                <w:lang w:val="en-US" w:eastAsia="zh-CN"/>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51" w:type="dxa"/>
          <w:trHeight w:val="464" w:hRule="atLeast"/>
        </w:trPr>
        <w:tc>
          <w:tcPr>
            <w:tcW w:w="543" w:type="dxa"/>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201</w:t>
            </w:r>
            <w:r>
              <w:rPr>
                <w:rFonts w:hint="eastAsia" w:ascii="仿宋_GB2312" w:hAnsi="宋体" w:eastAsia="仿宋_GB2312"/>
                <w:kern w:val="0"/>
                <w:sz w:val="18"/>
                <w:szCs w:val="18"/>
              </w:rPr>
              <w:t>　</w:t>
            </w:r>
          </w:p>
        </w:tc>
        <w:tc>
          <w:tcPr>
            <w:tcW w:w="412" w:type="dxa"/>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69" w:type="dxa"/>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881"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一般公共服务支出</w:t>
            </w:r>
          </w:p>
        </w:tc>
        <w:tc>
          <w:tcPr>
            <w:tcW w:w="938" w:type="dxa"/>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1005" w:type="dxa"/>
          </w:tcPr>
          <w:p>
            <w:pPr>
              <w:widowControl/>
              <w:jc w:val="left"/>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rPr>
              <w:t>　</w:t>
            </w:r>
            <w:r>
              <w:rPr>
                <w:rFonts w:hint="eastAsia" w:ascii="仿宋_GB2312" w:hAnsi="宋体" w:eastAsia="仿宋_GB2312"/>
                <w:kern w:val="0"/>
                <w:sz w:val="18"/>
                <w:szCs w:val="18"/>
                <w:lang w:val="en-US" w:eastAsia="zh-CN"/>
              </w:rPr>
              <w:t>16.20</w:t>
            </w:r>
          </w:p>
        </w:tc>
        <w:tc>
          <w:tcPr>
            <w:tcW w:w="569" w:type="dxa"/>
            <w:gridSpan w:val="2"/>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69" w:type="dxa"/>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719" w:type="dxa"/>
          </w:tcPr>
          <w:p>
            <w:pPr>
              <w:widowControl/>
              <w:jc w:val="left"/>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rPr>
              <w:t>　</w:t>
            </w:r>
            <w:r>
              <w:rPr>
                <w:rFonts w:hint="eastAsia" w:ascii="仿宋_GB2312" w:hAnsi="宋体" w:eastAsia="仿宋_GB2312"/>
                <w:kern w:val="0"/>
                <w:sz w:val="18"/>
                <w:szCs w:val="18"/>
                <w:lang w:val="en-US" w:eastAsia="zh-CN"/>
              </w:rPr>
              <w:t>10.00</w:t>
            </w:r>
          </w:p>
        </w:tc>
        <w:tc>
          <w:tcPr>
            <w:tcW w:w="652"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6.20</w:t>
            </w:r>
          </w:p>
        </w:tc>
        <w:tc>
          <w:tcPr>
            <w:tcW w:w="378" w:type="dxa"/>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19" w:type="dxa"/>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78" w:type="dxa"/>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20" w:type="dxa"/>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20" w:type="dxa"/>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68" w:type="dxa"/>
            <w:gridSpan w:val="2"/>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51" w:type="dxa"/>
          <w:trHeight w:val="682" w:hRule="atLeast"/>
        </w:trPr>
        <w:tc>
          <w:tcPr>
            <w:tcW w:w="543" w:type="dxa"/>
          </w:tcPr>
          <w:p>
            <w:pPr>
              <w:widowControl/>
              <w:jc w:val="left"/>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rPr>
              <w:t>　</w:t>
            </w:r>
            <w:r>
              <w:rPr>
                <w:rFonts w:hint="eastAsia" w:ascii="仿宋_GB2312" w:hAnsi="宋体" w:eastAsia="仿宋_GB2312"/>
                <w:kern w:val="0"/>
                <w:sz w:val="18"/>
                <w:szCs w:val="18"/>
                <w:lang w:val="en-US" w:eastAsia="zh-CN"/>
              </w:rPr>
              <w:t>201</w:t>
            </w:r>
          </w:p>
        </w:tc>
        <w:tc>
          <w:tcPr>
            <w:tcW w:w="412" w:type="dxa"/>
          </w:tcPr>
          <w:p>
            <w:pPr>
              <w:widowControl/>
              <w:jc w:val="left"/>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rPr>
              <w:t>　</w:t>
            </w:r>
            <w:r>
              <w:rPr>
                <w:rFonts w:hint="eastAsia" w:ascii="仿宋_GB2312" w:hAnsi="宋体" w:eastAsia="仿宋_GB2312"/>
                <w:kern w:val="0"/>
                <w:sz w:val="18"/>
                <w:szCs w:val="18"/>
                <w:lang w:val="en-US" w:eastAsia="zh-CN"/>
              </w:rPr>
              <w:t>13</w:t>
            </w:r>
          </w:p>
        </w:tc>
        <w:tc>
          <w:tcPr>
            <w:tcW w:w="469" w:type="dxa"/>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881"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商贸事务</w:t>
            </w:r>
          </w:p>
        </w:tc>
        <w:tc>
          <w:tcPr>
            <w:tcW w:w="938" w:type="dxa"/>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1005" w:type="dxa"/>
          </w:tcPr>
          <w:p>
            <w:pPr>
              <w:widowControl/>
              <w:jc w:val="left"/>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rPr>
              <w:t>　</w:t>
            </w:r>
            <w:r>
              <w:rPr>
                <w:rFonts w:hint="eastAsia" w:ascii="仿宋_GB2312" w:hAnsi="宋体" w:eastAsia="仿宋_GB2312"/>
                <w:kern w:val="0"/>
                <w:sz w:val="18"/>
                <w:szCs w:val="18"/>
                <w:lang w:val="en-US" w:eastAsia="zh-CN"/>
              </w:rPr>
              <w:t>16.20</w:t>
            </w:r>
          </w:p>
        </w:tc>
        <w:tc>
          <w:tcPr>
            <w:tcW w:w="569" w:type="dxa"/>
            <w:gridSpan w:val="2"/>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69" w:type="dxa"/>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719" w:type="dxa"/>
          </w:tcPr>
          <w:p>
            <w:pPr>
              <w:widowControl/>
              <w:jc w:val="left"/>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rPr>
              <w:t>　</w:t>
            </w:r>
            <w:r>
              <w:rPr>
                <w:rFonts w:hint="eastAsia" w:ascii="仿宋_GB2312" w:hAnsi="宋体" w:eastAsia="仿宋_GB2312"/>
                <w:kern w:val="0"/>
                <w:sz w:val="18"/>
                <w:szCs w:val="18"/>
                <w:lang w:val="en-US" w:eastAsia="zh-CN"/>
              </w:rPr>
              <w:t>10.00</w:t>
            </w:r>
          </w:p>
        </w:tc>
        <w:tc>
          <w:tcPr>
            <w:tcW w:w="652" w:type="dxa"/>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6.20</w:t>
            </w:r>
          </w:p>
        </w:tc>
        <w:tc>
          <w:tcPr>
            <w:tcW w:w="378" w:type="dxa"/>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19" w:type="dxa"/>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78" w:type="dxa"/>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20" w:type="dxa"/>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20" w:type="dxa"/>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68" w:type="dxa"/>
            <w:gridSpan w:val="2"/>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51" w:type="dxa"/>
          <w:trHeight w:val="701" w:hRule="atLeast"/>
        </w:trPr>
        <w:tc>
          <w:tcPr>
            <w:tcW w:w="543" w:type="dxa"/>
          </w:tcPr>
          <w:p>
            <w:pPr>
              <w:widowControl/>
              <w:jc w:val="left"/>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rPr>
              <w:t>　</w:t>
            </w:r>
            <w:r>
              <w:rPr>
                <w:rFonts w:hint="eastAsia" w:ascii="仿宋_GB2312" w:hAnsi="宋体" w:eastAsia="仿宋_GB2312"/>
                <w:kern w:val="0"/>
                <w:sz w:val="18"/>
                <w:szCs w:val="18"/>
                <w:lang w:val="en-US" w:eastAsia="zh-CN"/>
              </w:rPr>
              <w:t>201</w:t>
            </w:r>
          </w:p>
        </w:tc>
        <w:tc>
          <w:tcPr>
            <w:tcW w:w="412" w:type="dxa"/>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13</w:t>
            </w:r>
            <w:r>
              <w:rPr>
                <w:rFonts w:hint="eastAsia" w:ascii="仿宋_GB2312" w:hAnsi="宋体" w:eastAsia="仿宋_GB2312"/>
                <w:kern w:val="0"/>
                <w:sz w:val="18"/>
                <w:szCs w:val="18"/>
              </w:rPr>
              <w:t>　</w:t>
            </w:r>
          </w:p>
        </w:tc>
        <w:tc>
          <w:tcPr>
            <w:tcW w:w="469" w:type="dxa"/>
          </w:tcPr>
          <w:p>
            <w:pPr>
              <w:widowControl/>
              <w:jc w:val="left"/>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rPr>
              <w:t>　</w:t>
            </w:r>
            <w:r>
              <w:rPr>
                <w:rFonts w:hint="eastAsia" w:ascii="仿宋_GB2312" w:hAnsi="宋体" w:eastAsia="仿宋_GB2312"/>
                <w:kern w:val="0"/>
                <w:sz w:val="18"/>
                <w:szCs w:val="18"/>
                <w:lang w:val="en-US" w:eastAsia="zh-CN"/>
              </w:rPr>
              <w:t>99</w:t>
            </w:r>
          </w:p>
        </w:tc>
        <w:tc>
          <w:tcPr>
            <w:tcW w:w="881"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其他商贸事务支出</w:t>
            </w:r>
          </w:p>
        </w:tc>
        <w:tc>
          <w:tcPr>
            <w:tcW w:w="938"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群众工作经费</w:t>
            </w:r>
          </w:p>
        </w:tc>
        <w:tc>
          <w:tcPr>
            <w:tcW w:w="1005" w:type="dxa"/>
          </w:tcPr>
          <w:p>
            <w:pPr>
              <w:widowControl/>
              <w:jc w:val="left"/>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rPr>
              <w:t>　</w:t>
            </w:r>
            <w:r>
              <w:rPr>
                <w:rFonts w:hint="eastAsia" w:ascii="仿宋_GB2312" w:hAnsi="宋体" w:eastAsia="仿宋_GB2312"/>
                <w:kern w:val="0"/>
                <w:sz w:val="18"/>
                <w:szCs w:val="18"/>
                <w:lang w:val="en-US" w:eastAsia="zh-CN"/>
              </w:rPr>
              <w:t>10.00</w:t>
            </w:r>
          </w:p>
        </w:tc>
        <w:tc>
          <w:tcPr>
            <w:tcW w:w="569" w:type="dxa"/>
            <w:gridSpan w:val="2"/>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69" w:type="dxa"/>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719" w:type="dxa"/>
          </w:tcPr>
          <w:p>
            <w:pPr>
              <w:widowControl/>
              <w:jc w:val="left"/>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rPr>
              <w:t>　</w:t>
            </w:r>
            <w:r>
              <w:rPr>
                <w:rFonts w:hint="eastAsia" w:ascii="仿宋_GB2312" w:hAnsi="宋体" w:eastAsia="仿宋_GB2312"/>
                <w:kern w:val="0"/>
                <w:sz w:val="18"/>
                <w:szCs w:val="18"/>
                <w:lang w:val="en-US" w:eastAsia="zh-CN"/>
              </w:rPr>
              <w:t>10.00</w:t>
            </w:r>
          </w:p>
        </w:tc>
        <w:tc>
          <w:tcPr>
            <w:tcW w:w="652" w:type="dxa"/>
          </w:tcPr>
          <w:p>
            <w:pPr>
              <w:widowControl/>
              <w:jc w:val="center"/>
              <w:outlineLvl w:val="1"/>
              <w:rPr>
                <w:rFonts w:hint="default" w:ascii="仿宋_GB2312" w:hAnsi="宋体" w:eastAsia="仿宋_GB2312"/>
                <w:kern w:val="0"/>
                <w:sz w:val="18"/>
                <w:szCs w:val="18"/>
                <w:lang w:val="en-US" w:eastAsia="zh-CN"/>
              </w:rPr>
            </w:pPr>
          </w:p>
        </w:tc>
        <w:tc>
          <w:tcPr>
            <w:tcW w:w="378" w:type="dxa"/>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19" w:type="dxa"/>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78" w:type="dxa"/>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20" w:type="dxa"/>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20" w:type="dxa"/>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68" w:type="dxa"/>
            <w:gridSpan w:val="2"/>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51" w:type="dxa"/>
          <w:trHeight w:val="585" w:hRule="atLeast"/>
        </w:trPr>
        <w:tc>
          <w:tcPr>
            <w:tcW w:w="543" w:type="dxa"/>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201</w:t>
            </w:r>
            <w:r>
              <w:rPr>
                <w:rFonts w:hint="eastAsia" w:ascii="仿宋_GB2312" w:hAnsi="宋体" w:eastAsia="仿宋_GB2312"/>
                <w:kern w:val="0"/>
                <w:sz w:val="18"/>
                <w:szCs w:val="18"/>
              </w:rPr>
              <w:t>　</w:t>
            </w:r>
          </w:p>
        </w:tc>
        <w:tc>
          <w:tcPr>
            <w:tcW w:w="412" w:type="dxa"/>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13</w:t>
            </w:r>
            <w:r>
              <w:rPr>
                <w:rFonts w:hint="eastAsia" w:ascii="仿宋_GB2312" w:hAnsi="宋体" w:eastAsia="仿宋_GB2312"/>
                <w:kern w:val="0"/>
                <w:sz w:val="18"/>
                <w:szCs w:val="18"/>
              </w:rPr>
              <w:t>　</w:t>
            </w:r>
          </w:p>
        </w:tc>
        <w:tc>
          <w:tcPr>
            <w:tcW w:w="469" w:type="dxa"/>
          </w:tcPr>
          <w:p>
            <w:pPr>
              <w:widowControl/>
              <w:jc w:val="left"/>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rPr>
              <w:t>　</w:t>
            </w:r>
            <w:r>
              <w:rPr>
                <w:rFonts w:hint="eastAsia" w:ascii="仿宋_GB2312" w:hAnsi="宋体" w:eastAsia="仿宋_GB2312"/>
                <w:kern w:val="0"/>
                <w:sz w:val="18"/>
                <w:szCs w:val="18"/>
                <w:lang w:val="en-US" w:eastAsia="zh-CN"/>
              </w:rPr>
              <w:t>01</w:t>
            </w:r>
          </w:p>
        </w:tc>
        <w:tc>
          <w:tcPr>
            <w:tcW w:w="881"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行政运行（商贸事务）</w:t>
            </w:r>
          </w:p>
        </w:tc>
        <w:tc>
          <w:tcPr>
            <w:tcW w:w="938"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农机精简厂工资及医保</w:t>
            </w:r>
          </w:p>
        </w:tc>
        <w:tc>
          <w:tcPr>
            <w:tcW w:w="1005" w:type="dxa"/>
          </w:tcPr>
          <w:p>
            <w:pPr>
              <w:widowControl/>
              <w:jc w:val="left"/>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rPr>
              <w:t>　</w:t>
            </w:r>
            <w:r>
              <w:rPr>
                <w:rFonts w:hint="eastAsia" w:ascii="仿宋_GB2312" w:hAnsi="宋体" w:eastAsia="仿宋_GB2312"/>
                <w:kern w:val="0"/>
                <w:sz w:val="18"/>
                <w:szCs w:val="18"/>
                <w:lang w:val="en-US" w:eastAsia="zh-CN"/>
              </w:rPr>
              <w:t>6.20</w:t>
            </w:r>
          </w:p>
        </w:tc>
        <w:tc>
          <w:tcPr>
            <w:tcW w:w="569" w:type="dxa"/>
            <w:gridSpan w:val="2"/>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69" w:type="dxa"/>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719" w:type="dxa"/>
          </w:tcPr>
          <w:p>
            <w:pPr>
              <w:widowControl/>
              <w:jc w:val="left"/>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rPr>
              <w:t>　</w:t>
            </w:r>
            <w:r>
              <w:rPr>
                <w:rFonts w:hint="eastAsia" w:ascii="仿宋_GB2312" w:hAnsi="宋体" w:eastAsia="仿宋_GB2312"/>
                <w:kern w:val="0"/>
                <w:sz w:val="18"/>
                <w:szCs w:val="18"/>
                <w:lang w:val="en-US" w:eastAsia="zh-CN"/>
              </w:rPr>
              <w:t>10.00</w:t>
            </w:r>
          </w:p>
        </w:tc>
        <w:tc>
          <w:tcPr>
            <w:tcW w:w="652" w:type="dxa"/>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6.20</w:t>
            </w:r>
          </w:p>
        </w:tc>
        <w:tc>
          <w:tcPr>
            <w:tcW w:w="378" w:type="dxa"/>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19" w:type="dxa"/>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78" w:type="dxa"/>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20" w:type="dxa"/>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20" w:type="dxa"/>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68" w:type="dxa"/>
            <w:gridSpan w:val="2"/>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51" w:type="dxa"/>
          <w:trHeight w:val="439" w:hRule="atLeast"/>
        </w:trPr>
        <w:tc>
          <w:tcPr>
            <w:tcW w:w="543" w:type="dxa"/>
            <w:tcBorders>
              <w:bottom w:val="single" w:color="auto" w:sz="4" w:space="0"/>
            </w:tcBorders>
            <w:noWrap/>
            <w:vAlign w:val="center"/>
          </w:tcPr>
          <w:p>
            <w:pPr>
              <w:widowControl/>
              <w:jc w:val="left"/>
              <w:outlineLvl w:val="1"/>
              <w:rPr>
                <w:rFonts w:hint="eastAsia" w:ascii="仿宋_GB2312" w:hAnsi="宋体" w:eastAsia="仿宋_GB2312"/>
                <w:b/>
                <w:kern w:val="0"/>
                <w:sz w:val="18"/>
                <w:szCs w:val="18"/>
              </w:rPr>
            </w:pPr>
          </w:p>
        </w:tc>
        <w:tc>
          <w:tcPr>
            <w:tcW w:w="412" w:type="dxa"/>
            <w:tcBorders>
              <w:bottom w:val="single" w:color="auto" w:sz="4" w:space="0"/>
            </w:tcBorders>
            <w:noWrap/>
            <w:vAlign w:val="center"/>
          </w:tcPr>
          <w:p>
            <w:pPr>
              <w:widowControl/>
              <w:jc w:val="left"/>
              <w:outlineLvl w:val="1"/>
              <w:rPr>
                <w:rFonts w:hint="eastAsia" w:ascii="仿宋_GB2312" w:hAnsi="宋体" w:eastAsia="仿宋_GB2312"/>
                <w:b/>
                <w:kern w:val="0"/>
                <w:sz w:val="18"/>
                <w:szCs w:val="18"/>
              </w:rPr>
            </w:pPr>
          </w:p>
        </w:tc>
        <w:tc>
          <w:tcPr>
            <w:tcW w:w="469" w:type="dxa"/>
            <w:tcBorders>
              <w:bottom w:val="single" w:color="auto" w:sz="4" w:space="0"/>
            </w:tcBorders>
            <w:noWrap/>
            <w:vAlign w:val="center"/>
          </w:tcPr>
          <w:p>
            <w:pPr>
              <w:widowControl/>
              <w:jc w:val="left"/>
              <w:outlineLvl w:val="1"/>
              <w:rPr>
                <w:rFonts w:hint="eastAsia" w:ascii="仿宋_GB2312" w:hAnsi="宋体" w:eastAsia="仿宋_GB2312"/>
                <w:b/>
                <w:kern w:val="0"/>
                <w:sz w:val="18"/>
                <w:szCs w:val="18"/>
              </w:rPr>
            </w:pPr>
          </w:p>
        </w:tc>
        <w:tc>
          <w:tcPr>
            <w:tcW w:w="881" w:type="dxa"/>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938" w:type="dxa"/>
            <w:tcBorders>
              <w:bottom w:val="single" w:color="auto" w:sz="4" w:space="0"/>
            </w:tcBorders>
          </w:tcPr>
          <w:p>
            <w:pPr>
              <w:widowControl/>
              <w:jc w:val="left"/>
              <w:outlineLvl w:val="1"/>
              <w:rPr>
                <w:rFonts w:hint="eastAsia" w:ascii="仿宋_GB2312" w:hAnsi="宋体" w:eastAsia="仿宋_GB2312"/>
                <w:b/>
                <w:kern w:val="0"/>
                <w:sz w:val="18"/>
                <w:szCs w:val="18"/>
                <w:lang w:eastAsia="zh-CN"/>
              </w:rPr>
            </w:pPr>
            <w:r>
              <w:rPr>
                <w:rFonts w:hint="eastAsia" w:ascii="仿宋_GB2312" w:hAnsi="宋体" w:eastAsia="仿宋_GB2312"/>
                <w:b/>
                <w:kern w:val="0"/>
                <w:sz w:val="18"/>
                <w:szCs w:val="18"/>
                <w:lang w:eastAsia="zh-CN"/>
              </w:rPr>
              <w:t>合计</w:t>
            </w:r>
          </w:p>
        </w:tc>
        <w:tc>
          <w:tcPr>
            <w:tcW w:w="1005" w:type="dxa"/>
            <w:tcBorders>
              <w:bottom w:val="single" w:color="auto" w:sz="4" w:space="0"/>
            </w:tcBorders>
          </w:tcPr>
          <w:p>
            <w:pPr>
              <w:widowControl/>
              <w:jc w:val="left"/>
              <w:outlineLvl w:val="1"/>
              <w:rPr>
                <w:rFonts w:hint="default" w:ascii="仿宋_GB2312" w:hAnsi="宋体" w:eastAsia="仿宋_GB2312"/>
                <w:b/>
                <w:kern w:val="0"/>
                <w:sz w:val="18"/>
                <w:szCs w:val="18"/>
                <w:lang w:val="en-US" w:eastAsia="zh-CN"/>
              </w:rPr>
            </w:pPr>
            <w:r>
              <w:rPr>
                <w:rFonts w:hint="eastAsia" w:ascii="仿宋_GB2312" w:hAnsi="宋体" w:eastAsia="仿宋_GB2312"/>
                <w:b/>
                <w:kern w:val="0"/>
                <w:sz w:val="18"/>
                <w:szCs w:val="18"/>
                <w:lang w:val="en-US" w:eastAsia="zh-CN"/>
              </w:rPr>
              <w:t>16.20</w:t>
            </w:r>
          </w:p>
        </w:tc>
        <w:tc>
          <w:tcPr>
            <w:tcW w:w="569" w:type="dxa"/>
            <w:gridSpan w:val="2"/>
            <w:tcBorders>
              <w:bottom w:val="single" w:color="auto" w:sz="4" w:space="0"/>
            </w:tcBorders>
          </w:tcPr>
          <w:p>
            <w:pPr>
              <w:widowControl/>
              <w:jc w:val="left"/>
              <w:outlineLvl w:val="1"/>
              <w:rPr>
                <w:rFonts w:ascii="仿宋_GB2312" w:hAnsi="宋体" w:eastAsia="仿宋_GB2312"/>
                <w:b/>
                <w:kern w:val="0"/>
                <w:sz w:val="18"/>
                <w:szCs w:val="18"/>
              </w:rPr>
            </w:pPr>
          </w:p>
        </w:tc>
        <w:tc>
          <w:tcPr>
            <w:tcW w:w="469" w:type="dxa"/>
            <w:tcBorders>
              <w:bottom w:val="single" w:color="auto" w:sz="4" w:space="0"/>
            </w:tcBorders>
          </w:tcPr>
          <w:p>
            <w:pPr>
              <w:widowControl/>
              <w:jc w:val="left"/>
              <w:outlineLvl w:val="1"/>
              <w:rPr>
                <w:rFonts w:ascii="仿宋_GB2312" w:hAnsi="宋体" w:eastAsia="仿宋_GB2312"/>
                <w:b/>
                <w:kern w:val="0"/>
                <w:sz w:val="18"/>
                <w:szCs w:val="18"/>
              </w:rPr>
            </w:pPr>
          </w:p>
        </w:tc>
        <w:tc>
          <w:tcPr>
            <w:tcW w:w="719" w:type="dxa"/>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tcBorders>
              <w:bottom w:val="single" w:color="auto" w:sz="4" w:space="0"/>
            </w:tcBorders>
          </w:tcPr>
          <w:p>
            <w:pPr>
              <w:widowControl/>
              <w:jc w:val="left"/>
              <w:outlineLvl w:val="1"/>
              <w:rPr>
                <w:rFonts w:ascii="仿宋_GB2312" w:hAnsi="宋体" w:eastAsia="仿宋_GB2312"/>
                <w:b/>
                <w:kern w:val="0"/>
                <w:sz w:val="18"/>
                <w:szCs w:val="18"/>
              </w:rPr>
            </w:pPr>
          </w:p>
        </w:tc>
        <w:tc>
          <w:tcPr>
            <w:tcW w:w="378" w:type="dxa"/>
            <w:tcBorders>
              <w:bottom w:val="single" w:color="auto" w:sz="4" w:space="0"/>
            </w:tcBorders>
          </w:tcPr>
          <w:p>
            <w:pPr>
              <w:widowControl/>
              <w:jc w:val="left"/>
              <w:outlineLvl w:val="1"/>
              <w:rPr>
                <w:rFonts w:ascii="仿宋_GB2312" w:hAnsi="宋体" w:eastAsia="仿宋_GB2312"/>
                <w:b/>
                <w:kern w:val="0"/>
                <w:sz w:val="18"/>
                <w:szCs w:val="18"/>
              </w:rPr>
            </w:pPr>
          </w:p>
        </w:tc>
        <w:tc>
          <w:tcPr>
            <w:tcW w:w="619" w:type="dxa"/>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tcBorders>
              <w:bottom w:val="single" w:color="auto" w:sz="4" w:space="0"/>
            </w:tcBorders>
          </w:tcPr>
          <w:p>
            <w:pPr>
              <w:widowControl/>
              <w:jc w:val="left"/>
              <w:outlineLvl w:val="1"/>
              <w:rPr>
                <w:rFonts w:ascii="仿宋_GB2312" w:hAnsi="宋体" w:eastAsia="仿宋_GB2312"/>
                <w:b/>
                <w:kern w:val="0"/>
                <w:sz w:val="18"/>
                <w:szCs w:val="18"/>
              </w:rPr>
            </w:pPr>
          </w:p>
        </w:tc>
      </w:tr>
    </w:tbl>
    <w:p>
      <w:pPr>
        <w:widowControl/>
        <w:jc w:val="left"/>
        <w:outlineLvl w:val="1"/>
        <w:rPr>
          <w:rFonts w:hint="eastAsia" w:ascii="仿宋_GB2312" w:hAnsi="宋体" w:eastAsia="仿宋_GB2312"/>
          <w:b/>
          <w:kern w:val="0"/>
          <w:sz w:val="32"/>
          <w:szCs w:val="32"/>
          <w:lang w:eastAsia="zh-CN"/>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w:t>
      </w:r>
    </w:p>
    <w:p>
      <w:pPr>
        <w:widowControl/>
        <w:jc w:val="left"/>
        <w:outlineLvl w:val="1"/>
        <w:rPr>
          <w:rFonts w:ascii="仿宋_GB2312" w:hAnsi="宋体" w:eastAsia="仿宋_GB2312"/>
          <w:kern w:val="0"/>
          <w:sz w:val="24"/>
        </w:rPr>
      </w:pPr>
      <w:r>
        <w:rPr>
          <w:rFonts w:hint="eastAsia" w:ascii="仿宋_GB2312" w:hAnsi="宋体" w:eastAsia="仿宋_GB2312"/>
          <w:kern w:val="0"/>
          <w:sz w:val="24"/>
          <w:lang w:eastAsia="zh-CN"/>
        </w:rPr>
        <w:t>编制部门（单位）：克孜勒苏柯尔克孜自治州工业和信息化局</w:t>
      </w:r>
      <w:r>
        <w:rPr>
          <w:rFonts w:hint="eastAsia" w:ascii="仿宋_GB2312" w:hAnsi="宋体" w:eastAsia="仿宋_GB2312"/>
          <w:kern w:val="0"/>
          <w:sz w:val="24"/>
        </w:rPr>
        <w:t xml:space="preserve">         单位：万元</w:t>
      </w:r>
    </w:p>
    <w:tbl>
      <w:tblPr>
        <w:tblStyle w:val="3"/>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10.00</w:t>
            </w:r>
          </w:p>
        </w:tc>
        <w:tc>
          <w:tcPr>
            <w:tcW w:w="1417"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10.00</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7.00</w:t>
            </w:r>
          </w:p>
        </w:tc>
        <w:tc>
          <w:tcPr>
            <w:tcW w:w="1712"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3.00</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outlineLvl w:val="1"/>
        <w:rPr>
          <w:rFonts w:hint="eastAsia" w:ascii="仿宋_GB2312" w:hAnsi="宋体" w:eastAsia="仿宋_GB2312"/>
          <w:b/>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lang w:eastAsia="zh-CN"/>
        </w:rPr>
        <w:t>编制部门（单位）：克孜勒苏柯尔克孜自治州工业和信息化局</w:t>
      </w:r>
      <w:r>
        <w:rPr>
          <w:rFonts w:hint="eastAsia" w:ascii="仿宋_GB2312" w:hAnsi="宋体" w:eastAsia="仿宋_GB2312"/>
          <w:kern w:val="0"/>
          <w:sz w:val="24"/>
        </w:rPr>
        <w:t xml:space="preserve">                                              单位：万元</w:t>
      </w:r>
    </w:p>
    <w:tbl>
      <w:tblPr>
        <w:tblStyle w:val="3"/>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spacing w:line="560" w:lineRule="exact"/>
        <w:jc w:val="both"/>
        <w:rPr>
          <w:rFonts w:hint="eastAsia" w:ascii="仿宋_GB2312" w:hAnsi="宋体" w:eastAsia="仿宋_GB2312"/>
          <w:b/>
          <w:kern w:val="0"/>
          <w:sz w:val="28"/>
          <w:szCs w:val="32"/>
          <w:lang w:val="en-US" w:eastAsia="zh-CN"/>
        </w:rPr>
      </w:pPr>
      <w:r>
        <w:rPr>
          <w:rFonts w:hint="eastAsia" w:ascii="仿宋_GB2312" w:hAnsi="宋体" w:eastAsia="仿宋_GB2312"/>
          <w:b/>
          <w:kern w:val="0"/>
          <w:sz w:val="28"/>
          <w:szCs w:val="32"/>
        </w:rPr>
        <w:t>备注：</w:t>
      </w:r>
      <w:r>
        <w:rPr>
          <w:rFonts w:hint="eastAsia" w:ascii="仿宋_GB2312" w:hAnsi="宋体" w:eastAsia="仿宋_GB2312"/>
          <w:b/>
          <w:kern w:val="0"/>
          <w:sz w:val="28"/>
          <w:szCs w:val="32"/>
          <w:lang w:eastAsia="zh-CN"/>
        </w:rPr>
        <w:t>克孜勒苏柯尔克孜自治州工业和信息化局</w:t>
      </w:r>
      <w:r>
        <w:rPr>
          <w:rFonts w:hint="eastAsia" w:ascii="仿宋_GB2312" w:hAnsi="宋体" w:eastAsia="仿宋_GB2312"/>
          <w:b/>
          <w:kern w:val="0"/>
          <w:sz w:val="28"/>
          <w:szCs w:val="32"/>
          <w:lang w:val="en-US" w:eastAsia="zh-CN"/>
        </w:rPr>
        <w:t>2021年未安排政府性基金预算支出，故此表为空表。</w:t>
      </w:r>
    </w:p>
    <w:p>
      <w:pPr>
        <w:spacing w:line="560" w:lineRule="exact"/>
        <w:jc w:val="center"/>
        <w:rPr>
          <w:rFonts w:ascii="黑体" w:hAnsi="黑体" w:eastAsia="黑体"/>
          <w:kern w:val="0"/>
          <w:sz w:val="32"/>
          <w:szCs w:val="32"/>
        </w:rPr>
      </w:pPr>
      <w:r>
        <w:rPr>
          <w:rFonts w:hint="eastAsia" w:ascii="黑体" w:hAnsi="黑体" w:eastAsia="黑体"/>
          <w:kern w:val="0"/>
          <w:sz w:val="32"/>
          <w:szCs w:val="32"/>
        </w:rPr>
        <w:t xml:space="preserve">第三部分  </w:t>
      </w:r>
      <w:r>
        <w:rPr>
          <w:rFonts w:hint="eastAsia" w:ascii="黑体" w:hAnsi="黑体" w:eastAsia="黑体"/>
          <w:kern w:val="0"/>
          <w:sz w:val="32"/>
          <w:szCs w:val="32"/>
          <w:lang w:eastAsia="zh-CN"/>
        </w:rPr>
        <w:t>2021年克孜勒苏柯尔克孜自治州工业和信息化局</w:t>
      </w:r>
      <w:r>
        <w:rPr>
          <w:rFonts w:hint="eastAsia" w:ascii="黑体" w:hAnsi="黑体" w:eastAsia="黑体"/>
          <w:kern w:val="0"/>
          <w:sz w:val="32"/>
          <w:szCs w:val="32"/>
        </w:rPr>
        <w:t>预算情况说明</w:t>
      </w: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宋体" w:eastAsia="黑体" w:cs="宋体"/>
          <w:kern w:val="0"/>
          <w:sz w:val="32"/>
          <w:szCs w:val="32"/>
          <w:lang w:eastAsia="zh-CN"/>
        </w:rPr>
        <w:t>克孜勒苏柯尔克孜自治州工业和信息化局2021年</w:t>
      </w:r>
      <w:r>
        <w:rPr>
          <w:rFonts w:hint="eastAsia" w:ascii="黑体" w:hAnsi="宋体" w:eastAsia="黑体" w:cs="宋体"/>
          <w:kern w:val="0"/>
          <w:sz w:val="32"/>
          <w:szCs w:val="32"/>
        </w:rPr>
        <w:t>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eastAsia="zh-CN"/>
        </w:rPr>
        <w:t>克孜勒苏柯尔克孜自治州工业和信息化局2021年</w:t>
      </w:r>
      <w:r>
        <w:rPr>
          <w:rFonts w:hint="eastAsia" w:ascii="仿宋_GB2312" w:hAnsi="宋体" w:eastAsia="仿宋_GB2312" w:cs="宋体"/>
          <w:kern w:val="0"/>
          <w:sz w:val="32"/>
          <w:szCs w:val="32"/>
        </w:rPr>
        <w:t>所有收入和支出均纳入</w:t>
      </w:r>
      <w:r>
        <w:rPr>
          <w:rFonts w:hint="eastAsia" w:ascii="仿宋_GB2312" w:hAnsi="宋体" w:eastAsia="仿宋_GB2312" w:cs="宋体"/>
          <w:kern w:val="0"/>
          <w:sz w:val="32"/>
          <w:szCs w:val="32"/>
          <w:lang w:eastAsia="zh-CN"/>
        </w:rPr>
        <w:t>部门（单位）</w:t>
      </w:r>
      <w:r>
        <w:rPr>
          <w:rFonts w:hint="eastAsia" w:ascii="仿宋_GB2312" w:hAnsi="宋体" w:eastAsia="仿宋_GB2312" w:cs="宋体"/>
          <w:kern w:val="0"/>
          <w:sz w:val="32"/>
          <w:szCs w:val="32"/>
        </w:rPr>
        <w:t>预算管理。收支总预算</w:t>
      </w:r>
      <w:r>
        <w:rPr>
          <w:rFonts w:hint="eastAsia" w:ascii="仿宋_GB2312" w:hAnsi="宋体" w:eastAsia="仿宋_GB2312" w:cs="宋体"/>
          <w:kern w:val="0"/>
          <w:sz w:val="32"/>
          <w:szCs w:val="32"/>
          <w:lang w:val="en-US" w:eastAsia="zh-CN"/>
        </w:rPr>
        <w:t>554.62</w:t>
      </w:r>
      <w:r>
        <w:rPr>
          <w:rFonts w:hint="eastAsia" w:ascii="仿宋_GB2312" w:hAnsi="宋体" w:eastAsia="仿宋_GB2312" w:cs="宋体"/>
          <w:kern w:val="0"/>
          <w:sz w:val="32"/>
          <w:szCs w:val="32"/>
        </w:rPr>
        <w:t>万元。</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val="en-US" w:eastAsia="zh-CN"/>
        </w:rPr>
        <w:t>537.62万元</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eastAsia="zh-CN"/>
        </w:rPr>
        <w:t>上级专项收入</w:t>
      </w:r>
      <w:r>
        <w:rPr>
          <w:rFonts w:hint="eastAsia" w:ascii="仿宋_GB2312" w:hAnsi="宋体" w:eastAsia="仿宋_GB2312" w:cs="宋体"/>
          <w:kern w:val="0"/>
          <w:sz w:val="32"/>
          <w:szCs w:val="32"/>
          <w:lang w:val="en-US" w:eastAsia="zh-CN"/>
        </w:rPr>
        <w:t>17万元。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w:t>
      </w:r>
      <w:r>
        <w:rPr>
          <w:rFonts w:hint="eastAsia" w:ascii="仿宋_GB2312" w:hAnsi="宋体" w:eastAsia="仿宋_GB2312" w:cs="宋体"/>
          <w:kern w:val="0"/>
          <w:sz w:val="32"/>
          <w:szCs w:val="32"/>
          <w:lang w:val="en-US" w:eastAsia="zh-CN"/>
        </w:rPr>
        <w:t>552.02万元</w:t>
      </w:r>
      <w:r>
        <w:rPr>
          <w:rFonts w:hint="eastAsia" w:ascii="仿宋_GB2312" w:hAnsi="宋体" w:eastAsia="仿宋_GB2312" w:cs="宋体"/>
          <w:kern w:val="0"/>
          <w:sz w:val="32"/>
          <w:szCs w:val="32"/>
        </w:rPr>
        <w:t>、教育支出</w:t>
      </w:r>
      <w:r>
        <w:rPr>
          <w:rFonts w:hint="eastAsia" w:ascii="仿宋_GB2312" w:hAnsi="宋体" w:eastAsia="仿宋_GB2312" w:cs="宋体"/>
          <w:kern w:val="0"/>
          <w:sz w:val="32"/>
          <w:szCs w:val="32"/>
          <w:lang w:val="en-US" w:eastAsia="zh-CN"/>
        </w:rPr>
        <w:t>2.6万元。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宋体" w:eastAsia="黑体" w:cs="宋体"/>
          <w:kern w:val="0"/>
          <w:sz w:val="32"/>
          <w:szCs w:val="32"/>
          <w:lang w:eastAsia="zh-CN"/>
        </w:rPr>
        <w:t>克孜勒苏柯尔克孜自治州工业和信息化局2021年</w:t>
      </w:r>
      <w:r>
        <w:rPr>
          <w:rFonts w:hint="eastAsia" w:ascii="黑体" w:hAnsi="宋体" w:eastAsia="黑体" w:cs="宋体"/>
          <w:kern w:val="0"/>
          <w:sz w:val="32"/>
          <w:szCs w:val="32"/>
        </w:rPr>
        <w:t>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克孜勒苏柯尔克孜自治州工业和信息化局</w:t>
      </w:r>
      <w:r>
        <w:rPr>
          <w:rFonts w:hint="eastAsia" w:ascii="仿宋_GB2312" w:hAnsi="宋体" w:eastAsia="仿宋_GB2312" w:cs="宋体"/>
          <w:kern w:val="0"/>
          <w:sz w:val="32"/>
          <w:szCs w:val="32"/>
        </w:rPr>
        <w:t>收入预算</w:t>
      </w:r>
      <w:r>
        <w:rPr>
          <w:rFonts w:hint="eastAsia" w:ascii="仿宋_GB2312" w:hAnsi="宋体" w:eastAsia="仿宋_GB2312" w:cs="宋体"/>
          <w:kern w:val="0"/>
          <w:sz w:val="32"/>
          <w:szCs w:val="32"/>
          <w:lang w:val="en-US" w:eastAsia="zh-CN"/>
        </w:rPr>
        <w:t>554.62</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537.62</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96.92</w:t>
      </w:r>
      <w:r>
        <w:rPr>
          <w:rFonts w:hint="eastAsia" w:ascii="仿宋_GB2312" w:hAnsi="宋体" w:eastAsia="仿宋_GB2312" w:cs="宋体"/>
          <w:kern w:val="0"/>
          <w:sz w:val="32"/>
          <w:szCs w:val="32"/>
        </w:rPr>
        <w:t>%，</w:t>
      </w:r>
      <w:r>
        <w:rPr>
          <w:rFonts w:hint="eastAsia" w:ascii="仿宋_GB2312" w:hAnsi="宋体" w:eastAsia="仿宋_GB2312" w:cs="宋体"/>
          <w:color w:val="auto"/>
          <w:kern w:val="0"/>
          <w:sz w:val="32"/>
          <w:szCs w:val="32"/>
        </w:rPr>
        <w:t>比上年</w:t>
      </w:r>
      <w:r>
        <w:rPr>
          <w:rFonts w:hint="eastAsia" w:ascii="仿宋_GB2312" w:hAnsi="宋体" w:eastAsia="仿宋_GB2312" w:cs="宋体"/>
          <w:color w:val="auto"/>
          <w:kern w:val="0"/>
          <w:sz w:val="32"/>
          <w:szCs w:val="32"/>
          <w:lang w:eastAsia="zh-CN"/>
        </w:rPr>
        <w:t>预算</w:t>
      </w:r>
      <w:r>
        <w:rPr>
          <w:rFonts w:hint="eastAsia" w:ascii="仿宋_GB2312" w:hAnsi="宋体" w:eastAsia="仿宋_GB2312" w:cs="宋体"/>
          <w:color w:val="auto"/>
          <w:kern w:val="0"/>
          <w:sz w:val="32"/>
          <w:szCs w:val="32"/>
        </w:rPr>
        <w:t>减少</w:t>
      </w:r>
      <w:r>
        <w:rPr>
          <w:rFonts w:hint="eastAsia" w:ascii="仿宋_GB2312" w:hAnsi="宋体" w:eastAsia="仿宋_GB2312" w:cs="宋体"/>
          <w:color w:val="auto"/>
          <w:kern w:val="0"/>
          <w:sz w:val="32"/>
          <w:szCs w:val="32"/>
          <w:lang w:val="en-US" w:eastAsia="zh-CN"/>
        </w:rPr>
        <w:t>48.13</w:t>
      </w:r>
      <w:r>
        <w:rPr>
          <w:rFonts w:hint="eastAsia" w:ascii="仿宋_GB2312" w:hAnsi="宋体" w:eastAsia="仿宋_GB2312" w:cs="宋体"/>
          <w:color w:val="auto"/>
          <w:kern w:val="0"/>
          <w:sz w:val="32"/>
          <w:szCs w:val="32"/>
        </w:rPr>
        <w:t>万元，主要原因是</w:t>
      </w:r>
      <w:r>
        <w:rPr>
          <w:rFonts w:hint="eastAsia" w:ascii="仿宋_GB2312" w:hAnsi="宋体" w:eastAsia="仿宋_GB2312" w:cs="宋体"/>
          <w:color w:val="auto"/>
          <w:kern w:val="0"/>
          <w:sz w:val="32"/>
          <w:szCs w:val="32"/>
          <w:lang w:eastAsia="zh-CN"/>
        </w:rPr>
        <w:t>人员减少</w:t>
      </w:r>
      <w:r>
        <w:rPr>
          <w:rFonts w:hint="eastAsia" w:ascii="仿宋_GB2312" w:hAnsi="宋体" w:eastAsia="仿宋_GB2312" w:cs="宋体"/>
          <w:color w:val="auto"/>
          <w:kern w:val="0"/>
          <w:sz w:val="32"/>
          <w:szCs w:val="32"/>
          <w:lang w:val="en-US" w:eastAsia="zh-CN"/>
        </w:rPr>
        <w:t>3人，人头经费相应减少</w:t>
      </w:r>
      <w:r>
        <w:rPr>
          <w:rFonts w:hint="eastAsia" w:ascii="仿宋_GB2312" w:hAnsi="宋体" w:eastAsia="仿宋_GB2312" w:cs="宋体"/>
          <w:color w:val="auto"/>
          <w:kern w:val="0"/>
          <w:sz w:val="32"/>
          <w:szCs w:val="32"/>
        </w:rPr>
        <w:t xml:space="preserve">； </w:t>
      </w:r>
      <w:r>
        <w:rPr>
          <w:rFonts w:hint="eastAsia" w:ascii="仿宋_GB2312" w:hAnsi="宋体" w:eastAsia="仿宋_GB2312" w:cs="宋体"/>
          <w:color w:val="FF0000"/>
          <w:kern w:val="0"/>
          <w:sz w:val="32"/>
          <w:szCs w:val="32"/>
        </w:rPr>
        <w:t xml:space="preserve"> </w:t>
      </w:r>
      <w:r>
        <w:rPr>
          <w:rFonts w:hint="eastAsia" w:ascii="仿宋_GB2312" w:hAnsi="宋体" w:eastAsia="仿宋_GB2312" w:cs="宋体"/>
          <w:kern w:val="0"/>
          <w:sz w:val="32"/>
          <w:szCs w:val="32"/>
        </w:rPr>
        <w:t xml:space="preserve">  </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上级专项收入</w:t>
      </w:r>
      <w:r>
        <w:rPr>
          <w:rFonts w:hint="eastAsia" w:ascii="仿宋_GB2312" w:hAnsi="宋体" w:eastAsia="仿宋_GB2312" w:cs="宋体"/>
          <w:kern w:val="0"/>
          <w:sz w:val="32"/>
          <w:szCs w:val="32"/>
          <w:lang w:val="en-US" w:eastAsia="zh-CN"/>
        </w:rPr>
        <w:t>17</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3.08</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无</w:t>
      </w:r>
      <w:r>
        <w:rPr>
          <w:rFonts w:hint="eastAsia" w:ascii="仿宋_GB2312" w:hAnsi="宋体" w:eastAsia="仿宋_GB2312" w:cs="宋体"/>
          <w:kern w:val="0"/>
          <w:sz w:val="32"/>
          <w:szCs w:val="32"/>
        </w:rPr>
        <w:t>；</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国有资本</w:t>
      </w:r>
      <w:r>
        <w:rPr>
          <w:rFonts w:ascii="仿宋_GB2312" w:hAnsi="宋体" w:eastAsia="仿宋_GB2312" w:cs="宋体"/>
          <w:kern w:val="0"/>
          <w:sz w:val="32"/>
          <w:szCs w:val="32"/>
          <w:highlight w:val="none"/>
        </w:rPr>
        <w:t>经营预算</w:t>
      </w:r>
      <w:r>
        <w:rPr>
          <w:rFonts w:hint="eastAsia" w:ascii="仿宋_GB2312" w:hAnsi="宋体" w:eastAsia="仿宋_GB2312" w:cs="宋体"/>
          <w:kern w:val="0"/>
          <w:sz w:val="32"/>
          <w:szCs w:val="32"/>
          <w:highlight w:val="none"/>
        </w:rPr>
        <w:t>未安排。</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宋体" w:eastAsia="黑体" w:cs="宋体"/>
          <w:kern w:val="0"/>
          <w:sz w:val="32"/>
          <w:szCs w:val="32"/>
          <w:lang w:eastAsia="zh-CN"/>
        </w:rPr>
        <w:t>克孜勒苏柯尔克孜自治州工业和信息化局2021年</w:t>
      </w:r>
      <w:r>
        <w:rPr>
          <w:rFonts w:hint="eastAsia" w:ascii="黑体" w:hAnsi="宋体" w:eastAsia="黑体" w:cs="宋体"/>
          <w:kern w:val="0"/>
          <w:sz w:val="32"/>
          <w:szCs w:val="32"/>
        </w:rPr>
        <w:t>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克孜勒苏柯尔克孜自治州工业和信息化局2021年</w:t>
      </w:r>
      <w:r>
        <w:rPr>
          <w:rFonts w:hint="eastAsia" w:ascii="仿宋_GB2312" w:hAnsi="宋体" w:eastAsia="仿宋_GB2312" w:cs="宋体"/>
          <w:kern w:val="0"/>
          <w:sz w:val="32"/>
          <w:szCs w:val="32"/>
        </w:rPr>
        <w:t>支出预算</w:t>
      </w:r>
      <w:r>
        <w:rPr>
          <w:rFonts w:hint="eastAsia" w:ascii="仿宋_GB2312" w:hAnsi="宋体" w:eastAsia="仿宋_GB2312" w:cs="宋体"/>
          <w:kern w:val="0"/>
          <w:sz w:val="32"/>
          <w:szCs w:val="32"/>
          <w:lang w:val="en-US" w:eastAsia="zh-CN"/>
        </w:rPr>
        <w:t>554.42</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b/>
          <w:color w:val="auto"/>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521.42</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94.01</w:t>
      </w:r>
      <w:r>
        <w:rPr>
          <w:rFonts w:hint="eastAsia" w:ascii="仿宋_GB2312" w:hAnsi="宋体" w:eastAsia="仿宋_GB2312" w:cs="宋体"/>
          <w:kern w:val="0"/>
          <w:sz w:val="32"/>
          <w:szCs w:val="32"/>
        </w:rPr>
        <w:t>%，</w:t>
      </w:r>
      <w:r>
        <w:rPr>
          <w:rFonts w:hint="eastAsia" w:ascii="仿宋_GB2312" w:hAnsi="宋体" w:eastAsia="仿宋_GB2312" w:cs="宋体"/>
          <w:color w:val="auto"/>
          <w:kern w:val="0"/>
          <w:sz w:val="32"/>
          <w:szCs w:val="32"/>
        </w:rPr>
        <w:t>比上年</w:t>
      </w:r>
      <w:r>
        <w:rPr>
          <w:rFonts w:hint="eastAsia" w:ascii="仿宋_GB2312" w:hAnsi="宋体" w:eastAsia="仿宋_GB2312" w:cs="宋体"/>
          <w:color w:val="auto"/>
          <w:kern w:val="0"/>
          <w:sz w:val="32"/>
          <w:szCs w:val="32"/>
          <w:lang w:eastAsia="zh-CN"/>
        </w:rPr>
        <w:t>预算</w:t>
      </w:r>
      <w:r>
        <w:rPr>
          <w:rFonts w:hint="eastAsia" w:ascii="仿宋_GB2312" w:hAnsi="宋体" w:eastAsia="仿宋_GB2312" w:cs="宋体"/>
          <w:color w:val="auto"/>
          <w:kern w:val="0"/>
          <w:sz w:val="32"/>
          <w:szCs w:val="32"/>
        </w:rPr>
        <w:t>增加</w:t>
      </w:r>
      <w:r>
        <w:rPr>
          <w:rFonts w:hint="eastAsia" w:ascii="仿宋_GB2312" w:hAnsi="宋体" w:eastAsia="仿宋_GB2312" w:cs="宋体"/>
          <w:color w:val="auto"/>
          <w:kern w:val="0"/>
          <w:sz w:val="32"/>
          <w:szCs w:val="32"/>
          <w:lang w:val="en-US" w:eastAsia="zh-CN"/>
        </w:rPr>
        <w:t>210.13</w:t>
      </w:r>
      <w:r>
        <w:rPr>
          <w:rFonts w:hint="eastAsia" w:ascii="仿宋_GB2312" w:hAnsi="宋体" w:eastAsia="仿宋_GB2312" w:cs="宋体"/>
          <w:color w:val="auto"/>
          <w:kern w:val="0"/>
          <w:sz w:val="32"/>
          <w:szCs w:val="32"/>
        </w:rPr>
        <w:t>万元，主要原因是</w:t>
      </w:r>
      <w:r>
        <w:rPr>
          <w:rFonts w:hint="eastAsia" w:ascii="仿宋_GB2312" w:hAnsi="宋体" w:eastAsia="仿宋_GB2312" w:cs="宋体"/>
          <w:color w:val="auto"/>
          <w:kern w:val="0"/>
          <w:sz w:val="32"/>
          <w:szCs w:val="32"/>
          <w:lang w:eastAsia="zh-CN"/>
        </w:rPr>
        <w:t>人员工资的增加</w:t>
      </w:r>
      <w:r>
        <w:rPr>
          <w:rFonts w:hint="eastAsia" w:ascii="仿宋_GB2312" w:hAnsi="宋体" w:eastAsia="仿宋_GB2312" w:cs="宋体"/>
          <w:color w:val="auto"/>
          <w:kern w:val="0"/>
          <w:sz w:val="32"/>
          <w:szCs w:val="32"/>
        </w:rPr>
        <w:t>。</w:t>
      </w:r>
    </w:p>
    <w:p>
      <w:pPr>
        <w:spacing w:line="560" w:lineRule="exact"/>
        <w:ind w:firstLine="640" w:firstLineChars="200"/>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项目支出</w:t>
      </w:r>
      <w:r>
        <w:rPr>
          <w:rFonts w:hint="eastAsia" w:ascii="仿宋_GB2312" w:hAnsi="宋体" w:eastAsia="仿宋_GB2312" w:cs="宋体"/>
          <w:color w:val="auto"/>
          <w:kern w:val="0"/>
          <w:sz w:val="32"/>
          <w:szCs w:val="32"/>
          <w:lang w:val="en-US" w:eastAsia="zh-CN"/>
        </w:rPr>
        <w:t>33.2</w:t>
      </w:r>
      <w:r>
        <w:rPr>
          <w:rFonts w:hint="eastAsia" w:ascii="仿宋_GB2312" w:hAnsi="宋体" w:eastAsia="仿宋_GB2312" w:cs="宋体"/>
          <w:color w:val="auto"/>
          <w:kern w:val="0"/>
          <w:sz w:val="32"/>
          <w:szCs w:val="32"/>
        </w:rPr>
        <w:t>万元，占</w:t>
      </w:r>
      <w:r>
        <w:rPr>
          <w:rFonts w:hint="eastAsia" w:ascii="仿宋_GB2312" w:hAnsi="宋体" w:eastAsia="仿宋_GB2312" w:cs="宋体"/>
          <w:color w:val="auto"/>
          <w:kern w:val="0"/>
          <w:sz w:val="32"/>
          <w:szCs w:val="32"/>
          <w:lang w:val="en-US" w:eastAsia="zh-CN"/>
        </w:rPr>
        <w:t>5.99</w:t>
      </w:r>
      <w:r>
        <w:rPr>
          <w:rFonts w:hint="eastAsia" w:ascii="仿宋_GB2312" w:hAnsi="宋体" w:eastAsia="仿宋_GB2312" w:cs="宋体"/>
          <w:color w:val="auto"/>
          <w:kern w:val="0"/>
          <w:sz w:val="32"/>
          <w:szCs w:val="32"/>
        </w:rPr>
        <w:t>%，比上年</w:t>
      </w:r>
      <w:r>
        <w:rPr>
          <w:rFonts w:hint="eastAsia" w:ascii="仿宋_GB2312" w:hAnsi="宋体" w:eastAsia="仿宋_GB2312" w:cs="宋体"/>
          <w:color w:val="auto"/>
          <w:kern w:val="0"/>
          <w:sz w:val="32"/>
          <w:szCs w:val="32"/>
          <w:lang w:eastAsia="zh-CN"/>
        </w:rPr>
        <w:t>预算</w:t>
      </w:r>
      <w:r>
        <w:rPr>
          <w:rFonts w:hint="eastAsia" w:ascii="仿宋_GB2312" w:hAnsi="宋体" w:eastAsia="仿宋_GB2312" w:cs="宋体"/>
          <w:color w:val="auto"/>
          <w:kern w:val="0"/>
          <w:sz w:val="32"/>
          <w:szCs w:val="32"/>
        </w:rPr>
        <w:t>增加</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万元，主要原因是</w:t>
      </w:r>
      <w:r>
        <w:rPr>
          <w:rFonts w:hint="eastAsia" w:ascii="仿宋_GB2312" w:hAnsi="宋体" w:eastAsia="仿宋_GB2312" w:cs="宋体"/>
          <w:color w:val="auto"/>
          <w:kern w:val="0"/>
          <w:sz w:val="32"/>
          <w:szCs w:val="32"/>
          <w:lang w:eastAsia="zh-CN"/>
        </w:rPr>
        <w:t>项目经费无变化</w:t>
      </w:r>
      <w:r>
        <w:rPr>
          <w:rFonts w:hint="eastAsia" w:ascii="仿宋_GB2312" w:hAnsi="宋体" w:eastAsia="仿宋_GB2312" w:cs="宋体"/>
          <w:color w:val="auto"/>
          <w:kern w:val="0"/>
          <w:sz w:val="32"/>
          <w:szCs w:val="32"/>
        </w:rPr>
        <w:t>。</w:t>
      </w:r>
    </w:p>
    <w:p>
      <w:pPr>
        <w:spacing w:line="560" w:lineRule="exact"/>
        <w:ind w:firstLine="619" w:firstLineChars="200"/>
        <w:rPr>
          <w:rFonts w:ascii="仿宋_GB2312" w:hAnsi="宋体" w:eastAsia="仿宋_GB2312" w:cs="宋体"/>
          <w:b/>
          <w:spacing w:val="-6"/>
          <w:kern w:val="0"/>
          <w:sz w:val="32"/>
          <w:szCs w:val="32"/>
        </w:rPr>
      </w:pP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cs="宋体"/>
          <w:bCs/>
          <w:kern w:val="0"/>
          <w:sz w:val="32"/>
          <w:szCs w:val="32"/>
          <w:lang w:eastAsia="zh-CN"/>
        </w:rPr>
        <w:t>克孜勒苏柯尔克孜自治州工业和信息化局2021年</w:t>
      </w:r>
      <w:r>
        <w:rPr>
          <w:rFonts w:hint="eastAsia" w:ascii="黑体" w:hAnsi="黑体" w:eastAsia="黑体" w:cs="宋体"/>
          <w:bCs/>
          <w:kern w:val="0"/>
          <w:sz w:val="32"/>
          <w:szCs w:val="32"/>
        </w:rPr>
        <w:t>财政拨款收支预算情况的总体说明</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2021年</w:t>
      </w:r>
      <w:r>
        <w:rPr>
          <w:rFonts w:hint="eastAsia" w:ascii="仿宋_GB2312" w:hAnsi="宋体" w:eastAsia="仿宋_GB2312" w:cs="宋体"/>
          <w:kern w:val="0"/>
          <w:sz w:val="32"/>
          <w:szCs w:val="32"/>
        </w:rPr>
        <w:t>财政拨款收支总预算</w:t>
      </w:r>
      <w:r>
        <w:rPr>
          <w:rFonts w:hint="eastAsia" w:ascii="仿宋_GB2312" w:hAnsi="宋体" w:eastAsia="仿宋_GB2312" w:cs="宋体"/>
          <w:kern w:val="0"/>
          <w:sz w:val="32"/>
          <w:szCs w:val="32"/>
          <w:lang w:val="en-US" w:eastAsia="zh-CN"/>
        </w:rPr>
        <w:t>537.62</w:t>
      </w:r>
      <w:r>
        <w:rPr>
          <w:rFonts w:hint="eastAsia" w:ascii="仿宋_GB2312" w:hAnsi="宋体" w:eastAsia="仿宋_GB2312" w:cs="宋体"/>
          <w:kern w:val="0"/>
          <w:sz w:val="32"/>
          <w:szCs w:val="32"/>
        </w:rPr>
        <w:t>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w:t>
      </w:r>
      <w:r>
        <w:rPr>
          <w:rFonts w:ascii="仿宋_GB2312" w:hAnsi="宋体" w:eastAsia="仿宋_GB2312" w:cs="宋体"/>
          <w:spacing w:val="-6"/>
          <w:kern w:val="0"/>
          <w:sz w:val="32"/>
          <w:szCs w:val="32"/>
          <w:highlight w:val="none"/>
        </w:rPr>
        <w:t>国有资本经营预算</w:t>
      </w:r>
      <w:r>
        <w:rPr>
          <w:rFonts w:hint="eastAsia" w:ascii="仿宋_GB2312" w:hAnsi="宋体" w:eastAsia="仿宋_GB2312" w:cs="宋体"/>
          <w:spacing w:val="-6"/>
          <w:kern w:val="0"/>
          <w:sz w:val="32"/>
          <w:szCs w:val="32"/>
          <w:highlight w:val="none"/>
        </w:rPr>
        <w:t>。</w:t>
      </w:r>
    </w:p>
    <w:p>
      <w:pPr>
        <w:spacing w:line="560" w:lineRule="exact"/>
        <w:ind w:firstLine="616" w:firstLineChars="200"/>
        <w:rPr>
          <w:rFonts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收入预算</w:t>
      </w:r>
      <w:r>
        <w:rPr>
          <w:rFonts w:ascii="仿宋_GB2312" w:hAnsi="宋体" w:eastAsia="仿宋_GB2312" w:cs="宋体"/>
          <w:spacing w:val="-6"/>
          <w:kern w:val="0"/>
          <w:sz w:val="32"/>
          <w:szCs w:val="32"/>
          <w:highlight w:val="none"/>
        </w:rPr>
        <w:t>包括：一般公共预算拨款</w:t>
      </w:r>
      <w:r>
        <w:rPr>
          <w:rFonts w:hint="eastAsia" w:ascii="仿宋_GB2312" w:hAnsi="宋体" w:eastAsia="仿宋_GB2312" w:cs="宋体"/>
          <w:kern w:val="0"/>
          <w:sz w:val="32"/>
          <w:szCs w:val="32"/>
          <w:highlight w:val="none"/>
          <w:lang w:val="en-US" w:eastAsia="zh-CN"/>
        </w:rPr>
        <w:t>537.62</w:t>
      </w:r>
      <w:r>
        <w:rPr>
          <w:rFonts w:hint="eastAsia" w:ascii="仿宋_GB2312" w:hAnsi="宋体" w:eastAsia="仿宋_GB2312" w:cs="宋体"/>
          <w:spacing w:val="-6"/>
          <w:kern w:val="0"/>
          <w:sz w:val="32"/>
          <w:szCs w:val="32"/>
          <w:highlight w:val="none"/>
        </w:rPr>
        <w:t>万元</w:t>
      </w:r>
      <w:r>
        <w:rPr>
          <w:rFonts w:ascii="仿宋_GB2312" w:hAnsi="宋体" w:eastAsia="仿宋_GB2312" w:cs="宋体"/>
          <w:spacing w:val="-6"/>
          <w:kern w:val="0"/>
          <w:sz w:val="32"/>
          <w:szCs w:val="32"/>
          <w:highlight w:val="none"/>
        </w:rPr>
        <w:t>。</w:t>
      </w:r>
    </w:p>
    <w:p>
      <w:pPr>
        <w:spacing w:line="560" w:lineRule="exact"/>
        <w:ind w:firstLine="616" w:firstLineChars="200"/>
        <w:rPr>
          <w:rFonts w:hint="eastAsia" w:ascii="仿宋_GB2312" w:hAnsi="宋体" w:eastAsia="仿宋_GB2312" w:cs="宋体"/>
          <w:kern w:val="0"/>
          <w:sz w:val="32"/>
          <w:szCs w:val="32"/>
        </w:rPr>
      </w:pPr>
      <w:r>
        <w:rPr>
          <w:rFonts w:hint="eastAsia" w:ascii="仿宋_GB2312" w:hAnsi="宋体" w:eastAsia="仿宋_GB2312" w:cs="宋体"/>
          <w:spacing w:val="-6"/>
          <w:kern w:val="0"/>
          <w:sz w:val="32"/>
          <w:szCs w:val="32"/>
          <w:highlight w:val="none"/>
        </w:rPr>
        <w:t>一般</w:t>
      </w:r>
      <w:r>
        <w:rPr>
          <w:rFonts w:ascii="仿宋_GB2312" w:hAnsi="宋体" w:eastAsia="仿宋_GB2312" w:cs="宋体"/>
          <w:spacing w:val="-6"/>
          <w:kern w:val="0"/>
          <w:sz w:val="32"/>
          <w:szCs w:val="32"/>
          <w:highlight w:val="none"/>
        </w:rPr>
        <w:t>公共预算支出包括：一般公共服务</w:t>
      </w:r>
      <w:r>
        <w:rPr>
          <w:rFonts w:hint="eastAsia" w:ascii="仿宋_GB2312" w:hAnsi="宋体" w:eastAsia="仿宋_GB2312" w:cs="宋体"/>
          <w:spacing w:val="-6"/>
          <w:kern w:val="0"/>
          <w:sz w:val="32"/>
          <w:szCs w:val="32"/>
          <w:highlight w:val="none"/>
        </w:rPr>
        <w:t>支出</w:t>
      </w:r>
      <w:r>
        <w:rPr>
          <w:rFonts w:hint="eastAsia" w:ascii="仿宋_GB2312" w:hAnsi="宋体" w:eastAsia="仿宋_GB2312" w:cs="宋体"/>
          <w:kern w:val="0"/>
          <w:sz w:val="32"/>
          <w:szCs w:val="32"/>
          <w:highlight w:val="none"/>
          <w:lang w:val="en-US" w:eastAsia="zh-CN"/>
        </w:rPr>
        <w:t>537.62</w:t>
      </w:r>
      <w:r>
        <w:rPr>
          <w:rFonts w:hint="eastAsia" w:ascii="仿宋_GB2312" w:hAnsi="宋体" w:eastAsia="仿宋_GB2312" w:cs="宋体"/>
          <w:spacing w:val="-6"/>
          <w:kern w:val="0"/>
          <w:sz w:val="32"/>
          <w:szCs w:val="32"/>
          <w:highlight w:val="none"/>
        </w:rPr>
        <w:t>万元</w:t>
      </w:r>
      <w:r>
        <w:rPr>
          <w:rFonts w:ascii="仿宋_GB2312" w:hAnsi="宋体" w:eastAsia="仿宋_GB2312" w:cs="宋体"/>
          <w:spacing w:val="-6"/>
          <w:kern w:val="0"/>
          <w:sz w:val="32"/>
          <w:szCs w:val="32"/>
          <w:highlight w:val="none"/>
        </w:rPr>
        <w:t>，主要用于</w:t>
      </w:r>
      <w:r>
        <w:rPr>
          <w:rFonts w:hint="eastAsia" w:ascii="仿宋_GB2312" w:hAnsi="宋体" w:eastAsia="仿宋_GB2312" w:cs="宋体"/>
          <w:spacing w:val="-6"/>
          <w:kern w:val="0"/>
          <w:sz w:val="32"/>
          <w:szCs w:val="32"/>
          <w:highlight w:val="none"/>
          <w:lang w:eastAsia="zh-CN"/>
        </w:rPr>
        <w:t>单位干部工资及日常开支</w:t>
      </w:r>
      <w:r>
        <w:rPr>
          <w:rFonts w:hint="eastAsia" w:ascii="仿宋_GB2312" w:hAnsi="宋体" w:eastAsia="仿宋_GB2312" w:cs="宋体"/>
          <w:spacing w:val="-6"/>
          <w:kern w:val="0"/>
          <w:sz w:val="32"/>
          <w:szCs w:val="32"/>
          <w:highlight w:val="none"/>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宋体" w:eastAsia="黑体" w:cs="宋体"/>
          <w:kern w:val="0"/>
          <w:sz w:val="32"/>
          <w:szCs w:val="32"/>
          <w:lang w:eastAsia="zh-CN"/>
        </w:rPr>
        <w:t>克孜勒苏柯尔克孜自治州工业和信息化局2021年</w:t>
      </w:r>
      <w:r>
        <w:rPr>
          <w:rFonts w:hint="eastAsia" w:ascii="黑体" w:hAnsi="宋体" w:eastAsia="黑体" w:cs="宋体"/>
          <w:kern w:val="0"/>
          <w:sz w:val="32"/>
          <w:szCs w:val="32"/>
        </w:rPr>
        <w:t>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hint="eastAsia" w:ascii="仿宋_GB2312" w:hAnsi="宋体" w:eastAsia="仿宋_GB2312" w:cs="宋体"/>
          <w:color w:val="auto"/>
          <w:kern w:val="0"/>
          <w:sz w:val="32"/>
          <w:szCs w:val="32"/>
          <w:lang w:eastAsia="zh-CN"/>
        </w:rPr>
      </w:pPr>
      <w:r>
        <w:rPr>
          <w:rFonts w:hint="eastAsia" w:ascii="仿宋_GB2312" w:hAnsi="宋体" w:eastAsia="仿宋_GB2312" w:cs="宋体"/>
          <w:color w:val="auto"/>
          <w:kern w:val="0"/>
          <w:sz w:val="32"/>
          <w:szCs w:val="32"/>
          <w:lang w:eastAsia="zh-CN"/>
        </w:rPr>
        <w:t>克孜勒苏柯尔克孜自治州工业和信息化局2021年</w:t>
      </w:r>
      <w:r>
        <w:rPr>
          <w:rFonts w:hint="eastAsia" w:ascii="仿宋_GB2312" w:hAnsi="宋体" w:eastAsia="仿宋_GB2312" w:cs="宋体"/>
          <w:color w:val="auto"/>
          <w:kern w:val="0"/>
          <w:sz w:val="32"/>
          <w:szCs w:val="32"/>
        </w:rPr>
        <w:t>一般公共预算拨款</w:t>
      </w:r>
      <w:r>
        <w:rPr>
          <w:rFonts w:hint="eastAsia" w:ascii="仿宋_GB2312" w:hAnsi="宋体" w:eastAsia="仿宋_GB2312" w:cs="宋体"/>
          <w:color w:val="auto"/>
          <w:kern w:val="0"/>
          <w:sz w:val="32"/>
          <w:szCs w:val="32"/>
          <w:lang w:eastAsia="zh-CN"/>
        </w:rPr>
        <w:t>合计</w:t>
      </w:r>
      <w:r>
        <w:rPr>
          <w:rFonts w:hint="eastAsia" w:ascii="仿宋_GB2312" w:hAnsi="宋体" w:eastAsia="仿宋_GB2312" w:cs="宋体"/>
          <w:color w:val="auto"/>
          <w:kern w:val="0"/>
          <w:sz w:val="32"/>
          <w:szCs w:val="32"/>
          <w:lang w:val="en-US" w:eastAsia="zh-CN"/>
        </w:rPr>
        <w:t>521.42</w:t>
      </w:r>
      <w:r>
        <w:rPr>
          <w:rFonts w:hint="eastAsia" w:ascii="仿宋_GB2312" w:hAnsi="宋体" w:eastAsia="仿宋_GB2312" w:cs="宋体"/>
          <w:color w:val="auto"/>
          <w:kern w:val="0"/>
          <w:sz w:val="32"/>
          <w:szCs w:val="32"/>
        </w:rPr>
        <w:t>万元，比上年</w:t>
      </w:r>
      <w:r>
        <w:rPr>
          <w:rFonts w:hint="eastAsia" w:ascii="仿宋_GB2312" w:hAnsi="宋体" w:eastAsia="仿宋_GB2312" w:cs="宋体"/>
          <w:color w:val="auto"/>
          <w:kern w:val="0"/>
          <w:sz w:val="32"/>
          <w:szCs w:val="32"/>
          <w:lang w:eastAsia="zh-CN"/>
        </w:rPr>
        <w:t>预算减少</w:t>
      </w:r>
      <w:r>
        <w:rPr>
          <w:rFonts w:hint="eastAsia" w:ascii="仿宋_GB2312" w:hAnsi="宋体" w:eastAsia="仿宋_GB2312" w:cs="宋体"/>
          <w:color w:val="auto"/>
          <w:kern w:val="0"/>
          <w:sz w:val="32"/>
          <w:szCs w:val="32"/>
          <w:lang w:val="en-US" w:eastAsia="zh-CN"/>
        </w:rPr>
        <w:t>48.13</w:t>
      </w:r>
      <w:r>
        <w:rPr>
          <w:rFonts w:hint="eastAsia"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lang w:eastAsia="zh-CN"/>
        </w:rPr>
        <w:t>下降</w:t>
      </w:r>
      <w:r>
        <w:rPr>
          <w:rFonts w:hint="eastAsia" w:ascii="仿宋_GB2312" w:hAnsi="宋体" w:eastAsia="仿宋_GB2312" w:cs="宋体"/>
          <w:color w:val="auto"/>
          <w:kern w:val="0"/>
          <w:sz w:val="32"/>
          <w:szCs w:val="32"/>
          <w:lang w:val="en-US" w:eastAsia="zh-CN"/>
        </w:rPr>
        <w:t>8.45</w:t>
      </w:r>
      <w:r>
        <w:rPr>
          <w:rFonts w:hint="eastAsia" w:ascii="仿宋_GB2312" w:hAnsi="宋体" w:eastAsia="仿宋_GB2312" w:cs="宋体"/>
          <w:color w:val="auto"/>
          <w:kern w:val="0"/>
          <w:sz w:val="32"/>
          <w:szCs w:val="32"/>
        </w:rPr>
        <w:t>%。主要原因是：</w:t>
      </w:r>
      <w:r>
        <w:rPr>
          <w:rFonts w:hint="eastAsia" w:ascii="仿宋_GB2312" w:hAnsi="宋体" w:eastAsia="仿宋_GB2312" w:cs="宋体"/>
          <w:color w:val="auto"/>
          <w:kern w:val="0"/>
          <w:sz w:val="32"/>
          <w:szCs w:val="32"/>
          <w:lang w:eastAsia="zh-CN"/>
        </w:rPr>
        <w:t>人员减少</w:t>
      </w:r>
      <w:r>
        <w:rPr>
          <w:rFonts w:hint="eastAsia" w:ascii="仿宋_GB2312" w:hAnsi="宋体" w:eastAsia="仿宋_GB2312" w:cs="宋体"/>
          <w:color w:val="auto"/>
          <w:kern w:val="0"/>
          <w:sz w:val="32"/>
          <w:szCs w:val="32"/>
          <w:lang w:val="en-US" w:eastAsia="zh-CN"/>
        </w:rPr>
        <w:t>3人，人头经费相应减少</w:t>
      </w:r>
      <w:r>
        <w:rPr>
          <w:rFonts w:hint="eastAsia" w:ascii="仿宋_GB2312" w:hAnsi="宋体" w:eastAsia="仿宋_GB2312" w:cs="宋体"/>
          <w:color w:val="auto"/>
          <w:kern w:val="0"/>
          <w:sz w:val="32"/>
          <w:szCs w:val="32"/>
          <w:lang w:eastAsia="zh-CN"/>
        </w:rPr>
        <w:t>。</w:t>
      </w:r>
    </w:p>
    <w:p>
      <w:pPr>
        <w:spacing w:line="560" w:lineRule="exact"/>
        <w:ind w:firstLine="640" w:firstLineChars="200"/>
        <w:rPr>
          <w:rFonts w:ascii="仿宋_GB2312" w:hAnsi="宋体" w:eastAsia="仿宋_GB2312" w:cs="宋体"/>
          <w:b/>
          <w:color w:val="auto"/>
          <w:kern w:val="0"/>
          <w:sz w:val="32"/>
          <w:szCs w:val="32"/>
        </w:rPr>
      </w:pPr>
      <w:r>
        <w:rPr>
          <w:rFonts w:hint="eastAsia" w:ascii="仿宋_GB2312" w:hAnsi="宋体" w:eastAsia="仿宋_GB2312" w:cs="宋体"/>
          <w:color w:val="auto"/>
          <w:kern w:val="0"/>
          <w:sz w:val="32"/>
          <w:szCs w:val="32"/>
        </w:rPr>
        <w:t>基本支出</w:t>
      </w:r>
      <w:r>
        <w:rPr>
          <w:rFonts w:hint="eastAsia" w:ascii="仿宋_GB2312" w:hAnsi="宋体" w:eastAsia="仿宋_GB2312" w:cs="宋体"/>
          <w:color w:val="auto"/>
          <w:kern w:val="0"/>
          <w:sz w:val="32"/>
          <w:szCs w:val="32"/>
          <w:lang w:val="en-US" w:eastAsia="zh-CN"/>
        </w:rPr>
        <w:t>521.42</w:t>
      </w:r>
      <w:r>
        <w:rPr>
          <w:rFonts w:hint="eastAsia" w:ascii="仿宋_GB2312" w:hAnsi="宋体" w:eastAsia="仿宋_GB2312" w:cs="宋体"/>
          <w:color w:val="auto"/>
          <w:kern w:val="0"/>
          <w:sz w:val="32"/>
          <w:szCs w:val="32"/>
        </w:rPr>
        <w:t>万元，占</w:t>
      </w:r>
      <w:r>
        <w:rPr>
          <w:rFonts w:hint="eastAsia" w:ascii="仿宋_GB2312" w:hAnsi="宋体" w:eastAsia="仿宋_GB2312" w:cs="宋体"/>
          <w:color w:val="auto"/>
          <w:kern w:val="0"/>
          <w:sz w:val="32"/>
          <w:szCs w:val="32"/>
          <w:lang w:val="en-US" w:eastAsia="zh-CN"/>
        </w:rPr>
        <w:t>94.01</w:t>
      </w:r>
      <w:r>
        <w:rPr>
          <w:rFonts w:hint="eastAsia" w:ascii="仿宋_GB2312" w:hAnsi="宋体" w:eastAsia="仿宋_GB2312" w:cs="宋体"/>
          <w:color w:val="auto"/>
          <w:kern w:val="0"/>
          <w:sz w:val="32"/>
          <w:szCs w:val="32"/>
        </w:rPr>
        <w:t>%，比上年</w:t>
      </w:r>
      <w:r>
        <w:rPr>
          <w:rFonts w:hint="eastAsia" w:ascii="仿宋_GB2312" w:hAnsi="宋体" w:eastAsia="仿宋_GB2312" w:cs="宋体"/>
          <w:color w:val="auto"/>
          <w:kern w:val="0"/>
          <w:sz w:val="32"/>
          <w:szCs w:val="32"/>
          <w:lang w:eastAsia="zh-CN"/>
        </w:rPr>
        <w:t>预算</w:t>
      </w:r>
      <w:r>
        <w:rPr>
          <w:rFonts w:hint="eastAsia" w:ascii="仿宋_GB2312" w:hAnsi="宋体" w:eastAsia="仿宋_GB2312" w:cs="宋体"/>
          <w:color w:val="auto"/>
          <w:kern w:val="0"/>
          <w:sz w:val="32"/>
          <w:szCs w:val="32"/>
        </w:rPr>
        <w:t>增加</w:t>
      </w:r>
      <w:r>
        <w:rPr>
          <w:rFonts w:hint="eastAsia" w:ascii="仿宋_GB2312" w:hAnsi="宋体" w:eastAsia="仿宋_GB2312" w:cs="宋体"/>
          <w:color w:val="auto"/>
          <w:kern w:val="0"/>
          <w:sz w:val="32"/>
          <w:szCs w:val="32"/>
          <w:lang w:val="en-US" w:eastAsia="zh-CN"/>
        </w:rPr>
        <w:t>210.13</w:t>
      </w:r>
      <w:r>
        <w:rPr>
          <w:rFonts w:hint="eastAsia" w:ascii="仿宋_GB2312" w:hAnsi="宋体" w:eastAsia="仿宋_GB2312" w:cs="宋体"/>
          <w:color w:val="auto"/>
          <w:kern w:val="0"/>
          <w:sz w:val="32"/>
          <w:szCs w:val="32"/>
        </w:rPr>
        <w:t xml:space="preserve">  万元，主要原因是</w:t>
      </w:r>
      <w:r>
        <w:rPr>
          <w:rFonts w:hint="eastAsia" w:ascii="仿宋_GB2312" w:hAnsi="宋体" w:eastAsia="仿宋_GB2312" w:cs="宋体"/>
          <w:color w:val="auto"/>
          <w:kern w:val="0"/>
          <w:sz w:val="32"/>
          <w:szCs w:val="32"/>
          <w:lang w:eastAsia="zh-CN"/>
        </w:rPr>
        <w:t>人员工资的增加</w:t>
      </w:r>
      <w:r>
        <w:rPr>
          <w:rFonts w:hint="eastAsia" w:ascii="仿宋_GB2312" w:hAnsi="宋体" w:eastAsia="仿宋_GB2312" w:cs="宋体"/>
          <w:color w:val="auto"/>
          <w:kern w:val="0"/>
          <w:sz w:val="32"/>
          <w:szCs w:val="32"/>
        </w:rPr>
        <w:t>。</w:t>
      </w:r>
    </w:p>
    <w:p>
      <w:pPr>
        <w:spacing w:line="560" w:lineRule="exact"/>
        <w:ind w:firstLine="640" w:firstLineChars="200"/>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项目支出</w:t>
      </w:r>
      <w:r>
        <w:rPr>
          <w:rFonts w:hint="eastAsia" w:ascii="仿宋_GB2312" w:hAnsi="宋体" w:eastAsia="仿宋_GB2312" w:cs="宋体"/>
          <w:color w:val="auto"/>
          <w:kern w:val="0"/>
          <w:sz w:val="32"/>
          <w:szCs w:val="32"/>
          <w:lang w:val="en-US" w:eastAsia="zh-CN"/>
        </w:rPr>
        <w:t>33.2</w:t>
      </w:r>
      <w:r>
        <w:rPr>
          <w:rFonts w:hint="eastAsia" w:ascii="仿宋_GB2312" w:hAnsi="宋体" w:eastAsia="仿宋_GB2312" w:cs="宋体"/>
          <w:color w:val="auto"/>
          <w:kern w:val="0"/>
          <w:sz w:val="32"/>
          <w:szCs w:val="32"/>
        </w:rPr>
        <w:t>万元，占</w:t>
      </w:r>
      <w:r>
        <w:rPr>
          <w:rFonts w:hint="eastAsia" w:ascii="仿宋_GB2312" w:hAnsi="宋体" w:eastAsia="仿宋_GB2312" w:cs="宋体"/>
          <w:color w:val="auto"/>
          <w:kern w:val="0"/>
          <w:sz w:val="32"/>
          <w:szCs w:val="32"/>
          <w:lang w:val="en-US" w:eastAsia="zh-CN"/>
        </w:rPr>
        <w:t>5.99</w:t>
      </w:r>
      <w:r>
        <w:rPr>
          <w:rFonts w:hint="eastAsia" w:ascii="仿宋_GB2312" w:hAnsi="宋体" w:eastAsia="仿宋_GB2312" w:cs="宋体"/>
          <w:color w:val="auto"/>
          <w:kern w:val="0"/>
          <w:sz w:val="32"/>
          <w:szCs w:val="32"/>
        </w:rPr>
        <w:t>%，比上年</w:t>
      </w:r>
      <w:r>
        <w:rPr>
          <w:rFonts w:hint="eastAsia" w:ascii="仿宋_GB2312" w:hAnsi="宋体" w:eastAsia="仿宋_GB2312" w:cs="宋体"/>
          <w:color w:val="auto"/>
          <w:kern w:val="0"/>
          <w:sz w:val="32"/>
          <w:szCs w:val="32"/>
          <w:lang w:eastAsia="zh-CN"/>
        </w:rPr>
        <w:t>预算</w:t>
      </w:r>
      <w:r>
        <w:rPr>
          <w:rFonts w:hint="eastAsia" w:ascii="仿宋_GB2312" w:hAnsi="宋体" w:eastAsia="仿宋_GB2312" w:cs="宋体"/>
          <w:color w:val="auto"/>
          <w:kern w:val="0"/>
          <w:sz w:val="32"/>
          <w:szCs w:val="32"/>
        </w:rPr>
        <w:t>增加</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万元，主要原因是</w:t>
      </w:r>
      <w:r>
        <w:rPr>
          <w:rFonts w:hint="eastAsia" w:ascii="仿宋_GB2312" w:hAnsi="宋体" w:eastAsia="仿宋_GB2312" w:cs="宋体"/>
          <w:color w:val="auto"/>
          <w:kern w:val="0"/>
          <w:sz w:val="32"/>
          <w:szCs w:val="32"/>
          <w:lang w:eastAsia="zh-CN"/>
        </w:rPr>
        <w:t>项目经费无变化</w:t>
      </w:r>
      <w:r>
        <w:rPr>
          <w:rFonts w:hint="eastAsia" w:ascii="仿宋_GB2312" w:hAnsi="宋体" w:eastAsia="仿宋_GB2312" w:cs="宋体"/>
          <w:color w:val="auto"/>
          <w:kern w:val="0"/>
          <w:sz w:val="32"/>
          <w:szCs w:val="32"/>
        </w:rPr>
        <w:t xml:space="preserve">。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color w:val="auto"/>
          <w:kern w:val="0"/>
          <w:sz w:val="32"/>
          <w:szCs w:val="32"/>
        </w:rPr>
      </w:pPr>
      <w:r>
        <w:rPr>
          <w:rFonts w:hint="eastAsia" w:ascii="仿宋_GB2312" w:eastAsia="仿宋_GB2312"/>
          <w:color w:val="auto"/>
          <w:sz w:val="32"/>
          <w:szCs w:val="32"/>
        </w:rPr>
        <w:t>1.</w:t>
      </w:r>
      <w:r>
        <w:rPr>
          <w:rFonts w:hint="eastAsia" w:ascii="仿宋_GB2312" w:eastAsia="仿宋_GB2312"/>
          <w:color w:val="auto"/>
          <w:sz w:val="32"/>
          <w:szCs w:val="32"/>
          <w:lang w:eastAsia="zh-CN"/>
        </w:rPr>
        <w:t>对个人和家庭的补助</w:t>
      </w:r>
      <w:r>
        <w:rPr>
          <w:rFonts w:hint="eastAsia" w:ascii="仿宋_GB2312" w:eastAsia="仿宋_GB2312"/>
          <w:color w:val="auto"/>
          <w:sz w:val="32"/>
          <w:szCs w:val="32"/>
          <w:lang w:val="en-US" w:eastAsia="zh-CN"/>
        </w:rPr>
        <w:t>205类：2.6</w:t>
      </w:r>
      <w:r>
        <w:rPr>
          <w:rFonts w:hint="eastAsia" w:ascii="仿宋_GB2312" w:hAnsi="宋体" w:eastAsia="仿宋_GB2312" w:cs="宋体"/>
          <w:color w:val="auto"/>
          <w:kern w:val="0"/>
          <w:sz w:val="32"/>
          <w:szCs w:val="32"/>
        </w:rPr>
        <w:t>万元，占</w:t>
      </w:r>
      <w:r>
        <w:rPr>
          <w:rFonts w:hint="eastAsia" w:ascii="仿宋_GB2312" w:hAnsi="宋体" w:eastAsia="仿宋_GB2312" w:cs="宋体"/>
          <w:color w:val="auto"/>
          <w:kern w:val="0"/>
          <w:sz w:val="32"/>
          <w:szCs w:val="32"/>
          <w:lang w:val="en-US" w:eastAsia="zh-CN"/>
        </w:rPr>
        <w:t>0.44</w:t>
      </w:r>
      <w:r>
        <w:rPr>
          <w:rFonts w:hint="eastAsia" w:ascii="仿宋_GB2312" w:hAnsi="宋体" w:eastAsia="仿宋_GB2312" w:cs="宋体"/>
          <w:color w:val="auto"/>
          <w:kern w:val="0"/>
          <w:sz w:val="32"/>
          <w:szCs w:val="32"/>
        </w:rPr>
        <w:t>%。</w:t>
      </w:r>
    </w:p>
    <w:p>
      <w:pPr>
        <w:spacing w:line="560" w:lineRule="exact"/>
        <w:ind w:firstLine="640" w:firstLineChars="200"/>
        <w:rPr>
          <w:rFonts w:hint="eastAsia" w:ascii="仿宋_GB2312" w:hAnsi="宋体" w:eastAsia="仿宋_GB2312" w:cs="宋体"/>
          <w:color w:val="auto"/>
          <w:kern w:val="0"/>
          <w:sz w:val="32"/>
          <w:szCs w:val="32"/>
          <w:lang w:val="en-US" w:eastAsia="zh-CN"/>
        </w:rPr>
      </w:pPr>
      <w:r>
        <w:rPr>
          <w:rFonts w:hint="eastAsia" w:ascii="仿宋_GB2312" w:hAnsi="宋体" w:eastAsia="仿宋_GB2312" w:cs="宋体"/>
          <w:color w:val="auto"/>
          <w:kern w:val="0"/>
          <w:sz w:val="32"/>
          <w:szCs w:val="32"/>
        </w:rPr>
        <w:t>2.</w:t>
      </w:r>
      <w:r>
        <w:rPr>
          <w:rFonts w:hint="eastAsia" w:ascii="仿宋_GB2312" w:hAnsi="宋体" w:eastAsia="仿宋_GB2312" w:cs="宋体"/>
          <w:color w:val="auto"/>
          <w:kern w:val="0"/>
          <w:sz w:val="32"/>
          <w:szCs w:val="32"/>
          <w:lang w:eastAsia="zh-CN"/>
        </w:rPr>
        <w:t>工资福利支出</w:t>
      </w:r>
      <w:r>
        <w:rPr>
          <w:rFonts w:hint="eastAsia" w:ascii="仿宋_GB2312" w:hAnsi="宋体" w:eastAsia="仿宋_GB2312" w:cs="宋体"/>
          <w:color w:val="auto"/>
          <w:kern w:val="0"/>
          <w:sz w:val="32"/>
          <w:szCs w:val="32"/>
          <w:lang w:val="en-US" w:eastAsia="zh-CN"/>
        </w:rPr>
        <w:t>201类</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lang w:val="en-US" w:eastAsia="zh-CN"/>
        </w:rPr>
        <w:t>535.02万元，其中基本支出518.82万元；项目支出6.2万元；其他商贸事务支出10万元，占99.66%。</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ascii="仿宋_GB2312" w:hAnsi="宋体" w:eastAsia="仿宋_GB2312" w:cs="宋体"/>
          <w:kern w:val="0"/>
          <w:sz w:val="32"/>
          <w:szCs w:val="32"/>
        </w:rPr>
        <w:t>一般公共</w:t>
      </w:r>
      <w:r>
        <w:rPr>
          <w:rFonts w:hint="eastAsia" w:ascii="仿宋_GB2312" w:hAnsi="宋体" w:eastAsia="仿宋_GB2312" w:cs="宋体"/>
          <w:kern w:val="0"/>
          <w:sz w:val="32"/>
          <w:szCs w:val="32"/>
          <w:lang w:eastAsia="zh-CN"/>
        </w:rPr>
        <w:t>预算拨款（</w:t>
      </w:r>
      <w:r>
        <w:rPr>
          <w:rFonts w:hint="eastAsia" w:ascii="仿宋_GB2312" w:hAnsi="宋体" w:eastAsia="仿宋_GB2312" w:cs="宋体"/>
          <w:kern w:val="0"/>
          <w:sz w:val="32"/>
          <w:szCs w:val="32"/>
          <w:lang w:val="en-US" w:eastAsia="zh-CN"/>
        </w:rPr>
        <w:t>201</w:t>
      </w:r>
      <w:r>
        <w:rPr>
          <w:rFonts w:ascii="仿宋_GB2312" w:hAnsi="宋体" w:eastAsia="仿宋_GB2312" w:cs="宋体"/>
          <w:kern w:val="0"/>
          <w:sz w:val="32"/>
          <w:szCs w:val="32"/>
        </w:rPr>
        <w:t>）财政事务（</w:t>
      </w:r>
      <w:r>
        <w:rPr>
          <w:rFonts w:hint="eastAsia" w:ascii="仿宋_GB2312" w:hAnsi="宋体" w:eastAsia="仿宋_GB2312" w:cs="宋体"/>
          <w:kern w:val="0"/>
          <w:sz w:val="32"/>
          <w:szCs w:val="32"/>
          <w:lang w:val="en-US" w:eastAsia="zh-CN"/>
        </w:rPr>
        <w:t>13</w:t>
      </w:r>
      <w:r>
        <w:rPr>
          <w:rFonts w:ascii="仿宋_GB2312" w:hAnsi="宋体" w:eastAsia="仿宋_GB2312" w:cs="宋体"/>
          <w:kern w:val="0"/>
          <w:sz w:val="32"/>
          <w:szCs w:val="32"/>
        </w:rPr>
        <w:t>）行政运行（</w:t>
      </w:r>
      <w:r>
        <w:rPr>
          <w:rFonts w:hint="eastAsia" w:ascii="仿宋_GB2312" w:hAnsi="宋体" w:eastAsia="仿宋_GB2312" w:cs="宋体"/>
          <w:kern w:val="0"/>
          <w:sz w:val="32"/>
          <w:szCs w:val="32"/>
          <w:lang w:val="en-US" w:eastAsia="zh-CN"/>
        </w:rPr>
        <w:t>99</w:t>
      </w:r>
      <w:r>
        <w:rPr>
          <w:rFonts w:ascii="仿宋_GB2312" w:hAnsi="宋体" w:eastAsia="仿宋_GB2312" w:cs="宋体"/>
          <w:kern w:val="0"/>
          <w:sz w:val="32"/>
          <w:szCs w:val="32"/>
        </w:rPr>
        <w:t>）:</w:t>
      </w:r>
      <w:r>
        <w:rPr>
          <w:rFonts w:hint="eastAsia" w:ascii="仿宋_GB2312" w:hAnsi="宋体" w:eastAsia="仿宋_GB2312" w:cs="宋体"/>
          <w:kern w:val="0"/>
          <w:sz w:val="32"/>
          <w:szCs w:val="32"/>
          <w:lang w:eastAsia="zh-CN"/>
        </w:rPr>
        <w:t>2021年</w:t>
      </w:r>
      <w:r>
        <w:rPr>
          <w:rFonts w:ascii="仿宋_GB2312" w:hAnsi="宋体" w:eastAsia="仿宋_GB2312" w:cs="宋体"/>
          <w:kern w:val="0"/>
          <w:sz w:val="32"/>
          <w:szCs w:val="32"/>
        </w:rPr>
        <w:t>预算数为</w:t>
      </w:r>
      <w:r>
        <w:rPr>
          <w:rFonts w:hint="eastAsia" w:ascii="仿宋_GB2312" w:hAnsi="宋体" w:eastAsia="仿宋_GB2312" w:cs="宋体"/>
          <w:kern w:val="0"/>
          <w:sz w:val="32"/>
          <w:szCs w:val="32"/>
          <w:lang w:val="en-US" w:eastAsia="zh-CN"/>
        </w:rPr>
        <w:t>27</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无</w:t>
      </w:r>
      <w:r>
        <w:rPr>
          <w:rFonts w:hint="eastAsia" w:ascii="仿宋_GB2312" w:hAnsi="宋体" w:eastAsia="仿宋_GB2312" w:cs="宋体"/>
          <w:kern w:val="0"/>
          <w:sz w:val="32"/>
          <w:szCs w:val="32"/>
        </w:rPr>
        <w:t xml:space="preserve">     </w:t>
      </w:r>
    </w:p>
    <w:p>
      <w:pPr>
        <w:spacing w:line="560" w:lineRule="exact"/>
        <w:ind w:firstLine="640" w:firstLineChars="200"/>
        <w:rPr>
          <w:rFonts w:hint="eastAsia" w:ascii="仿宋_GB2312" w:hAnsi="宋体" w:eastAsia="仿宋_GB2312" w:cs="宋体"/>
          <w:color w:val="auto"/>
          <w:kern w:val="0"/>
          <w:sz w:val="32"/>
          <w:szCs w:val="32"/>
          <w:lang w:eastAsia="zh-CN"/>
        </w:rPr>
      </w:pPr>
      <w:r>
        <w:rPr>
          <w:rFonts w:hint="eastAsia" w:ascii="楷体_GB2312" w:hAnsi="宋体" w:eastAsia="楷体_GB2312" w:cs="宋体"/>
          <w:kern w:val="0"/>
          <w:sz w:val="32"/>
          <w:szCs w:val="32"/>
        </w:rPr>
        <w:t>2.</w:t>
      </w:r>
      <w:r>
        <w:rPr>
          <w:rFonts w:ascii="仿宋_GB2312" w:hAnsi="宋体" w:eastAsia="仿宋_GB2312" w:cs="宋体"/>
          <w:kern w:val="0"/>
          <w:sz w:val="32"/>
          <w:szCs w:val="32"/>
        </w:rPr>
        <w:t>一般公共</w:t>
      </w:r>
      <w:r>
        <w:rPr>
          <w:rFonts w:hint="eastAsia" w:ascii="仿宋_GB2312" w:hAnsi="宋体" w:eastAsia="仿宋_GB2312" w:cs="宋体"/>
          <w:kern w:val="0"/>
          <w:sz w:val="32"/>
          <w:szCs w:val="32"/>
          <w:lang w:eastAsia="zh-CN"/>
        </w:rPr>
        <w:t>预算拨款（</w:t>
      </w:r>
      <w:r>
        <w:rPr>
          <w:rFonts w:hint="eastAsia" w:ascii="仿宋_GB2312" w:hAnsi="宋体" w:eastAsia="仿宋_GB2312" w:cs="宋体"/>
          <w:kern w:val="0"/>
          <w:sz w:val="32"/>
          <w:szCs w:val="32"/>
          <w:lang w:val="en-US" w:eastAsia="zh-CN"/>
        </w:rPr>
        <w:t>201</w:t>
      </w:r>
      <w:r>
        <w:rPr>
          <w:rFonts w:ascii="仿宋_GB2312" w:hAnsi="宋体" w:eastAsia="仿宋_GB2312" w:cs="宋体"/>
          <w:kern w:val="0"/>
          <w:sz w:val="32"/>
          <w:szCs w:val="32"/>
        </w:rPr>
        <w:t>）财政事务（</w:t>
      </w:r>
      <w:r>
        <w:rPr>
          <w:rFonts w:hint="eastAsia" w:ascii="仿宋_GB2312" w:hAnsi="宋体" w:eastAsia="仿宋_GB2312" w:cs="宋体"/>
          <w:kern w:val="0"/>
          <w:sz w:val="32"/>
          <w:szCs w:val="32"/>
          <w:lang w:val="en-US" w:eastAsia="zh-CN"/>
        </w:rPr>
        <w:t>13</w:t>
      </w:r>
      <w:r>
        <w:rPr>
          <w:rFonts w:ascii="仿宋_GB2312" w:hAnsi="宋体" w:eastAsia="仿宋_GB2312" w:cs="宋体"/>
          <w:kern w:val="0"/>
          <w:sz w:val="32"/>
          <w:szCs w:val="32"/>
        </w:rPr>
        <w:t>）行政运行（</w:t>
      </w:r>
      <w:r>
        <w:rPr>
          <w:rFonts w:hint="eastAsia" w:ascii="仿宋_GB2312" w:hAnsi="宋体" w:eastAsia="仿宋_GB2312" w:cs="宋体"/>
          <w:kern w:val="0"/>
          <w:sz w:val="32"/>
          <w:szCs w:val="32"/>
          <w:lang w:val="en-US" w:eastAsia="zh-CN"/>
        </w:rPr>
        <w:t>01</w:t>
      </w:r>
      <w:r>
        <w:rPr>
          <w:rFonts w:ascii="仿宋_GB2312" w:hAnsi="宋体" w:eastAsia="仿宋_GB2312" w:cs="宋体"/>
          <w:kern w:val="0"/>
          <w:sz w:val="32"/>
          <w:szCs w:val="32"/>
        </w:rPr>
        <w:t>）:</w:t>
      </w:r>
      <w:r>
        <w:rPr>
          <w:rFonts w:hint="eastAsia" w:ascii="仿宋_GB2312" w:hAnsi="宋体" w:eastAsia="仿宋_GB2312" w:cs="宋体"/>
          <w:kern w:val="0"/>
          <w:sz w:val="32"/>
          <w:szCs w:val="32"/>
          <w:lang w:eastAsia="zh-CN"/>
        </w:rPr>
        <w:t>2021年</w:t>
      </w:r>
      <w:r>
        <w:rPr>
          <w:rFonts w:ascii="仿宋_GB2312" w:hAnsi="宋体" w:eastAsia="仿宋_GB2312" w:cs="宋体"/>
          <w:kern w:val="0"/>
          <w:sz w:val="32"/>
          <w:szCs w:val="32"/>
        </w:rPr>
        <w:t>预算数为</w:t>
      </w:r>
      <w:r>
        <w:rPr>
          <w:rFonts w:hint="eastAsia" w:ascii="仿宋_GB2312" w:hAnsi="宋体" w:eastAsia="仿宋_GB2312" w:cs="宋体"/>
          <w:kern w:val="0"/>
          <w:sz w:val="32"/>
          <w:szCs w:val="32"/>
          <w:lang w:val="en-US" w:eastAsia="zh-CN"/>
        </w:rPr>
        <w:t>525.02</w:t>
      </w:r>
      <w:r>
        <w:rPr>
          <w:rFonts w:ascii="仿宋_GB2312" w:hAnsi="宋体" w:eastAsia="仿宋_GB2312" w:cs="宋体"/>
          <w:kern w:val="0"/>
          <w:sz w:val="32"/>
          <w:szCs w:val="32"/>
        </w:rPr>
        <w:t>万元，</w:t>
      </w:r>
      <w:r>
        <w:rPr>
          <w:rFonts w:hint="eastAsia" w:ascii="仿宋_GB2312" w:hAnsi="宋体" w:eastAsia="仿宋_GB2312" w:cs="宋体"/>
          <w:color w:val="auto"/>
          <w:kern w:val="0"/>
          <w:sz w:val="32"/>
          <w:szCs w:val="32"/>
        </w:rPr>
        <w:t>比上年</w:t>
      </w:r>
      <w:r>
        <w:rPr>
          <w:rFonts w:hint="eastAsia" w:ascii="仿宋_GB2312" w:hAnsi="宋体" w:eastAsia="仿宋_GB2312" w:cs="宋体"/>
          <w:color w:val="auto"/>
          <w:kern w:val="0"/>
          <w:sz w:val="32"/>
          <w:szCs w:val="32"/>
          <w:lang w:eastAsia="zh-CN"/>
        </w:rPr>
        <w:t>预算</w:t>
      </w:r>
      <w:r>
        <w:rPr>
          <w:rFonts w:hint="eastAsia" w:ascii="仿宋_GB2312" w:hAnsi="宋体" w:eastAsia="仿宋_GB2312" w:cs="宋体"/>
          <w:color w:val="auto"/>
          <w:kern w:val="0"/>
          <w:sz w:val="32"/>
          <w:szCs w:val="32"/>
        </w:rPr>
        <w:t>执行数</w:t>
      </w:r>
      <w:r>
        <w:rPr>
          <w:rFonts w:hint="eastAsia" w:ascii="仿宋_GB2312" w:hAnsi="宋体" w:eastAsia="仿宋_GB2312" w:cs="宋体"/>
          <w:color w:val="auto"/>
          <w:kern w:val="0"/>
          <w:sz w:val="32"/>
          <w:szCs w:val="32"/>
          <w:lang w:eastAsia="zh-CN"/>
        </w:rPr>
        <w:t>减少</w:t>
      </w:r>
      <w:r>
        <w:rPr>
          <w:rFonts w:hint="eastAsia" w:ascii="仿宋_GB2312" w:hAnsi="宋体" w:eastAsia="仿宋_GB2312" w:cs="宋体"/>
          <w:color w:val="auto"/>
          <w:kern w:val="0"/>
          <w:sz w:val="32"/>
          <w:szCs w:val="32"/>
          <w:lang w:val="en-US" w:eastAsia="zh-CN"/>
        </w:rPr>
        <w:t>239.73</w:t>
      </w:r>
      <w:r>
        <w:rPr>
          <w:rFonts w:hint="eastAsia"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lang w:eastAsia="zh-CN"/>
        </w:rPr>
        <w:t>下降</w:t>
      </w:r>
      <w:r>
        <w:rPr>
          <w:rFonts w:hint="eastAsia" w:ascii="仿宋_GB2312" w:hAnsi="宋体" w:eastAsia="仿宋_GB2312" w:cs="宋体"/>
          <w:color w:val="auto"/>
          <w:kern w:val="0"/>
          <w:sz w:val="32"/>
          <w:szCs w:val="32"/>
          <w:lang w:val="en-US" w:eastAsia="zh-CN"/>
        </w:rPr>
        <w:t>31.35</w:t>
      </w:r>
      <w:r>
        <w:rPr>
          <w:rFonts w:hint="eastAsia" w:ascii="仿宋_GB2312" w:hAnsi="宋体" w:eastAsia="仿宋_GB2312" w:cs="宋体"/>
          <w:color w:val="auto"/>
          <w:kern w:val="0"/>
          <w:sz w:val="32"/>
          <w:szCs w:val="32"/>
        </w:rPr>
        <w:t>%，主要原因是：</w:t>
      </w:r>
      <w:r>
        <w:rPr>
          <w:rFonts w:hint="eastAsia" w:ascii="仿宋_GB2312" w:hAnsi="宋体" w:eastAsia="仿宋_GB2312" w:cs="宋体"/>
          <w:color w:val="auto"/>
          <w:kern w:val="0"/>
          <w:sz w:val="32"/>
          <w:szCs w:val="32"/>
          <w:lang w:eastAsia="zh-CN"/>
        </w:rPr>
        <w:t>减少部分专项经费的追加。</w:t>
      </w:r>
    </w:p>
    <w:p>
      <w:pPr>
        <w:spacing w:line="560" w:lineRule="exact"/>
        <w:ind w:firstLine="640" w:firstLineChars="200"/>
        <w:rPr>
          <w:rFonts w:hint="eastAsia" w:ascii="仿宋_GB2312" w:hAnsi="宋体" w:eastAsia="仿宋_GB2312" w:cs="宋体"/>
          <w:color w:val="auto"/>
          <w:kern w:val="0"/>
          <w:sz w:val="32"/>
          <w:szCs w:val="32"/>
          <w:lang w:val="en-US" w:eastAsia="zh-CN"/>
        </w:rPr>
      </w:pPr>
      <w:r>
        <w:rPr>
          <w:rFonts w:hint="eastAsia" w:ascii="仿宋_GB2312" w:hAnsi="宋体" w:eastAsia="仿宋_GB2312" w:cs="宋体"/>
          <w:color w:val="auto"/>
          <w:kern w:val="0"/>
          <w:sz w:val="32"/>
          <w:szCs w:val="32"/>
          <w:lang w:val="en-US" w:eastAsia="zh-CN"/>
        </w:rPr>
        <w:t>3、</w:t>
      </w:r>
      <w:r>
        <w:rPr>
          <w:rFonts w:ascii="仿宋_GB2312" w:hAnsi="宋体" w:eastAsia="仿宋_GB2312" w:cs="宋体"/>
          <w:kern w:val="0"/>
          <w:sz w:val="32"/>
          <w:szCs w:val="32"/>
        </w:rPr>
        <w:t>一般公共</w:t>
      </w:r>
      <w:r>
        <w:rPr>
          <w:rFonts w:hint="eastAsia" w:ascii="仿宋_GB2312" w:hAnsi="宋体" w:eastAsia="仿宋_GB2312" w:cs="宋体"/>
          <w:kern w:val="0"/>
          <w:sz w:val="32"/>
          <w:szCs w:val="32"/>
          <w:lang w:eastAsia="zh-CN"/>
        </w:rPr>
        <w:t>预算拨款（</w:t>
      </w:r>
      <w:r>
        <w:rPr>
          <w:rFonts w:hint="eastAsia" w:ascii="仿宋_GB2312" w:hAnsi="宋体" w:eastAsia="仿宋_GB2312" w:cs="宋体"/>
          <w:kern w:val="0"/>
          <w:sz w:val="32"/>
          <w:szCs w:val="32"/>
          <w:lang w:val="en-US" w:eastAsia="zh-CN"/>
        </w:rPr>
        <w:t>205</w:t>
      </w:r>
      <w:r>
        <w:rPr>
          <w:rFonts w:ascii="仿宋_GB2312" w:hAnsi="宋体" w:eastAsia="仿宋_GB2312" w:cs="宋体"/>
          <w:kern w:val="0"/>
          <w:sz w:val="32"/>
          <w:szCs w:val="32"/>
        </w:rPr>
        <w:t>）财政事务（</w:t>
      </w:r>
      <w:r>
        <w:rPr>
          <w:rFonts w:hint="eastAsia" w:ascii="仿宋_GB2312" w:hAnsi="宋体" w:eastAsia="仿宋_GB2312" w:cs="宋体"/>
          <w:kern w:val="0"/>
          <w:sz w:val="32"/>
          <w:szCs w:val="32"/>
          <w:lang w:val="en-US" w:eastAsia="zh-CN"/>
        </w:rPr>
        <w:t>02</w:t>
      </w:r>
      <w:r>
        <w:rPr>
          <w:rFonts w:ascii="仿宋_GB2312" w:hAnsi="宋体" w:eastAsia="仿宋_GB2312" w:cs="宋体"/>
          <w:kern w:val="0"/>
          <w:sz w:val="32"/>
          <w:szCs w:val="32"/>
        </w:rPr>
        <w:t>）行政运行（</w:t>
      </w:r>
      <w:r>
        <w:rPr>
          <w:rFonts w:hint="eastAsia" w:ascii="仿宋_GB2312" w:hAnsi="宋体" w:eastAsia="仿宋_GB2312" w:cs="宋体"/>
          <w:kern w:val="0"/>
          <w:sz w:val="32"/>
          <w:szCs w:val="32"/>
          <w:lang w:val="en-US" w:eastAsia="zh-CN"/>
        </w:rPr>
        <w:t>01</w:t>
      </w:r>
      <w:r>
        <w:rPr>
          <w:rFonts w:ascii="仿宋_GB2312" w:hAnsi="宋体" w:eastAsia="仿宋_GB2312" w:cs="宋体"/>
          <w:kern w:val="0"/>
          <w:sz w:val="32"/>
          <w:szCs w:val="32"/>
        </w:rPr>
        <w:t>）:</w:t>
      </w:r>
      <w:r>
        <w:rPr>
          <w:rFonts w:hint="eastAsia" w:ascii="仿宋_GB2312" w:hAnsi="宋体" w:eastAsia="仿宋_GB2312" w:cs="宋体"/>
          <w:kern w:val="0"/>
          <w:sz w:val="32"/>
          <w:szCs w:val="32"/>
          <w:lang w:eastAsia="zh-CN"/>
        </w:rPr>
        <w:t>2021年</w:t>
      </w:r>
      <w:r>
        <w:rPr>
          <w:rFonts w:ascii="仿宋_GB2312" w:hAnsi="宋体" w:eastAsia="仿宋_GB2312" w:cs="宋体"/>
          <w:kern w:val="0"/>
          <w:sz w:val="32"/>
          <w:szCs w:val="32"/>
        </w:rPr>
        <w:t>预算数为</w:t>
      </w:r>
      <w:r>
        <w:rPr>
          <w:rFonts w:hint="eastAsia" w:ascii="仿宋_GB2312" w:hAnsi="宋体" w:eastAsia="仿宋_GB2312" w:cs="宋体"/>
          <w:kern w:val="0"/>
          <w:sz w:val="32"/>
          <w:szCs w:val="32"/>
          <w:lang w:val="en-US" w:eastAsia="zh-CN"/>
        </w:rPr>
        <w:t>2.6</w:t>
      </w:r>
      <w:r>
        <w:rPr>
          <w:rFonts w:ascii="仿宋_GB2312" w:hAnsi="宋体" w:eastAsia="仿宋_GB2312" w:cs="宋体"/>
          <w:kern w:val="0"/>
          <w:sz w:val="32"/>
          <w:szCs w:val="32"/>
        </w:rPr>
        <w:t>万元，</w:t>
      </w:r>
      <w:r>
        <w:rPr>
          <w:rFonts w:hint="eastAsia" w:ascii="仿宋_GB2312" w:hAnsi="宋体" w:eastAsia="仿宋_GB2312" w:cs="宋体"/>
          <w:color w:val="auto"/>
          <w:kern w:val="0"/>
          <w:sz w:val="32"/>
          <w:szCs w:val="32"/>
        </w:rPr>
        <w:t>比上年</w:t>
      </w:r>
      <w:r>
        <w:rPr>
          <w:rFonts w:hint="eastAsia" w:ascii="仿宋_GB2312" w:hAnsi="宋体" w:eastAsia="仿宋_GB2312" w:cs="宋体"/>
          <w:color w:val="auto"/>
          <w:kern w:val="0"/>
          <w:sz w:val="32"/>
          <w:szCs w:val="32"/>
          <w:lang w:eastAsia="zh-CN"/>
        </w:rPr>
        <w:t>预算</w:t>
      </w:r>
      <w:r>
        <w:rPr>
          <w:rFonts w:hint="eastAsia" w:ascii="仿宋_GB2312" w:hAnsi="宋体" w:eastAsia="仿宋_GB2312" w:cs="宋体"/>
          <w:color w:val="auto"/>
          <w:kern w:val="0"/>
          <w:sz w:val="32"/>
          <w:szCs w:val="32"/>
        </w:rPr>
        <w:t>执行数增加</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 xml:space="preserve">    万元，增长</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%，主要原因是：</w:t>
      </w:r>
      <w:r>
        <w:rPr>
          <w:rFonts w:hint="eastAsia" w:ascii="仿宋_GB2312" w:hAnsi="宋体" w:eastAsia="仿宋_GB2312" w:cs="宋体"/>
          <w:color w:val="auto"/>
          <w:kern w:val="0"/>
          <w:sz w:val="32"/>
          <w:szCs w:val="32"/>
          <w:lang w:eastAsia="zh-CN"/>
        </w:rPr>
        <w:t>实际情况无变化。</w:t>
      </w:r>
      <w:r>
        <w:rPr>
          <w:rFonts w:hint="eastAsia" w:ascii="仿宋_GB2312" w:hAnsi="宋体" w:eastAsia="仿宋_GB2312" w:cs="宋体"/>
          <w:color w:val="auto"/>
          <w:kern w:val="0"/>
          <w:sz w:val="32"/>
          <w:szCs w:val="32"/>
        </w:rPr>
        <w:t xml:space="preserve"> </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宋体" w:eastAsia="黑体" w:cs="宋体"/>
          <w:kern w:val="0"/>
          <w:sz w:val="32"/>
          <w:szCs w:val="32"/>
          <w:lang w:eastAsia="zh-CN"/>
        </w:rPr>
        <w:t>克孜勒苏柯尔克孜自治州工业和信息化局2021年</w:t>
      </w:r>
      <w:r>
        <w:rPr>
          <w:rFonts w:hint="eastAsia" w:ascii="黑体" w:hAnsi="宋体" w:eastAsia="黑体" w:cs="宋体"/>
          <w:kern w:val="0"/>
          <w:sz w:val="32"/>
          <w:szCs w:val="32"/>
        </w:rPr>
        <w:t>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克孜勒苏柯尔克孜自治州工业和信息化局2021年</w:t>
      </w:r>
      <w:r>
        <w:rPr>
          <w:rFonts w:hint="eastAsia" w:ascii="仿宋_GB2312" w:hAnsi="宋体" w:eastAsia="仿宋_GB2312" w:cs="宋体"/>
          <w:kern w:val="0"/>
          <w:sz w:val="32"/>
          <w:szCs w:val="32"/>
        </w:rPr>
        <w:t>一般公共预算基本支出</w:t>
      </w:r>
      <w:r>
        <w:rPr>
          <w:rFonts w:hint="eastAsia" w:ascii="仿宋_GB2312" w:hAnsi="宋体" w:eastAsia="仿宋_GB2312" w:cs="宋体"/>
          <w:kern w:val="0"/>
          <w:sz w:val="32"/>
          <w:szCs w:val="32"/>
          <w:lang w:val="en-US" w:eastAsia="zh-CN"/>
        </w:rPr>
        <w:t>521.42</w:t>
      </w:r>
      <w:r>
        <w:rPr>
          <w:rFonts w:hint="eastAsia" w:ascii="仿宋_GB2312" w:hAnsi="宋体" w:eastAsia="仿宋_GB2312" w:cs="宋体"/>
          <w:kern w:val="0"/>
          <w:sz w:val="32"/>
          <w:szCs w:val="32"/>
        </w:rPr>
        <w:t>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495.32</w:t>
      </w:r>
      <w:r>
        <w:rPr>
          <w:rFonts w:hint="eastAsia" w:ascii="仿宋_GB2312" w:hAnsi="宋体" w:eastAsia="仿宋_GB2312" w:cs="宋体"/>
          <w:kern w:val="0"/>
          <w:sz w:val="32"/>
          <w:szCs w:val="32"/>
        </w:rPr>
        <w:t>万元，主要包括：基本工资</w:t>
      </w:r>
      <w:r>
        <w:rPr>
          <w:rFonts w:hint="eastAsia" w:ascii="仿宋_GB2312" w:hAnsi="宋体" w:eastAsia="仿宋_GB2312" w:cs="宋体"/>
          <w:kern w:val="0"/>
          <w:sz w:val="32"/>
          <w:szCs w:val="32"/>
          <w:lang w:val="en-US" w:eastAsia="zh-CN"/>
        </w:rPr>
        <w:t>132.21万元</w:t>
      </w:r>
      <w:r>
        <w:rPr>
          <w:rFonts w:hint="eastAsia" w:ascii="仿宋_GB2312" w:hAnsi="宋体" w:eastAsia="仿宋_GB2312" w:cs="宋体"/>
          <w:kern w:val="0"/>
          <w:sz w:val="32"/>
          <w:szCs w:val="32"/>
        </w:rPr>
        <w:t>、津贴补贴</w:t>
      </w:r>
      <w:r>
        <w:rPr>
          <w:rFonts w:hint="eastAsia" w:ascii="仿宋_GB2312" w:hAnsi="宋体" w:eastAsia="仿宋_GB2312" w:cs="宋体"/>
          <w:kern w:val="0"/>
          <w:sz w:val="32"/>
          <w:szCs w:val="32"/>
          <w:lang w:val="en-US" w:eastAsia="zh-CN"/>
        </w:rPr>
        <w:t>163.77万元</w:t>
      </w:r>
      <w:r>
        <w:rPr>
          <w:rFonts w:hint="eastAsia" w:ascii="仿宋_GB2312" w:hAnsi="宋体" w:eastAsia="仿宋_GB2312" w:cs="宋体"/>
          <w:kern w:val="0"/>
          <w:sz w:val="32"/>
          <w:szCs w:val="32"/>
        </w:rPr>
        <w:t>、奖</w:t>
      </w:r>
      <w:r>
        <w:rPr>
          <w:rFonts w:hint="default" w:ascii="仿宋_GB2312" w:hAnsi="宋体" w:eastAsia="仿宋_GB2312" w:cs="宋体"/>
          <w:kern w:val="0"/>
          <w:sz w:val="32"/>
          <w:szCs w:val="32"/>
        </w:rPr>
        <w:t>励</w:t>
      </w:r>
      <w:r>
        <w:rPr>
          <w:rFonts w:hint="eastAsia" w:ascii="仿宋_GB2312" w:hAnsi="宋体" w:eastAsia="仿宋_GB2312" w:cs="宋体"/>
          <w:kern w:val="0"/>
          <w:sz w:val="32"/>
          <w:szCs w:val="32"/>
          <w:lang w:val="en-US" w:eastAsia="zh-CN"/>
        </w:rPr>
        <w:t>11.02万元</w:t>
      </w:r>
      <w:r>
        <w:rPr>
          <w:rFonts w:hint="eastAsia" w:ascii="仿宋_GB2312" w:hAnsi="宋体" w:eastAsia="仿宋_GB2312" w:cs="宋体"/>
          <w:kern w:val="0"/>
          <w:sz w:val="32"/>
          <w:szCs w:val="32"/>
        </w:rPr>
        <w:t>、机关事业单位基本养老保险缴费</w:t>
      </w:r>
      <w:r>
        <w:rPr>
          <w:rFonts w:hint="eastAsia" w:ascii="仿宋_GB2312" w:hAnsi="宋体" w:eastAsia="仿宋_GB2312" w:cs="宋体"/>
          <w:kern w:val="0"/>
          <w:sz w:val="32"/>
          <w:szCs w:val="32"/>
          <w:lang w:val="en-US" w:eastAsia="zh-CN"/>
        </w:rPr>
        <w:t>42.89万元</w:t>
      </w:r>
      <w:r>
        <w:rPr>
          <w:rFonts w:hint="eastAsia" w:ascii="仿宋_GB2312" w:hAnsi="宋体" w:eastAsia="仿宋_GB2312" w:cs="宋体"/>
          <w:kern w:val="0"/>
          <w:sz w:val="32"/>
          <w:szCs w:val="32"/>
        </w:rPr>
        <w:t>、其他社会保障缴费</w:t>
      </w:r>
      <w:r>
        <w:rPr>
          <w:rFonts w:hint="eastAsia" w:ascii="仿宋_GB2312" w:hAnsi="宋体" w:eastAsia="仿宋_GB2312" w:cs="宋体"/>
          <w:kern w:val="0"/>
          <w:sz w:val="32"/>
          <w:szCs w:val="32"/>
          <w:lang w:val="en-US" w:eastAsia="zh-CN"/>
        </w:rPr>
        <w:t>43.39万元</w:t>
      </w:r>
      <w:r>
        <w:rPr>
          <w:rFonts w:hint="eastAsia" w:ascii="仿宋_GB2312" w:hAnsi="宋体" w:eastAsia="仿宋_GB2312" w:cs="宋体"/>
          <w:kern w:val="0"/>
          <w:sz w:val="32"/>
          <w:szCs w:val="32"/>
        </w:rPr>
        <w:t>、住房公积金</w:t>
      </w:r>
      <w:r>
        <w:rPr>
          <w:rFonts w:hint="eastAsia" w:ascii="仿宋_GB2312" w:hAnsi="宋体" w:eastAsia="仿宋_GB2312" w:cs="宋体"/>
          <w:kern w:val="0"/>
          <w:sz w:val="32"/>
          <w:szCs w:val="32"/>
          <w:lang w:val="en-US" w:eastAsia="zh-CN"/>
        </w:rPr>
        <w:t>30.81万元</w:t>
      </w:r>
      <w:r>
        <w:rPr>
          <w:rFonts w:hint="eastAsia" w:ascii="仿宋_GB2312" w:hAnsi="宋体" w:eastAsia="仿宋_GB2312" w:cs="宋体"/>
          <w:kern w:val="0"/>
          <w:sz w:val="32"/>
          <w:szCs w:val="32"/>
        </w:rPr>
        <w:t>、离休费</w:t>
      </w:r>
      <w:r>
        <w:rPr>
          <w:rFonts w:hint="eastAsia" w:ascii="仿宋_GB2312" w:hAnsi="宋体" w:eastAsia="仿宋_GB2312" w:cs="宋体"/>
          <w:kern w:val="0"/>
          <w:sz w:val="32"/>
          <w:szCs w:val="32"/>
          <w:lang w:val="en-US" w:eastAsia="zh-CN"/>
        </w:rPr>
        <w:t>13.3万元</w:t>
      </w:r>
      <w:r>
        <w:rPr>
          <w:rFonts w:hint="eastAsia" w:ascii="仿宋_GB2312" w:hAnsi="宋体" w:eastAsia="仿宋_GB2312" w:cs="宋体"/>
          <w:kern w:val="0"/>
          <w:sz w:val="32"/>
          <w:szCs w:val="32"/>
        </w:rPr>
        <w:t>、退休费</w:t>
      </w:r>
      <w:r>
        <w:rPr>
          <w:rFonts w:hint="eastAsia" w:ascii="仿宋_GB2312" w:hAnsi="宋体" w:eastAsia="仿宋_GB2312" w:cs="宋体"/>
          <w:kern w:val="0"/>
          <w:sz w:val="32"/>
          <w:szCs w:val="32"/>
          <w:lang w:val="en-US" w:eastAsia="zh-CN"/>
        </w:rPr>
        <w:t>34.32万元</w:t>
      </w:r>
      <w:r>
        <w:rPr>
          <w:rFonts w:hint="eastAsia" w:ascii="仿宋_GB2312" w:hAnsi="宋体" w:eastAsia="仿宋_GB2312" w:cs="宋体"/>
          <w:kern w:val="0"/>
          <w:sz w:val="32"/>
          <w:szCs w:val="32"/>
        </w:rPr>
        <w:t>、</w:t>
      </w:r>
      <w:r>
        <w:rPr>
          <w:rFonts w:hint="eastAsia" w:ascii="仿宋_GB2312" w:hAnsi="宋体" w:eastAsia="仿宋_GB2312" w:cs="宋体"/>
          <w:color w:val="auto"/>
          <w:kern w:val="0"/>
          <w:sz w:val="32"/>
          <w:szCs w:val="32"/>
        </w:rPr>
        <w:t>生活补助</w:t>
      </w:r>
      <w:r>
        <w:rPr>
          <w:rFonts w:hint="eastAsia" w:ascii="仿宋_GB2312" w:hAnsi="宋体" w:eastAsia="仿宋_GB2312" w:cs="宋体"/>
          <w:color w:val="auto"/>
          <w:kern w:val="0"/>
          <w:sz w:val="32"/>
          <w:szCs w:val="32"/>
          <w:lang w:val="en-US" w:eastAsia="zh-CN"/>
        </w:rPr>
        <w:t>5.87万元</w:t>
      </w:r>
      <w:r>
        <w:rPr>
          <w:rFonts w:hint="eastAsia" w:ascii="仿宋_GB2312" w:hAnsi="宋体" w:eastAsia="仿宋_GB2312" w:cs="宋体"/>
          <w:color w:val="auto"/>
          <w:kern w:val="0"/>
          <w:sz w:val="32"/>
          <w:szCs w:val="32"/>
        </w:rPr>
        <w:t>、奖励金</w:t>
      </w:r>
      <w:r>
        <w:rPr>
          <w:rFonts w:hint="eastAsia" w:ascii="仿宋_GB2312" w:hAnsi="宋体" w:eastAsia="仿宋_GB2312" w:cs="宋体"/>
          <w:color w:val="auto"/>
          <w:kern w:val="0"/>
          <w:sz w:val="32"/>
          <w:szCs w:val="32"/>
          <w:lang w:val="en-US" w:eastAsia="zh-CN"/>
        </w:rPr>
        <w:t>0.02万元</w:t>
      </w:r>
      <w:r>
        <w:rPr>
          <w:rFonts w:hint="eastAsia" w:ascii="仿宋_GB2312" w:hAnsi="宋体" w:eastAsia="仿宋_GB2312" w:cs="宋体"/>
          <w:color w:val="auto"/>
          <w:kern w:val="0"/>
          <w:sz w:val="32"/>
          <w:szCs w:val="32"/>
        </w:rPr>
        <w:t>、其他对个人和家庭的补助</w:t>
      </w:r>
      <w:r>
        <w:rPr>
          <w:rFonts w:hint="eastAsia" w:ascii="仿宋_GB2312" w:hAnsi="宋体" w:eastAsia="仿宋_GB2312" w:cs="宋体"/>
          <w:color w:val="auto"/>
          <w:kern w:val="0"/>
          <w:sz w:val="32"/>
          <w:szCs w:val="32"/>
          <w:lang w:val="en-US" w:eastAsia="zh-CN"/>
        </w:rPr>
        <w:t>17.72万</w:t>
      </w:r>
      <w:r>
        <w:rPr>
          <w:rFonts w:hint="eastAsia" w:ascii="仿宋_GB2312" w:hAnsi="宋体" w:eastAsia="仿宋_GB2312" w:cs="宋体"/>
          <w:kern w:val="0"/>
          <w:sz w:val="32"/>
          <w:szCs w:val="32"/>
          <w:lang w:val="en-US" w:eastAsia="zh-CN"/>
        </w:rPr>
        <w:t>元</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26.1</w:t>
      </w:r>
      <w:r>
        <w:rPr>
          <w:rFonts w:hint="eastAsia" w:ascii="仿宋_GB2312" w:hAnsi="宋体" w:eastAsia="仿宋_GB2312" w:cs="宋体"/>
          <w:kern w:val="0"/>
          <w:sz w:val="32"/>
          <w:szCs w:val="32"/>
        </w:rPr>
        <w:t>万元，主要包括：办公费</w:t>
      </w:r>
      <w:r>
        <w:rPr>
          <w:rFonts w:hint="eastAsia" w:ascii="仿宋_GB2312" w:hAnsi="宋体" w:eastAsia="仿宋_GB2312" w:cs="宋体"/>
          <w:kern w:val="0"/>
          <w:sz w:val="32"/>
          <w:szCs w:val="32"/>
          <w:lang w:val="en-US" w:eastAsia="zh-CN"/>
        </w:rPr>
        <w:t>1.68万元</w:t>
      </w:r>
      <w:r>
        <w:rPr>
          <w:rFonts w:hint="eastAsia" w:ascii="仿宋_GB2312" w:hAnsi="宋体" w:eastAsia="仿宋_GB2312" w:cs="宋体"/>
          <w:kern w:val="0"/>
          <w:sz w:val="32"/>
          <w:szCs w:val="32"/>
        </w:rPr>
        <w:t>、电</w:t>
      </w:r>
      <w:bookmarkStart w:id="0" w:name="_GoBack"/>
      <w:bookmarkEnd w:id="0"/>
      <w:r>
        <w:rPr>
          <w:rFonts w:hint="eastAsia" w:ascii="仿宋_GB2312" w:hAnsi="宋体" w:eastAsia="仿宋_GB2312" w:cs="宋体"/>
          <w:kern w:val="0"/>
          <w:sz w:val="32"/>
          <w:szCs w:val="32"/>
        </w:rPr>
        <w:t>费</w:t>
      </w:r>
      <w:r>
        <w:rPr>
          <w:rFonts w:hint="eastAsia" w:ascii="仿宋_GB2312" w:hAnsi="宋体" w:eastAsia="仿宋_GB2312" w:cs="宋体"/>
          <w:kern w:val="0"/>
          <w:sz w:val="32"/>
          <w:szCs w:val="32"/>
          <w:lang w:val="en-US" w:eastAsia="zh-CN"/>
        </w:rPr>
        <w:t>2万元</w:t>
      </w:r>
      <w:r>
        <w:rPr>
          <w:rFonts w:hint="eastAsia" w:ascii="仿宋_GB2312" w:hAnsi="宋体" w:eastAsia="仿宋_GB2312" w:cs="宋体"/>
          <w:kern w:val="0"/>
          <w:sz w:val="32"/>
          <w:szCs w:val="32"/>
        </w:rPr>
        <w:t>、取暖费</w:t>
      </w:r>
      <w:r>
        <w:rPr>
          <w:rFonts w:hint="eastAsia" w:ascii="仿宋_GB2312" w:hAnsi="宋体" w:eastAsia="仿宋_GB2312" w:cs="宋体"/>
          <w:kern w:val="0"/>
          <w:sz w:val="32"/>
          <w:szCs w:val="32"/>
          <w:lang w:val="en-US" w:eastAsia="zh-CN"/>
        </w:rPr>
        <w:t>3.5万元</w:t>
      </w:r>
      <w:r>
        <w:rPr>
          <w:rFonts w:hint="eastAsia" w:ascii="仿宋_GB2312" w:hAnsi="宋体" w:eastAsia="仿宋_GB2312" w:cs="宋体"/>
          <w:kern w:val="0"/>
          <w:sz w:val="32"/>
          <w:szCs w:val="32"/>
        </w:rPr>
        <w:t>、差旅费</w:t>
      </w:r>
      <w:r>
        <w:rPr>
          <w:rFonts w:hint="eastAsia" w:ascii="仿宋_GB2312" w:hAnsi="宋体" w:eastAsia="仿宋_GB2312" w:cs="宋体"/>
          <w:kern w:val="0"/>
          <w:sz w:val="32"/>
          <w:szCs w:val="32"/>
          <w:lang w:val="en-US" w:eastAsia="zh-CN"/>
        </w:rPr>
        <w:t>1.4万元</w:t>
      </w:r>
      <w:r>
        <w:rPr>
          <w:rFonts w:hint="eastAsia" w:ascii="仿宋_GB2312" w:hAnsi="宋体" w:eastAsia="仿宋_GB2312" w:cs="宋体"/>
          <w:kern w:val="0"/>
          <w:sz w:val="32"/>
          <w:szCs w:val="32"/>
        </w:rPr>
        <w:t>、公务接待费</w:t>
      </w:r>
      <w:r>
        <w:rPr>
          <w:rFonts w:hint="eastAsia" w:ascii="仿宋_GB2312" w:hAnsi="宋体" w:eastAsia="仿宋_GB2312" w:cs="宋体"/>
          <w:kern w:val="0"/>
          <w:sz w:val="32"/>
          <w:szCs w:val="32"/>
          <w:lang w:val="en-US" w:eastAsia="zh-CN"/>
        </w:rPr>
        <w:t>3万元</w:t>
      </w:r>
      <w:r>
        <w:rPr>
          <w:rFonts w:hint="eastAsia" w:ascii="仿宋_GB2312" w:hAnsi="宋体" w:eastAsia="仿宋_GB2312" w:cs="宋体"/>
          <w:kern w:val="0"/>
          <w:sz w:val="32"/>
          <w:szCs w:val="32"/>
        </w:rPr>
        <w:t>、工会经费</w:t>
      </w:r>
      <w:r>
        <w:rPr>
          <w:rFonts w:hint="eastAsia" w:ascii="仿宋_GB2312" w:hAnsi="宋体" w:eastAsia="仿宋_GB2312" w:cs="宋体"/>
          <w:kern w:val="0"/>
          <w:sz w:val="32"/>
          <w:szCs w:val="32"/>
          <w:lang w:val="en-US" w:eastAsia="zh-CN"/>
        </w:rPr>
        <w:t>1.86万元</w:t>
      </w:r>
      <w:r>
        <w:rPr>
          <w:rFonts w:hint="eastAsia" w:ascii="仿宋_GB2312" w:hAnsi="宋体" w:eastAsia="仿宋_GB2312" w:cs="宋体"/>
          <w:kern w:val="0"/>
          <w:sz w:val="32"/>
          <w:szCs w:val="32"/>
        </w:rPr>
        <w:t>、福利费</w:t>
      </w:r>
      <w:r>
        <w:rPr>
          <w:rFonts w:hint="eastAsia" w:ascii="仿宋_GB2312" w:hAnsi="宋体" w:eastAsia="仿宋_GB2312" w:cs="宋体"/>
          <w:kern w:val="0"/>
          <w:sz w:val="32"/>
          <w:szCs w:val="32"/>
          <w:lang w:val="en-US" w:eastAsia="zh-CN"/>
        </w:rPr>
        <w:t>3.34万元</w:t>
      </w:r>
      <w:r>
        <w:rPr>
          <w:rFonts w:hint="eastAsia" w:ascii="仿宋_GB2312" w:hAnsi="宋体" w:eastAsia="仿宋_GB2312" w:cs="宋体"/>
          <w:kern w:val="0"/>
          <w:sz w:val="32"/>
          <w:szCs w:val="32"/>
        </w:rPr>
        <w:t>、公务用车运行维护费</w:t>
      </w:r>
      <w:r>
        <w:rPr>
          <w:rFonts w:hint="eastAsia" w:ascii="仿宋_GB2312" w:hAnsi="宋体" w:eastAsia="仿宋_GB2312" w:cs="宋体"/>
          <w:kern w:val="0"/>
          <w:sz w:val="32"/>
          <w:szCs w:val="32"/>
          <w:lang w:val="en-US" w:eastAsia="zh-CN"/>
        </w:rPr>
        <w:t>7万元</w:t>
      </w:r>
      <w:r>
        <w:rPr>
          <w:rFonts w:hint="eastAsia" w:ascii="仿宋_GB2312" w:hAnsi="宋体" w:eastAsia="仿宋_GB2312" w:cs="宋体"/>
          <w:kern w:val="0"/>
          <w:sz w:val="32"/>
          <w:szCs w:val="32"/>
        </w:rPr>
        <w:t>、办公用品及设备采购</w:t>
      </w:r>
      <w:r>
        <w:rPr>
          <w:rFonts w:hint="eastAsia" w:ascii="仿宋_GB2312" w:hAnsi="宋体" w:eastAsia="仿宋_GB2312" w:cs="宋体"/>
          <w:kern w:val="0"/>
          <w:sz w:val="32"/>
          <w:szCs w:val="32"/>
          <w:lang w:val="en-US" w:eastAsia="zh-CN"/>
        </w:rPr>
        <w:t>2.32万元</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w:t>
      </w:r>
      <w:r>
        <w:rPr>
          <w:rFonts w:hint="eastAsia" w:ascii="黑体" w:hAnsi="宋体" w:eastAsia="黑体" w:cs="宋体"/>
          <w:kern w:val="0"/>
          <w:sz w:val="32"/>
          <w:szCs w:val="32"/>
          <w:lang w:eastAsia="zh-CN"/>
        </w:rPr>
        <w:t>克孜勒苏柯尔克孜自治州工业和信息化局2021年</w:t>
      </w:r>
      <w:r>
        <w:rPr>
          <w:rFonts w:hint="eastAsia" w:ascii="黑体" w:hAnsi="宋体" w:eastAsia="黑体" w:cs="宋体"/>
          <w:kern w:val="0"/>
          <w:sz w:val="32"/>
          <w:szCs w:val="32"/>
        </w:rPr>
        <w:t>一般公共预算项目支出情况说明</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情况一：（项目支出、专项业务费按下列内容说明）</w:t>
      </w:r>
    </w:p>
    <w:p>
      <w:pPr>
        <w:numPr>
          <w:ilvl w:val="0"/>
          <w:numId w:val="0"/>
        </w:numPr>
        <w:spacing w:line="560" w:lineRule="exact"/>
        <w:ind w:firstLine="1280" w:firstLineChars="400"/>
        <w:rPr>
          <w:rFonts w:hint="eastAsia" w:ascii="仿宋_GB2312" w:hAnsi="宋体" w:eastAsia="仿宋_GB2312" w:cs="宋体"/>
          <w:kern w:val="0"/>
          <w:sz w:val="32"/>
          <w:szCs w:val="32"/>
          <w:lang w:eastAsia="zh-CN"/>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群众工作经费</w:t>
      </w:r>
    </w:p>
    <w:p>
      <w:pPr>
        <w:spacing w:line="560" w:lineRule="exact"/>
        <w:ind w:firstLine="1280" w:firstLineChars="400"/>
        <w:rPr>
          <w:rFonts w:hint="eastAsia" w:ascii="仿宋_GB2312" w:hAnsi="黑体" w:eastAsia="仿宋_GB2312"/>
          <w:sz w:val="32"/>
          <w:szCs w:val="32"/>
          <w:lang w:eastAsia="zh-CN"/>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州委统一安排部署</w:t>
      </w:r>
    </w:p>
    <w:p>
      <w:pPr>
        <w:spacing w:line="560" w:lineRule="exact"/>
        <w:ind w:firstLine="1280" w:firstLineChars="400"/>
        <w:rPr>
          <w:rFonts w:hint="eastAsia" w:ascii="仿宋_GB2312" w:hAnsi="黑体" w:eastAsia="仿宋_GB2312"/>
          <w:sz w:val="32"/>
          <w:szCs w:val="32"/>
          <w:lang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黑体" w:eastAsia="仿宋_GB2312"/>
          <w:sz w:val="32"/>
          <w:szCs w:val="32"/>
          <w:lang w:eastAsia="zh-CN"/>
        </w:rPr>
        <w:t>全州</w:t>
      </w:r>
    </w:p>
    <w:p>
      <w:pPr>
        <w:spacing w:line="560" w:lineRule="exact"/>
        <w:ind w:firstLine="1280" w:firstLineChars="400"/>
        <w:rPr>
          <w:rFonts w:hint="eastAsia" w:ascii="仿宋_GB2312" w:hAnsi="宋体" w:eastAsia="仿宋_GB2312" w:cs="宋体"/>
          <w:kern w:val="0"/>
          <w:sz w:val="32"/>
          <w:szCs w:val="32"/>
          <w:lang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克孜勒苏柯尔克孜自治州工业和信息化局</w:t>
      </w:r>
    </w:p>
    <w:p>
      <w:pPr>
        <w:spacing w:line="560" w:lineRule="exact"/>
        <w:ind w:firstLine="1280" w:firstLineChars="400"/>
        <w:rPr>
          <w:rFonts w:hint="eastAsia" w:ascii="仿宋_GB2312" w:hAnsi="宋体" w:eastAsia="仿宋_GB2312" w:cs="宋体"/>
          <w:kern w:val="0"/>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10万/年</w:t>
      </w:r>
    </w:p>
    <w:p>
      <w:pPr>
        <w:spacing w:line="560" w:lineRule="exact"/>
        <w:ind w:firstLine="1280" w:firstLineChars="400"/>
        <w:rPr>
          <w:rFonts w:hint="eastAsia"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2021年1月-12月</w:t>
      </w:r>
    </w:p>
    <w:p>
      <w:pPr>
        <w:spacing w:line="560" w:lineRule="exact"/>
        <w:ind w:firstLine="640" w:firstLineChars="200"/>
        <w:rPr>
          <w:rFonts w:hint="default" w:ascii="仿宋_GB2312" w:hAnsi="宋体" w:eastAsia="仿宋_GB2312" w:cs="宋体"/>
          <w:kern w:val="0"/>
          <w:sz w:val="32"/>
          <w:szCs w:val="32"/>
          <w:lang w:val="en-US" w:eastAsia="zh-CN"/>
        </w:rPr>
      </w:pP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情况二：（</w:t>
      </w:r>
      <w:r>
        <w:rPr>
          <w:rFonts w:ascii="仿宋_GB2312" w:hAnsi="宋体" w:eastAsia="仿宋_GB2312"/>
          <w:b/>
          <w:sz w:val="32"/>
          <w:szCs w:val="22"/>
        </w:rPr>
        <w:t>属于</w:t>
      </w:r>
      <w:r>
        <w:rPr>
          <w:rFonts w:ascii="仿宋_GB2312" w:hAnsi="宋体" w:eastAsia="仿宋_GB2312"/>
          <w:b/>
          <w:spacing w:val="-8"/>
          <w:sz w:val="32"/>
          <w:szCs w:val="22"/>
        </w:rPr>
        <w:t>对个人补贴的项目支出</w:t>
      </w:r>
      <w:r>
        <w:rPr>
          <w:rFonts w:hint="eastAsia" w:ascii="仿宋_GB2312" w:hAnsi="黑体" w:eastAsia="仿宋_GB2312"/>
          <w:b/>
          <w:sz w:val="32"/>
          <w:szCs w:val="32"/>
        </w:rPr>
        <w:t>按下列内容说明）</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农机精简厂工资及医保</w:t>
      </w:r>
    </w:p>
    <w:p>
      <w:pPr>
        <w:spacing w:line="560" w:lineRule="exact"/>
        <w:ind w:firstLine="640" w:firstLineChars="200"/>
        <w:rPr>
          <w:rFonts w:hint="eastAsia" w:ascii="仿宋_GB2312" w:hAnsi="黑体" w:eastAsia="仿宋_GB2312"/>
          <w:sz w:val="32"/>
          <w:szCs w:val="32"/>
          <w:lang w:eastAsia="zh-CN"/>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州政府安排部署</w:t>
      </w:r>
    </w:p>
    <w:p>
      <w:pPr>
        <w:spacing w:line="560" w:lineRule="exact"/>
        <w:ind w:firstLine="640" w:firstLineChars="200"/>
        <w:rPr>
          <w:rFonts w:hint="eastAsia" w:ascii="仿宋_GB2312" w:hAnsi="黑体" w:eastAsia="仿宋_GB2312"/>
          <w:sz w:val="32"/>
          <w:szCs w:val="32"/>
          <w:lang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本局</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克孜勒苏柯尔克孜自治州工业和信息化局</w:t>
      </w:r>
    </w:p>
    <w:p>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6.2万</w:t>
      </w:r>
    </w:p>
    <w:p>
      <w:pPr>
        <w:spacing w:line="560" w:lineRule="exact"/>
        <w:ind w:firstLine="640" w:firstLineChars="200"/>
        <w:rPr>
          <w:rFonts w:hint="default"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2021年1月至12月</w:t>
      </w:r>
    </w:p>
    <w:p>
      <w:pPr>
        <w:spacing w:line="560" w:lineRule="exact"/>
        <w:ind w:firstLine="640" w:firstLineChars="200"/>
        <w:rPr>
          <w:rFonts w:hint="eastAsia" w:ascii="仿宋_GB2312" w:hAnsi="宋体" w:eastAsia="仿宋_GB2312"/>
          <w:sz w:val="32"/>
          <w:szCs w:val="22"/>
          <w:lang w:eastAsia="zh-CN"/>
        </w:rPr>
      </w:pPr>
      <w:r>
        <w:rPr>
          <w:rFonts w:ascii="仿宋_GB2312" w:hAnsi="宋体" w:eastAsia="仿宋_GB2312"/>
          <w:sz w:val="32"/>
          <w:szCs w:val="22"/>
        </w:rPr>
        <w:t>资金来源</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财政拨款</w:t>
      </w:r>
    </w:p>
    <w:p>
      <w:pPr>
        <w:spacing w:line="560" w:lineRule="exact"/>
        <w:ind w:firstLine="640" w:firstLineChars="200"/>
        <w:rPr>
          <w:rFonts w:hint="eastAsia" w:ascii="仿宋_GB2312" w:hAnsi="宋体" w:eastAsia="仿宋_GB2312"/>
          <w:sz w:val="32"/>
          <w:szCs w:val="22"/>
          <w:lang w:eastAsia="zh-CN"/>
        </w:rPr>
      </w:pPr>
      <w:r>
        <w:rPr>
          <w:rFonts w:ascii="仿宋_GB2312" w:hAnsi="宋体" w:eastAsia="仿宋_GB2312"/>
          <w:sz w:val="32"/>
          <w:szCs w:val="22"/>
        </w:rPr>
        <w:t>补贴人数</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3人</w:t>
      </w:r>
    </w:p>
    <w:p>
      <w:pPr>
        <w:spacing w:line="560" w:lineRule="exact"/>
        <w:ind w:firstLine="640" w:firstLineChars="200"/>
        <w:rPr>
          <w:rFonts w:hint="default" w:ascii="仿宋_GB2312" w:hAnsi="宋体" w:eastAsia="仿宋_GB2312"/>
          <w:sz w:val="32"/>
          <w:szCs w:val="22"/>
          <w:lang w:val="en-US" w:eastAsia="zh-CN"/>
        </w:rPr>
      </w:pPr>
      <w:r>
        <w:rPr>
          <w:rFonts w:ascii="仿宋_GB2312" w:hAnsi="宋体" w:eastAsia="仿宋_GB2312"/>
          <w:sz w:val="32"/>
          <w:szCs w:val="22"/>
        </w:rPr>
        <w:t>补贴标准</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工资</w:t>
      </w:r>
      <w:r>
        <w:rPr>
          <w:rFonts w:hint="eastAsia" w:ascii="仿宋_GB2312" w:hAnsi="宋体" w:eastAsia="仿宋_GB2312" w:cs="宋体"/>
          <w:kern w:val="0"/>
          <w:sz w:val="32"/>
          <w:szCs w:val="32"/>
          <w:lang w:val="en-US" w:eastAsia="zh-CN"/>
        </w:rPr>
        <w:t>3606.11/月；医保约1300元/月</w:t>
      </w:r>
    </w:p>
    <w:p>
      <w:pPr>
        <w:spacing w:line="560" w:lineRule="exact"/>
        <w:ind w:firstLine="640" w:firstLineChars="200"/>
        <w:rPr>
          <w:rFonts w:hint="default" w:ascii="仿宋_GB2312" w:hAnsi="宋体" w:eastAsia="仿宋_GB2312"/>
          <w:sz w:val="32"/>
          <w:szCs w:val="22"/>
          <w:lang w:val="en-US" w:eastAsia="zh-CN"/>
        </w:rPr>
      </w:pPr>
      <w:r>
        <w:rPr>
          <w:rFonts w:ascii="仿宋_GB2312" w:hAnsi="宋体" w:eastAsia="仿宋_GB2312"/>
          <w:sz w:val="32"/>
          <w:szCs w:val="22"/>
        </w:rPr>
        <w:t>补贴范围</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企业退休</w:t>
      </w:r>
      <w:r>
        <w:rPr>
          <w:rFonts w:hint="eastAsia" w:ascii="仿宋_GB2312" w:hAnsi="宋体" w:eastAsia="仿宋_GB2312" w:cs="宋体"/>
          <w:kern w:val="0"/>
          <w:sz w:val="32"/>
          <w:szCs w:val="32"/>
          <w:lang w:val="en-US" w:eastAsia="zh-CN"/>
        </w:rPr>
        <w:t>3人</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宋体" w:eastAsia="仿宋_GB2312"/>
          <w:sz w:val="32"/>
          <w:szCs w:val="22"/>
        </w:rPr>
        <w:t>补贴方式</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转账</w:t>
      </w:r>
    </w:p>
    <w:p>
      <w:pPr>
        <w:spacing w:line="560" w:lineRule="exact"/>
        <w:ind w:firstLine="640" w:firstLineChars="200"/>
        <w:rPr>
          <w:rFonts w:hint="eastAsia" w:ascii="仿宋_GB2312" w:hAnsi="宋体" w:eastAsia="仿宋_GB2312"/>
          <w:sz w:val="32"/>
          <w:szCs w:val="22"/>
          <w:lang w:eastAsia="zh-CN"/>
        </w:rPr>
      </w:pPr>
      <w:r>
        <w:rPr>
          <w:rFonts w:hint="eastAsia" w:ascii="仿宋_GB2312" w:hAnsi="宋体" w:eastAsia="仿宋_GB2312" w:cs="宋体"/>
          <w:kern w:val="0"/>
          <w:sz w:val="32"/>
          <w:szCs w:val="32"/>
        </w:rPr>
        <w:t>发放程序：</w:t>
      </w:r>
      <w:r>
        <w:rPr>
          <w:rFonts w:hint="eastAsia" w:ascii="仿宋_GB2312" w:hAnsi="宋体" w:eastAsia="仿宋_GB2312" w:cs="宋体"/>
          <w:kern w:val="0"/>
          <w:sz w:val="32"/>
          <w:szCs w:val="32"/>
          <w:lang w:eastAsia="zh-CN"/>
        </w:rPr>
        <w:t>每月按时发放</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宋体" w:eastAsia="仿宋_GB2312"/>
          <w:sz w:val="32"/>
          <w:szCs w:val="22"/>
        </w:rPr>
        <w:t>受益人群和社会效益</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3人；解决破产企业职工退休待遇，保持社会稳定。</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w:t>
      </w:r>
      <w:r>
        <w:rPr>
          <w:rFonts w:hint="eastAsia" w:ascii="黑体" w:hAnsi="宋体" w:eastAsia="黑体" w:cs="宋体"/>
          <w:kern w:val="0"/>
          <w:sz w:val="32"/>
          <w:szCs w:val="32"/>
          <w:lang w:eastAsia="zh-CN"/>
        </w:rPr>
        <w:t>克孜勒苏柯尔克孜自治州工业和信息化局2021年</w:t>
      </w:r>
      <w:r>
        <w:rPr>
          <w:rFonts w:hint="eastAsia" w:ascii="黑体" w:hAnsi="宋体" w:eastAsia="黑体" w:cs="宋体"/>
          <w:kern w:val="0"/>
          <w:sz w:val="32"/>
          <w:szCs w:val="32"/>
        </w:rPr>
        <w:t>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克孜勒苏柯尔克孜自治州工业和信息化局2021年</w:t>
      </w:r>
      <w:r>
        <w:rPr>
          <w:rFonts w:hint="eastAsia" w:ascii="仿宋_GB2312" w:hAnsi="宋体" w:eastAsia="仿宋_GB2312" w:cs="宋体"/>
          <w:kern w:val="0"/>
          <w:sz w:val="32"/>
          <w:szCs w:val="32"/>
        </w:rPr>
        <w:t>一般公共预算“三公”经费数为</w:t>
      </w:r>
      <w:r>
        <w:rPr>
          <w:rFonts w:hint="eastAsia" w:ascii="仿宋_GB2312" w:hAnsi="宋体" w:eastAsia="仿宋_GB2312" w:cs="宋体"/>
          <w:kern w:val="0"/>
          <w:sz w:val="32"/>
          <w:szCs w:val="32"/>
          <w:lang w:val="en-US" w:eastAsia="zh-CN"/>
        </w:rPr>
        <w:t>10</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7</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2021年</w:t>
      </w:r>
      <w:r>
        <w:rPr>
          <w:rFonts w:hint="eastAsia" w:ascii="仿宋_GB2312" w:hAnsi="宋体" w:eastAsia="仿宋_GB2312" w:cs="宋体"/>
          <w:kern w:val="0"/>
          <w:sz w:val="32"/>
          <w:szCs w:val="32"/>
        </w:rPr>
        <w:t>一般公共预算“三公”经费比上年增加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万元，其中：因公出国（境）费增加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无</w:t>
      </w:r>
      <w:r>
        <w:rPr>
          <w:rFonts w:hint="eastAsia" w:ascii="仿宋_GB2312" w:hAnsi="宋体" w:eastAsia="仿宋_GB2312" w:cs="宋体"/>
          <w:kern w:val="0"/>
          <w:sz w:val="32"/>
          <w:szCs w:val="32"/>
        </w:rPr>
        <w:t>；公务用车购置费为0，未安排预算。公务用车运行费增加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厉行节约，减少碳排放量</w:t>
      </w:r>
      <w:r>
        <w:rPr>
          <w:rFonts w:hint="eastAsia" w:ascii="仿宋_GB2312" w:hAnsi="宋体" w:eastAsia="仿宋_GB2312" w:cs="宋体"/>
          <w:kern w:val="0"/>
          <w:sz w:val="32"/>
          <w:szCs w:val="32"/>
        </w:rPr>
        <w:t>；公务接待费增加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政府部门带头过紧日子，减少不必要的接待</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w:t>
      </w:r>
      <w:r>
        <w:rPr>
          <w:rFonts w:hint="eastAsia" w:ascii="黑体" w:hAnsi="宋体" w:eastAsia="黑体" w:cs="宋体"/>
          <w:kern w:val="0"/>
          <w:sz w:val="32"/>
          <w:szCs w:val="32"/>
          <w:lang w:eastAsia="zh-CN"/>
        </w:rPr>
        <w:t>克孜勒苏柯尔克孜自治州工业和信息化局2021年</w:t>
      </w:r>
      <w:r>
        <w:rPr>
          <w:rFonts w:hint="eastAsia" w:ascii="黑体" w:hAnsi="宋体" w:eastAsia="黑体" w:cs="宋体"/>
          <w:kern w:val="0"/>
          <w:sz w:val="32"/>
          <w:szCs w:val="32"/>
        </w:rPr>
        <w:t>政府性基金预算拨款情况说明</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克孜勒苏柯尔克孜自治州工业和信息化局2021年</w:t>
      </w:r>
      <w:r>
        <w:rPr>
          <w:rFonts w:hint="eastAsia" w:ascii="仿宋_GB2312" w:hAnsi="宋体" w:eastAsia="仿宋_GB2312" w:cs="宋体"/>
          <w:kern w:val="0"/>
          <w:sz w:val="32"/>
          <w:szCs w:val="32"/>
        </w:rPr>
        <w:t>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2021年</w:t>
      </w:r>
      <w:r>
        <w:rPr>
          <w:rFonts w:hint="eastAsia" w:ascii="仿宋_GB2312" w:hAnsi="宋体" w:eastAsia="仿宋_GB2312" w:cs="宋体"/>
          <w:kern w:val="0"/>
          <w:sz w:val="32"/>
          <w:szCs w:val="32"/>
        </w:rPr>
        <w:t>，</w:t>
      </w:r>
      <w:r>
        <w:rPr>
          <w:rFonts w:hint="eastAsia" w:ascii="仿宋_GB2312" w:hAnsi="宋体" w:eastAsia="仿宋_GB2312" w:cs="宋体"/>
          <w:color w:val="auto"/>
          <w:kern w:val="0"/>
          <w:sz w:val="32"/>
          <w:szCs w:val="32"/>
          <w:lang w:eastAsia="zh-CN"/>
        </w:rPr>
        <w:t>克孜勒苏柯尔克孜自治州工业和信息化局</w:t>
      </w:r>
      <w:r>
        <w:rPr>
          <w:rFonts w:hint="eastAsia" w:ascii="仿宋_GB2312" w:hAnsi="宋体" w:eastAsia="仿宋_GB2312" w:cs="宋体"/>
          <w:color w:val="auto"/>
          <w:kern w:val="0"/>
          <w:sz w:val="32"/>
          <w:szCs w:val="32"/>
        </w:rPr>
        <w:t>本级</w:t>
      </w:r>
      <w:r>
        <w:rPr>
          <w:rFonts w:hint="eastAsia" w:ascii="仿宋_GB2312" w:hAnsi="宋体" w:eastAsia="仿宋_GB2312" w:cs="宋体"/>
          <w:kern w:val="0"/>
          <w:sz w:val="32"/>
          <w:szCs w:val="32"/>
        </w:rPr>
        <w:t>及下属</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家行政单位和</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家事业单位的</w:t>
      </w:r>
      <w:r>
        <w:rPr>
          <w:rFonts w:hint="eastAsia" w:ascii="仿宋_GB2312" w:hAnsi="宋体" w:eastAsia="仿宋_GB2312" w:cs="宋体"/>
          <w:color w:val="auto"/>
          <w:kern w:val="0"/>
          <w:sz w:val="32"/>
          <w:szCs w:val="32"/>
        </w:rPr>
        <w:t>机关运行经费财政拨款预算</w:t>
      </w:r>
      <w:r>
        <w:rPr>
          <w:rFonts w:hint="eastAsia" w:ascii="仿宋_GB2312" w:hAnsi="宋体" w:eastAsia="仿宋_GB2312" w:cs="宋体"/>
          <w:color w:val="auto"/>
          <w:kern w:val="0"/>
          <w:sz w:val="32"/>
          <w:szCs w:val="32"/>
          <w:lang w:val="en-US" w:eastAsia="zh-CN"/>
        </w:rPr>
        <w:t>26.1</w:t>
      </w:r>
      <w:r>
        <w:rPr>
          <w:rFonts w:hint="eastAsia" w:ascii="仿宋_GB2312" w:hAnsi="宋体" w:eastAsia="仿宋_GB2312" w:cs="宋体"/>
          <w:color w:val="auto"/>
          <w:kern w:val="0"/>
          <w:sz w:val="32"/>
          <w:szCs w:val="32"/>
        </w:rPr>
        <w:t>万元，比上年预算减少</w:t>
      </w:r>
      <w:r>
        <w:rPr>
          <w:rFonts w:hint="eastAsia" w:ascii="仿宋_GB2312" w:hAnsi="宋体" w:eastAsia="仿宋_GB2312" w:cs="宋体"/>
          <w:color w:val="auto"/>
          <w:kern w:val="0"/>
          <w:sz w:val="32"/>
          <w:szCs w:val="32"/>
          <w:lang w:val="en-US" w:eastAsia="zh-CN"/>
        </w:rPr>
        <w:t>9.94</w:t>
      </w:r>
      <w:r>
        <w:rPr>
          <w:rFonts w:hint="eastAsia" w:ascii="仿宋_GB2312" w:hAnsi="宋体" w:eastAsia="仿宋_GB2312" w:cs="宋体"/>
          <w:color w:val="auto"/>
          <w:kern w:val="0"/>
          <w:sz w:val="32"/>
          <w:szCs w:val="32"/>
        </w:rPr>
        <w:t>万元，下降</w:t>
      </w:r>
      <w:r>
        <w:rPr>
          <w:rFonts w:hint="eastAsia" w:ascii="仿宋_GB2312" w:hAnsi="宋体" w:eastAsia="仿宋_GB2312" w:cs="宋体"/>
          <w:color w:val="auto"/>
          <w:kern w:val="0"/>
          <w:sz w:val="32"/>
          <w:szCs w:val="32"/>
          <w:lang w:val="en-US" w:eastAsia="zh-CN"/>
        </w:rPr>
        <w:t>27.58</w:t>
      </w:r>
      <w:r>
        <w:rPr>
          <w:rFonts w:hint="eastAsia" w:ascii="仿宋_GB2312" w:hAnsi="宋体" w:eastAsia="仿宋_GB2312" w:cs="宋体"/>
          <w:color w:val="auto"/>
          <w:kern w:val="0"/>
          <w:sz w:val="32"/>
          <w:szCs w:val="32"/>
        </w:rPr>
        <w:t>%。</w:t>
      </w:r>
      <w:r>
        <w:rPr>
          <w:rFonts w:hint="eastAsia" w:ascii="仿宋_GB2312" w:hAnsi="宋体" w:eastAsia="仿宋_GB2312" w:cs="宋体"/>
          <w:kern w:val="0"/>
          <w:sz w:val="32"/>
          <w:szCs w:val="32"/>
        </w:rPr>
        <w:t>主要原因是</w:t>
      </w:r>
      <w:r>
        <w:rPr>
          <w:rFonts w:hint="eastAsia" w:ascii="仿宋_GB2312" w:hAnsi="宋体" w:eastAsia="仿宋_GB2312" w:cs="宋体"/>
          <w:color w:val="auto"/>
          <w:kern w:val="0"/>
          <w:sz w:val="32"/>
          <w:szCs w:val="32"/>
          <w:lang w:eastAsia="zh-CN"/>
        </w:rPr>
        <w:t>人员减少</w:t>
      </w:r>
      <w:r>
        <w:rPr>
          <w:rFonts w:hint="eastAsia" w:ascii="仿宋_GB2312" w:hAnsi="宋体" w:eastAsia="仿宋_GB2312" w:cs="宋体"/>
          <w:color w:val="auto"/>
          <w:kern w:val="0"/>
          <w:sz w:val="32"/>
          <w:szCs w:val="32"/>
          <w:lang w:val="en-US" w:eastAsia="zh-CN"/>
        </w:rPr>
        <w:t>3人，人头经费相应减少</w:t>
      </w:r>
      <w:r>
        <w:rPr>
          <w:rFonts w:hint="eastAsia" w:ascii="仿宋_GB2312" w:hAnsi="宋体" w:eastAsia="仿宋_GB2312" w:cs="宋体"/>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2021年</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克孜勒苏柯尔克孜自治州工业和信息化局</w:t>
      </w:r>
      <w:r>
        <w:rPr>
          <w:rFonts w:hint="eastAsia" w:ascii="仿宋_GB2312" w:hAnsi="宋体" w:eastAsia="仿宋_GB2312" w:cs="宋体"/>
          <w:kern w:val="0"/>
          <w:sz w:val="32"/>
          <w:szCs w:val="32"/>
        </w:rPr>
        <w:t>政府采购预算</w:t>
      </w:r>
      <w:r>
        <w:rPr>
          <w:rFonts w:hint="eastAsia" w:ascii="仿宋_GB2312" w:hAnsi="宋体" w:eastAsia="仿宋_GB2312" w:cs="宋体"/>
          <w:kern w:val="0"/>
          <w:sz w:val="32"/>
          <w:szCs w:val="32"/>
          <w:lang w:val="en-US" w:eastAsia="zh-CN"/>
        </w:rPr>
        <w:t>19.4</w:t>
      </w:r>
      <w:r>
        <w:rPr>
          <w:rFonts w:hint="eastAsia" w:ascii="仿宋_GB2312" w:hAnsi="宋体" w:eastAsia="仿宋_GB2312" w:cs="宋体"/>
          <w:kern w:val="0"/>
          <w:sz w:val="32"/>
          <w:szCs w:val="32"/>
        </w:rPr>
        <w:t>万元，其中：政府采购货物预算</w:t>
      </w:r>
      <w:r>
        <w:rPr>
          <w:rFonts w:hint="eastAsia" w:ascii="仿宋_GB2312" w:hAnsi="宋体" w:eastAsia="仿宋_GB2312" w:cs="宋体"/>
          <w:kern w:val="0"/>
          <w:sz w:val="32"/>
          <w:szCs w:val="32"/>
          <w:lang w:val="en-US" w:eastAsia="zh-CN"/>
        </w:rPr>
        <w:t>17.4</w:t>
      </w:r>
      <w:r>
        <w:rPr>
          <w:rFonts w:hint="eastAsia" w:ascii="仿宋_GB2312" w:hAnsi="宋体" w:eastAsia="仿宋_GB2312" w:cs="宋体"/>
          <w:kern w:val="0"/>
          <w:sz w:val="32"/>
          <w:szCs w:val="32"/>
        </w:rPr>
        <w:t>万元，政府采购工程预算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万元，政府采购服务预算</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lang w:eastAsia="zh-CN"/>
        </w:rPr>
        <w:t>2021年</w:t>
      </w:r>
      <w:r>
        <w:rPr>
          <w:rFonts w:hint="eastAsia" w:ascii="仿宋_GB2312" w:hAnsi="仿宋_GB2312" w:eastAsia="仿宋_GB2312"/>
          <w:sz w:val="32"/>
        </w:rPr>
        <w:t>度本</w:t>
      </w:r>
      <w:r>
        <w:rPr>
          <w:rFonts w:hint="eastAsia" w:ascii="仿宋_GB2312" w:hAnsi="仿宋_GB2312" w:eastAsia="仿宋_GB2312"/>
          <w:sz w:val="32"/>
          <w:lang w:eastAsia="zh-CN"/>
        </w:rPr>
        <w:t>克孜勒苏柯尔克孜自治州工业和信息化局</w:t>
      </w:r>
      <w:r>
        <w:rPr>
          <w:rFonts w:hint="eastAsia" w:ascii="仿宋_GB2312" w:hAnsi="仿宋_GB2312" w:eastAsia="仿宋_GB2312"/>
          <w:sz w:val="32"/>
        </w:rPr>
        <w:t>面向中小企业预留政府采购项目预算金额</w:t>
      </w:r>
      <w:r>
        <w:rPr>
          <w:rFonts w:hint="eastAsia" w:ascii="仿宋_GB2312" w:hAnsi="仿宋_GB2312" w:eastAsia="仿宋_GB2312"/>
          <w:sz w:val="32"/>
          <w:lang w:val="en-US" w:eastAsia="zh-CN"/>
        </w:rPr>
        <w:t>0</w:t>
      </w:r>
      <w:r>
        <w:rPr>
          <w:rFonts w:hint="eastAsia" w:ascii="仿宋_GB2312" w:hAnsi="仿宋_GB2312" w:eastAsia="仿宋_GB2312"/>
          <w:sz w:val="32"/>
        </w:rPr>
        <w:t>万元，其中：面向小微企业预留政府采购项目预算金额</w:t>
      </w:r>
      <w:r>
        <w:rPr>
          <w:rFonts w:hint="eastAsia" w:ascii="仿宋_GB2312" w:hAnsi="仿宋_GB2312" w:eastAsia="仿宋_GB2312"/>
          <w:sz w:val="32"/>
          <w:lang w:val="en-US" w:eastAsia="zh-CN"/>
        </w:rPr>
        <w:t>0</w:t>
      </w:r>
      <w:r>
        <w:rPr>
          <w:rFonts w:hint="eastAsia" w:ascii="仿宋_GB2312" w:hAnsi="仿宋_GB2312" w:eastAsia="仿宋_GB2312"/>
          <w:sz w:val="32"/>
        </w:rPr>
        <w:t>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w:t>
      </w:r>
      <w:r>
        <w:rPr>
          <w:rFonts w:hint="eastAsia" w:ascii="仿宋_GB2312" w:hAnsi="宋体" w:eastAsia="仿宋_GB2312" w:cs="宋体"/>
          <w:kern w:val="0"/>
          <w:sz w:val="32"/>
          <w:szCs w:val="32"/>
          <w:lang w:eastAsia="zh-CN"/>
        </w:rPr>
        <w:t>202</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lang w:eastAsia="zh-CN"/>
        </w:rPr>
        <w:t>年</w:t>
      </w:r>
      <w:r>
        <w:rPr>
          <w:rFonts w:hint="eastAsia" w:ascii="仿宋_GB2312" w:hAnsi="宋体" w:eastAsia="仿宋_GB2312" w:cs="宋体"/>
          <w:kern w:val="0"/>
          <w:sz w:val="32"/>
          <w:szCs w:val="32"/>
        </w:rPr>
        <w:t>底，</w:t>
      </w:r>
      <w:r>
        <w:rPr>
          <w:rFonts w:hint="eastAsia" w:ascii="仿宋_GB2312" w:hAnsi="宋体" w:eastAsia="仿宋_GB2312" w:cs="宋体"/>
          <w:kern w:val="0"/>
          <w:sz w:val="32"/>
          <w:szCs w:val="32"/>
          <w:lang w:eastAsia="zh-CN"/>
        </w:rPr>
        <w:t>克孜勒苏柯尔克孜自治州工业和信息化局</w:t>
      </w:r>
      <w:r>
        <w:rPr>
          <w:rFonts w:hint="eastAsia" w:ascii="仿宋_GB2312" w:hAnsi="宋体" w:eastAsia="仿宋_GB2312" w:cs="宋体"/>
          <w:kern w:val="0"/>
          <w:sz w:val="32"/>
          <w:szCs w:val="32"/>
        </w:rPr>
        <w:t>及下属各预算单位占用使用国有资产总体情况为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w:t>
      </w:r>
      <w:r>
        <w:rPr>
          <w:rFonts w:hint="eastAsia" w:ascii="仿宋_GB2312" w:hAnsi="宋体" w:eastAsia="仿宋_GB2312" w:cs="宋体"/>
          <w:kern w:val="0"/>
          <w:sz w:val="32"/>
          <w:szCs w:val="32"/>
          <w:lang w:val="en-US" w:eastAsia="zh-CN"/>
        </w:rPr>
        <w:t>1522</w:t>
      </w:r>
      <w:r>
        <w:rPr>
          <w:rFonts w:hint="eastAsia" w:ascii="仿宋_GB2312" w:hAnsi="宋体" w:eastAsia="仿宋_GB2312" w:cs="宋体"/>
          <w:kern w:val="0"/>
          <w:sz w:val="32"/>
          <w:szCs w:val="32"/>
        </w:rPr>
        <w:t>平方米，价值</w:t>
      </w:r>
      <w:r>
        <w:rPr>
          <w:rFonts w:hint="eastAsia" w:ascii="仿宋_GB2312" w:hAnsi="宋体" w:eastAsia="仿宋_GB2312" w:cs="宋体"/>
          <w:kern w:val="0"/>
          <w:sz w:val="32"/>
          <w:szCs w:val="32"/>
          <w:lang w:val="en-US" w:eastAsia="zh-CN"/>
        </w:rPr>
        <w:t>51.4</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105.32</w:t>
      </w:r>
      <w:r>
        <w:rPr>
          <w:rFonts w:hint="eastAsia" w:ascii="仿宋_GB2312" w:hAnsi="宋体" w:eastAsia="仿宋_GB2312" w:cs="宋体"/>
          <w:kern w:val="0"/>
          <w:sz w:val="32"/>
          <w:szCs w:val="32"/>
        </w:rPr>
        <w:t>万元；其中：一般公务用车</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万元；执法执勤用车</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万元；其他车辆</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105.32</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w:t>
      </w:r>
      <w:r>
        <w:rPr>
          <w:rFonts w:hint="eastAsia" w:ascii="仿宋_GB2312" w:hAnsi="宋体" w:eastAsia="仿宋_GB2312" w:cs="宋体"/>
          <w:kern w:val="0"/>
          <w:sz w:val="32"/>
          <w:szCs w:val="32"/>
          <w:lang w:val="en-US" w:eastAsia="zh-CN"/>
        </w:rPr>
        <w:t>25.1</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w:t>
      </w:r>
      <w:r>
        <w:rPr>
          <w:rFonts w:hint="eastAsia" w:ascii="仿宋_GB2312" w:hAnsi="宋体" w:eastAsia="仿宋_GB2312" w:cs="宋体"/>
          <w:kern w:val="0"/>
          <w:sz w:val="32"/>
          <w:szCs w:val="32"/>
          <w:lang w:val="en-US" w:eastAsia="zh-CN"/>
        </w:rPr>
        <w:t>173.85</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2021年克孜勒苏柯尔克孜自治州工业和信息化局</w:t>
      </w:r>
      <w:r>
        <w:rPr>
          <w:rFonts w:hint="eastAsia" w:ascii="仿宋_GB2312" w:hAnsi="宋体" w:eastAsia="仿宋_GB2312" w:cs="宋体"/>
          <w:kern w:val="0"/>
          <w:sz w:val="32"/>
          <w:szCs w:val="32"/>
        </w:rPr>
        <w:t>预算未安排购置车辆经费（或安排购置车辆经费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万元），安排购置50万元以上大型设备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2021年</w:t>
      </w:r>
      <w:r>
        <w:rPr>
          <w:rFonts w:hint="eastAsia" w:ascii="仿宋_GB2312" w:hAnsi="宋体" w:eastAsia="仿宋_GB2312" w:cs="宋体"/>
          <w:kern w:val="0"/>
          <w:sz w:val="32"/>
          <w:szCs w:val="32"/>
        </w:rPr>
        <w:t xml:space="preserve">度，本年度实行绩效管理的一般公共预算项目   </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个，涉及预算金额</w:t>
      </w:r>
      <w:r>
        <w:rPr>
          <w:rFonts w:hint="eastAsia" w:ascii="仿宋_GB2312" w:hAnsi="宋体" w:eastAsia="仿宋_GB2312" w:cs="宋体"/>
          <w:kern w:val="0"/>
          <w:sz w:val="32"/>
          <w:szCs w:val="32"/>
          <w:lang w:val="en-US" w:eastAsia="zh-CN"/>
        </w:rPr>
        <w:t>16.2</w:t>
      </w:r>
      <w:r>
        <w:rPr>
          <w:rFonts w:hint="eastAsia" w:ascii="仿宋_GB2312" w:hAnsi="宋体" w:eastAsia="仿宋_GB2312" w:cs="宋体"/>
          <w:kern w:val="0"/>
          <w:sz w:val="32"/>
          <w:szCs w:val="32"/>
        </w:rPr>
        <w:t>万元。具体情况见下表（按项目分别填报）：</w:t>
      </w:r>
    </w:p>
    <w:p>
      <w:pPr>
        <w:bidi w:val="0"/>
        <w:jc w:val="both"/>
        <w:rPr>
          <w:lang w:val="en-US" w:eastAsia="zh-CN"/>
        </w:rPr>
      </w:pPr>
    </w:p>
    <w:tbl>
      <w:tblPr>
        <w:tblStyle w:val="3"/>
        <w:tblW w:w="9165" w:type="dxa"/>
        <w:tblInd w:w="0" w:type="dxa"/>
        <w:shd w:val="clear" w:color="auto" w:fill="auto"/>
        <w:tblLayout w:type="autofit"/>
        <w:tblCellMar>
          <w:top w:w="0" w:type="dxa"/>
          <w:left w:w="0" w:type="dxa"/>
          <w:bottom w:w="0" w:type="dxa"/>
          <w:right w:w="0" w:type="dxa"/>
        </w:tblCellMar>
      </w:tblPr>
      <w:tblGrid>
        <w:gridCol w:w="615"/>
        <w:gridCol w:w="900"/>
        <w:gridCol w:w="1770"/>
        <w:gridCol w:w="3810"/>
        <w:gridCol w:w="690"/>
        <w:gridCol w:w="690"/>
        <w:gridCol w:w="690"/>
      </w:tblGrid>
      <w:tr>
        <w:tblPrEx>
          <w:shd w:val="clear" w:color="auto" w:fill="auto"/>
          <w:tblCellMar>
            <w:top w:w="0" w:type="dxa"/>
            <w:left w:w="0" w:type="dxa"/>
            <w:bottom w:w="0" w:type="dxa"/>
            <w:right w:w="0" w:type="dxa"/>
          </w:tblCellMar>
        </w:tblPrEx>
        <w:trPr>
          <w:trHeight w:val="480" w:hRule="atLeast"/>
        </w:trPr>
        <w:tc>
          <w:tcPr>
            <w:tcW w:w="9165" w:type="dxa"/>
            <w:gridSpan w:val="7"/>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部门预算项目支出绩效目标表</w:t>
            </w:r>
          </w:p>
        </w:tc>
      </w:tr>
      <w:tr>
        <w:tblPrEx>
          <w:tblCellMar>
            <w:top w:w="0" w:type="dxa"/>
            <w:left w:w="0" w:type="dxa"/>
            <w:bottom w:w="0" w:type="dxa"/>
            <w:right w:w="0" w:type="dxa"/>
          </w:tblCellMar>
        </w:tblPrEx>
        <w:trPr>
          <w:trHeight w:val="285" w:hRule="atLeast"/>
        </w:trPr>
        <w:tc>
          <w:tcPr>
            <w:tcW w:w="9165" w:type="dxa"/>
            <w:gridSpan w:val="7"/>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（2021年度）</w:t>
            </w:r>
          </w:p>
        </w:tc>
      </w:tr>
      <w:tr>
        <w:tblPrEx>
          <w:tblCellMar>
            <w:top w:w="0" w:type="dxa"/>
            <w:left w:w="0" w:type="dxa"/>
            <w:bottom w:w="0" w:type="dxa"/>
            <w:right w:w="0" w:type="dxa"/>
          </w:tblCellMar>
        </w:tblPrEx>
        <w:trPr>
          <w:trHeight w:val="435" w:hRule="atLeast"/>
        </w:trPr>
        <w:tc>
          <w:tcPr>
            <w:tcW w:w="615" w:type="dxa"/>
            <w:tcBorders>
              <w:top w:val="nil"/>
              <w:left w:val="nil"/>
              <w:bottom w:val="single" w:color="000000"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900" w:type="dxa"/>
            <w:tcBorders>
              <w:top w:val="nil"/>
              <w:left w:val="nil"/>
              <w:bottom w:val="single" w:color="000000"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177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381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69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69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69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499" w:hRule="atLeast"/>
        </w:trPr>
        <w:tc>
          <w:tcPr>
            <w:tcW w:w="3285" w:type="dxa"/>
            <w:gridSpan w:val="3"/>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588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群众工作经费</w:t>
            </w:r>
          </w:p>
        </w:tc>
      </w:tr>
      <w:tr>
        <w:tblPrEx>
          <w:tblCellMar>
            <w:top w:w="0" w:type="dxa"/>
            <w:left w:w="0" w:type="dxa"/>
            <w:bottom w:w="0" w:type="dxa"/>
            <w:right w:w="0" w:type="dxa"/>
          </w:tblCellMar>
        </w:tblPrEx>
        <w:trPr>
          <w:trHeight w:val="499" w:hRule="atLeast"/>
        </w:trPr>
        <w:tc>
          <w:tcPr>
            <w:tcW w:w="3285" w:type="dxa"/>
            <w:gridSpan w:val="3"/>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预算单位</w:t>
            </w:r>
          </w:p>
        </w:tc>
        <w:tc>
          <w:tcPr>
            <w:tcW w:w="588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克孜勒苏柯尔克孜自治州工业和信息化局</w:t>
            </w:r>
          </w:p>
        </w:tc>
      </w:tr>
      <w:tr>
        <w:tblPrEx>
          <w:tblCellMar>
            <w:top w:w="0" w:type="dxa"/>
            <w:left w:w="0" w:type="dxa"/>
            <w:bottom w:w="0" w:type="dxa"/>
            <w:right w:w="0" w:type="dxa"/>
          </w:tblCellMar>
        </w:tblPrEx>
        <w:trPr>
          <w:trHeight w:val="499" w:hRule="atLeast"/>
        </w:trPr>
        <w:tc>
          <w:tcPr>
            <w:tcW w:w="328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（万元）</w:t>
            </w:r>
          </w:p>
        </w:tc>
        <w:tc>
          <w:tcPr>
            <w:tcW w:w="588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年度资金总额：10</w:t>
            </w:r>
          </w:p>
        </w:tc>
      </w:tr>
      <w:tr>
        <w:tblPrEx>
          <w:tblCellMar>
            <w:top w:w="0" w:type="dxa"/>
            <w:left w:w="0" w:type="dxa"/>
            <w:bottom w:w="0" w:type="dxa"/>
            <w:right w:w="0" w:type="dxa"/>
          </w:tblCellMar>
        </w:tblPrEx>
        <w:trPr>
          <w:trHeight w:val="499" w:hRule="atLeast"/>
        </w:trPr>
        <w:tc>
          <w:tcPr>
            <w:tcW w:w="328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88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其中：财政拨款：10</w:t>
            </w:r>
          </w:p>
        </w:tc>
      </w:tr>
      <w:tr>
        <w:tblPrEx>
          <w:tblCellMar>
            <w:top w:w="0" w:type="dxa"/>
            <w:left w:w="0" w:type="dxa"/>
            <w:bottom w:w="0" w:type="dxa"/>
            <w:right w:w="0" w:type="dxa"/>
          </w:tblCellMar>
        </w:tblPrEx>
        <w:trPr>
          <w:trHeight w:val="499" w:hRule="atLeast"/>
        </w:trPr>
        <w:tc>
          <w:tcPr>
            <w:tcW w:w="328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88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其他资金：</w:t>
            </w:r>
          </w:p>
        </w:tc>
      </w:tr>
      <w:tr>
        <w:tblPrEx>
          <w:tblCellMar>
            <w:top w:w="0" w:type="dxa"/>
            <w:left w:w="0" w:type="dxa"/>
            <w:bottom w:w="0" w:type="dxa"/>
            <w:right w:w="0" w:type="dxa"/>
          </w:tblCellMar>
        </w:tblPrEx>
        <w:trPr>
          <w:trHeight w:val="499" w:hRule="atLeast"/>
        </w:trPr>
        <w:tc>
          <w:tcPr>
            <w:tcW w:w="6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总</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体</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目</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标</w:t>
            </w:r>
          </w:p>
        </w:tc>
        <w:tc>
          <w:tcPr>
            <w:tcW w:w="855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年度目标</w:t>
            </w:r>
          </w:p>
        </w:tc>
      </w:tr>
      <w:tr>
        <w:tblPrEx>
          <w:tblCellMar>
            <w:top w:w="0" w:type="dxa"/>
            <w:left w:w="0" w:type="dxa"/>
            <w:bottom w:w="0" w:type="dxa"/>
            <w:right w:w="0" w:type="dxa"/>
          </w:tblCellMar>
        </w:tblPrEx>
        <w:trPr>
          <w:trHeight w:val="1062"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55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该项目资金用于保障访惠聚工作队在驻村工作期间产生的办公费，活动费。通过该项目的实施，使得群众工作能够顺开展，确保工作队在开展各项任务的办公必需品，开展民族团结一家亲活动的基本保障。</w:t>
            </w:r>
          </w:p>
        </w:tc>
      </w:tr>
      <w:tr>
        <w:tblPrEx>
          <w:tblCellMar>
            <w:top w:w="0" w:type="dxa"/>
            <w:left w:w="0" w:type="dxa"/>
            <w:bottom w:w="0" w:type="dxa"/>
            <w:right w:w="0" w:type="dxa"/>
          </w:tblCellMar>
        </w:tblPrEx>
        <w:trPr>
          <w:trHeight w:val="499" w:hRule="atLeast"/>
        </w:trPr>
        <w:tc>
          <w:tcPr>
            <w:tcW w:w="6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效</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指</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二级指标</w:t>
            </w:r>
          </w:p>
        </w:tc>
        <w:tc>
          <w:tcPr>
            <w:tcW w:w="3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三级指标</w:t>
            </w:r>
          </w:p>
        </w:tc>
        <w:tc>
          <w:tcPr>
            <w:tcW w:w="207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指标值（包含数字及文字描述）</w:t>
            </w:r>
          </w:p>
        </w:tc>
      </w:tr>
      <w:tr>
        <w:tblPrEx>
          <w:tblCellMar>
            <w:top w:w="0" w:type="dxa"/>
            <w:left w:w="0" w:type="dxa"/>
            <w:bottom w:w="0" w:type="dxa"/>
            <w:right w:w="0" w:type="dxa"/>
          </w:tblCellMar>
        </w:tblPrEx>
        <w:trPr>
          <w:trHeight w:val="499"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w:t>
            </w:r>
          </w:p>
        </w:tc>
        <w:tc>
          <w:tcPr>
            <w:tcW w:w="177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3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开展活动次数（次）</w:t>
            </w:r>
          </w:p>
        </w:tc>
        <w:tc>
          <w:tcPr>
            <w:tcW w:w="207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r>
      <w:tr>
        <w:tblPrEx>
          <w:tblCellMar>
            <w:top w:w="0" w:type="dxa"/>
            <w:left w:w="0" w:type="dxa"/>
            <w:bottom w:w="0" w:type="dxa"/>
            <w:right w:w="0" w:type="dxa"/>
          </w:tblCellMar>
        </w:tblPrEx>
        <w:trPr>
          <w:trHeight w:val="499"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办公用品结算</w:t>
            </w:r>
          </w:p>
        </w:tc>
        <w:tc>
          <w:tcPr>
            <w:tcW w:w="207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r>
      <w:tr>
        <w:tblPrEx>
          <w:tblCellMar>
            <w:top w:w="0" w:type="dxa"/>
            <w:left w:w="0" w:type="dxa"/>
            <w:bottom w:w="0" w:type="dxa"/>
            <w:right w:w="0" w:type="dxa"/>
          </w:tblCellMar>
        </w:tblPrEx>
        <w:trPr>
          <w:trHeight w:val="499"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70"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质量指标</w:t>
            </w:r>
          </w:p>
        </w:tc>
        <w:tc>
          <w:tcPr>
            <w:tcW w:w="3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资金使用合规率（%）</w:t>
            </w:r>
          </w:p>
        </w:tc>
        <w:tc>
          <w:tcPr>
            <w:tcW w:w="207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r>
      <w:tr>
        <w:tblPrEx>
          <w:tblCellMar>
            <w:top w:w="0" w:type="dxa"/>
            <w:left w:w="0" w:type="dxa"/>
            <w:bottom w:w="0" w:type="dxa"/>
            <w:right w:w="0" w:type="dxa"/>
          </w:tblCellMar>
        </w:tblPrEx>
        <w:trPr>
          <w:trHeight w:val="499"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70"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活动参与率（%）</w:t>
            </w:r>
          </w:p>
        </w:tc>
        <w:tc>
          <w:tcPr>
            <w:tcW w:w="207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r>
      <w:tr>
        <w:tblPrEx>
          <w:tblCellMar>
            <w:top w:w="0" w:type="dxa"/>
            <w:left w:w="0" w:type="dxa"/>
            <w:bottom w:w="0" w:type="dxa"/>
            <w:right w:w="0" w:type="dxa"/>
          </w:tblCellMar>
        </w:tblPrEx>
        <w:trPr>
          <w:trHeight w:val="499"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时效指标</w:t>
            </w:r>
          </w:p>
        </w:tc>
        <w:tc>
          <w:tcPr>
            <w:tcW w:w="3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资金拨付及时率（%）</w:t>
            </w:r>
          </w:p>
        </w:tc>
        <w:tc>
          <w:tcPr>
            <w:tcW w:w="207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r>
      <w:tr>
        <w:tblPrEx>
          <w:tblCellMar>
            <w:top w:w="0" w:type="dxa"/>
            <w:left w:w="0" w:type="dxa"/>
            <w:bottom w:w="0" w:type="dxa"/>
            <w:right w:w="0" w:type="dxa"/>
          </w:tblCellMar>
        </w:tblPrEx>
        <w:trPr>
          <w:trHeight w:val="499"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7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成本指标</w:t>
            </w:r>
          </w:p>
        </w:tc>
        <w:tc>
          <w:tcPr>
            <w:tcW w:w="3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活动经费（万元）</w:t>
            </w:r>
          </w:p>
        </w:tc>
        <w:tc>
          <w:tcPr>
            <w:tcW w:w="207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r>
      <w:tr>
        <w:tblPrEx>
          <w:tblCellMar>
            <w:top w:w="0" w:type="dxa"/>
            <w:left w:w="0" w:type="dxa"/>
            <w:bottom w:w="0" w:type="dxa"/>
            <w:right w:w="0" w:type="dxa"/>
          </w:tblCellMar>
        </w:tblPrEx>
        <w:trPr>
          <w:trHeight w:val="499"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办公经费（万元）</w:t>
            </w:r>
          </w:p>
        </w:tc>
        <w:tc>
          <w:tcPr>
            <w:tcW w:w="207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r>
      <w:tr>
        <w:tblPrEx>
          <w:tblCellMar>
            <w:top w:w="0" w:type="dxa"/>
            <w:left w:w="0" w:type="dxa"/>
            <w:bottom w:w="0" w:type="dxa"/>
            <w:right w:w="0" w:type="dxa"/>
          </w:tblCellMar>
        </w:tblPrEx>
        <w:trPr>
          <w:trHeight w:val="499"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项目效益</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经济效益指标</w:t>
            </w:r>
          </w:p>
        </w:tc>
        <w:tc>
          <w:tcPr>
            <w:tcW w:w="3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提高就业率，促进脱贫</w:t>
            </w:r>
          </w:p>
        </w:tc>
        <w:tc>
          <w:tcPr>
            <w:tcW w:w="207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有效提高</w:t>
            </w:r>
          </w:p>
        </w:tc>
      </w:tr>
      <w:tr>
        <w:tblPrEx>
          <w:tblCellMar>
            <w:top w:w="0" w:type="dxa"/>
            <w:left w:w="0" w:type="dxa"/>
            <w:bottom w:w="0" w:type="dxa"/>
            <w:right w:w="0" w:type="dxa"/>
          </w:tblCellMar>
        </w:tblPrEx>
        <w:trPr>
          <w:trHeight w:val="499"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7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社会效益指标</w:t>
            </w:r>
          </w:p>
        </w:tc>
        <w:tc>
          <w:tcPr>
            <w:tcW w:w="3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保障日常工作需要</w:t>
            </w:r>
          </w:p>
        </w:tc>
        <w:tc>
          <w:tcPr>
            <w:tcW w:w="207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有效保障</w:t>
            </w:r>
          </w:p>
        </w:tc>
      </w:tr>
      <w:tr>
        <w:tblPrEx>
          <w:tblCellMar>
            <w:top w:w="0" w:type="dxa"/>
            <w:left w:w="0" w:type="dxa"/>
            <w:bottom w:w="0" w:type="dxa"/>
            <w:right w:w="0" w:type="dxa"/>
          </w:tblCellMar>
        </w:tblPrEx>
        <w:trPr>
          <w:trHeight w:val="499"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生态效益指标</w:t>
            </w:r>
          </w:p>
        </w:tc>
        <w:tc>
          <w:tcPr>
            <w:tcW w:w="3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207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499"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可持续影响指标</w:t>
            </w:r>
          </w:p>
        </w:tc>
        <w:tc>
          <w:tcPr>
            <w:tcW w:w="3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丰富农民文化生活，提高农民素质</w:t>
            </w:r>
          </w:p>
        </w:tc>
        <w:tc>
          <w:tcPr>
            <w:tcW w:w="207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效果显著</w:t>
            </w:r>
          </w:p>
        </w:tc>
      </w:tr>
      <w:tr>
        <w:tblPrEx>
          <w:tblCellMar>
            <w:top w:w="0" w:type="dxa"/>
            <w:left w:w="0" w:type="dxa"/>
            <w:bottom w:w="0" w:type="dxa"/>
            <w:right w:w="0" w:type="dxa"/>
          </w:tblCellMar>
        </w:tblPrEx>
        <w:trPr>
          <w:trHeight w:val="499"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3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受益群众满意度（%）</w:t>
            </w:r>
          </w:p>
        </w:tc>
        <w:tc>
          <w:tcPr>
            <w:tcW w:w="207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≥98%</w:t>
            </w:r>
          </w:p>
        </w:tc>
      </w:tr>
    </w:tbl>
    <w:p>
      <w:pPr>
        <w:bidi w:val="0"/>
        <w:jc w:val="both"/>
        <w:rPr>
          <w:lang w:val="en-US" w:eastAsia="zh-CN"/>
        </w:rPr>
      </w:pPr>
    </w:p>
    <w:tbl>
      <w:tblPr>
        <w:tblStyle w:val="3"/>
        <w:tblpPr w:leftFromText="180" w:rightFromText="180" w:vertAnchor="text" w:horzAnchor="page" w:tblpX="1196" w:tblpY="344"/>
        <w:tblOverlap w:val="never"/>
        <w:tblW w:w="9855" w:type="dxa"/>
        <w:tblInd w:w="0" w:type="dxa"/>
        <w:shd w:val="clear" w:color="auto" w:fill="auto"/>
        <w:tblLayout w:type="autofit"/>
        <w:tblCellMar>
          <w:top w:w="0" w:type="dxa"/>
          <w:left w:w="108" w:type="dxa"/>
          <w:bottom w:w="0" w:type="dxa"/>
          <w:right w:w="108" w:type="dxa"/>
        </w:tblCellMar>
      </w:tblPr>
      <w:tblGrid>
        <w:gridCol w:w="615"/>
        <w:gridCol w:w="1306"/>
        <w:gridCol w:w="2265"/>
        <w:gridCol w:w="3179"/>
        <w:gridCol w:w="990"/>
        <w:gridCol w:w="1020"/>
        <w:gridCol w:w="480"/>
      </w:tblGrid>
      <w:tr>
        <w:tblPrEx>
          <w:shd w:val="clear" w:color="auto" w:fill="auto"/>
          <w:tblCellMar>
            <w:top w:w="0" w:type="dxa"/>
            <w:left w:w="108" w:type="dxa"/>
            <w:bottom w:w="0" w:type="dxa"/>
            <w:right w:w="108" w:type="dxa"/>
          </w:tblCellMar>
        </w:tblPrEx>
        <w:trPr>
          <w:trHeight w:val="480" w:hRule="atLeast"/>
        </w:trPr>
        <w:tc>
          <w:tcPr>
            <w:tcW w:w="9858"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部门预算项目支出绩效目标表</w:t>
            </w:r>
          </w:p>
        </w:tc>
      </w:tr>
      <w:tr>
        <w:tblPrEx>
          <w:tblCellMar>
            <w:top w:w="0" w:type="dxa"/>
            <w:left w:w="108" w:type="dxa"/>
            <w:bottom w:w="0" w:type="dxa"/>
            <w:right w:w="108" w:type="dxa"/>
          </w:tblCellMar>
        </w:tblPrEx>
        <w:trPr>
          <w:trHeight w:val="285" w:hRule="atLeast"/>
        </w:trPr>
        <w:tc>
          <w:tcPr>
            <w:tcW w:w="9858"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（2021年度）</w:t>
            </w:r>
          </w:p>
        </w:tc>
      </w:tr>
      <w:tr>
        <w:tblPrEx>
          <w:tblCellMar>
            <w:top w:w="0" w:type="dxa"/>
            <w:left w:w="108" w:type="dxa"/>
            <w:bottom w:w="0" w:type="dxa"/>
            <w:right w:w="108" w:type="dxa"/>
          </w:tblCellMar>
        </w:tblPrEx>
        <w:trPr>
          <w:trHeight w:val="435" w:hRule="atLeast"/>
        </w:trPr>
        <w:tc>
          <w:tcPr>
            <w:tcW w:w="0" w:type="auto"/>
            <w:tcBorders>
              <w:top w:val="nil"/>
              <w:left w:val="nil"/>
              <w:bottom w:val="single" w:color="000000" w:sz="4" w:space="0"/>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1306" w:type="dxa"/>
            <w:tcBorders>
              <w:top w:val="nil"/>
              <w:left w:val="nil"/>
              <w:bottom w:val="single" w:color="000000" w:sz="4" w:space="0"/>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226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318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99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102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48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r>
      <w:tr>
        <w:tblPrEx>
          <w:tblCellMar>
            <w:top w:w="0" w:type="dxa"/>
            <w:left w:w="108" w:type="dxa"/>
            <w:bottom w:w="0" w:type="dxa"/>
            <w:right w:w="108" w:type="dxa"/>
          </w:tblCellMar>
        </w:tblPrEx>
        <w:trPr>
          <w:trHeight w:val="499" w:hRule="atLeast"/>
        </w:trPr>
        <w:tc>
          <w:tcPr>
            <w:tcW w:w="4188" w:type="dxa"/>
            <w:gridSpan w:val="3"/>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56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农机精简厂1人工资和2人医保</w:t>
            </w:r>
          </w:p>
        </w:tc>
      </w:tr>
      <w:tr>
        <w:tblPrEx>
          <w:tblCellMar>
            <w:top w:w="0" w:type="dxa"/>
            <w:left w:w="108" w:type="dxa"/>
            <w:bottom w:w="0" w:type="dxa"/>
            <w:right w:w="108" w:type="dxa"/>
          </w:tblCellMar>
        </w:tblPrEx>
        <w:trPr>
          <w:trHeight w:val="499" w:hRule="atLeast"/>
        </w:trPr>
        <w:tc>
          <w:tcPr>
            <w:tcW w:w="4188" w:type="dxa"/>
            <w:gridSpan w:val="3"/>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预算单位</w:t>
            </w:r>
          </w:p>
        </w:tc>
        <w:tc>
          <w:tcPr>
            <w:tcW w:w="56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克孜勒苏柯尔克孜自治州工业和信息化局</w:t>
            </w:r>
          </w:p>
        </w:tc>
      </w:tr>
      <w:tr>
        <w:tblPrEx>
          <w:tblCellMar>
            <w:top w:w="0" w:type="dxa"/>
            <w:left w:w="108" w:type="dxa"/>
            <w:bottom w:w="0" w:type="dxa"/>
            <w:right w:w="108" w:type="dxa"/>
          </w:tblCellMar>
        </w:tblPrEx>
        <w:trPr>
          <w:trHeight w:val="499" w:hRule="atLeast"/>
        </w:trPr>
        <w:tc>
          <w:tcPr>
            <w:tcW w:w="4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项目资金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（万元）</w:t>
            </w:r>
          </w:p>
        </w:tc>
        <w:tc>
          <w:tcPr>
            <w:tcW w:w="56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年度资金总额：6.2</w:t>
            </w:r>
          </w:p>
        </w:tc>
      </w:tr>
      <w:tr>
        <w:tblPrEx>
          <w:tblCellMar>
            <w:top w:w="0" w:type="dxa"/>
            <w:left w:w="108" w:type="dxa"/>
            <w:bottom w:w="0" w:type="dxa"/>
            <w:right w:w="108" w:type="dxa"/>
          </w:tblCellMar>
        </w:tblPrEx>
        <w:trPr>
          <w:trHeight w:val="499" w:hRule="atLeast"/>
        </w:trPr>
        <w:tc>
          <w:tcPr>
            <w:tcW w:w="4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6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其中：财政拨款：6.2</w:t>
            </w:r>
          </w:p>
        </w:tc>
      </w:tr>
      <w:tr>
        <w:tblPrEx>
          <w:tblCellMar>
            <w:top w:w="0" w:type="dxa"/>
            <w:left w:w="108" w:type="dxa"/>
            <w:bottom w:w="0" w:type="dxa"/>
            <w:right w:w="108" w:type="dxa"/>
          </w:tblCellMar>
        </w:tblPrEx>
        <w:trPr>
          <w:trHeight w:val="499" w:hRule="atLeast"/>
        </w:trPr>
        <w:tc>
          <w:tcPr>
            <w:tcW w:w="4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6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其他资金：</w:t>
            </w:r>
          </w:p>
        </w:tc>
      </w:tr>
      <w:tr>
        <w:tblPrEx>
          <w:tblCellMar>
            <w:top w:w="0" w:type="dxa"/>
            <w:left w:w="108" w:type="dxa"/>
            <w:bottom w:w="0" w:type="dxa"/>
            <w:right w:w="108" w:type="dxa"/>
          </w:tblCellMar>
        </w:tblPrEx>
        <w:trPr>
          <w:trHeight w:val="499" w:hRule="atLeast"/>
        </w:trPr>
        <w:tc>
          <w:tcPr>
            <w:tcW w:w="6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w:t>
            </w:r>
          </w:p>
        </w:tc>
        <w:tc>
          <w:tcPr>
            <w:tcW w:w="924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年度目标</w:t>
            </w:r>
          </w:p>
        </w:tc>
      </w:tr>
      <w:tr>
        <w:tblPrEx>
          <w:tblCellMar>
            <w:top w:w="0" w:type="dxa"/>
            <w:left w:w="108" w:type="dxa"/>
            <w:bottom w:w="0" w:type="dxa"/>
            <w:right w:w="108" w:type="dxa"/>
          </w:tblCellMar>
        </w:tblPrEx>
        <w:trPr>
          <w:trHeight w:val="1062" w:hRule="atLeast"/>
        </w:trPr>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242" w:type="dxa"/>
            <w:gridSpan w:val="6"/>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该项目资金用于破产企业农机精简厂职工阿不拉·阿吉退休养老金和取暖费，以及和克州一建退休人员2人的医疗保险金。通过该项目的实施，解决了企业退休人员的养老看病问题，缓解社会不稳定因素。</w:t>
            </w:r>
          </w:p>
        </w:tc>
      </w:tr>
      <w:tr>
        <w:tblPrEx>
          <w:tblCellMar>
            <w:top w:w="0" w:type="dxa"/>
            <w:left w:w="108" w:type="dxa"/>
            <w:bottom w:w="0" w:type="dxa"/>
            <w:right w:w="108" w:type="dxa"/>
          </w:tblCellMar>
        </w:tblPrEx>
        <w:trPr>
          <w:trHeight w:val="499" w:hRule="atLeast"/>
        </w:trPr>
        <w:tc>
          <w:tcPr>
            <w:tcW w:w="6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22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3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24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指标值（包含数字及文字描述）</w:t>
            </w:r>
          </w:p>
        </w:tc>
      </w:tr>
      <w:tr>
        <w:trPr>
          <w:trHeight w:val="499" w:hRule="atLeast"/>
        </w:trPr>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2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3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保障人员人数（人）</w:t>
            </w:r>
          </w:p>
        </w:tc>
        <w:tc>
          <w:tcPr>
            <w:tcW w:w="24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r>
      <w:tr>
        <w:tblPrEx>
          <w:tblCellMar>
            <w:top w:w="0" w:type="dxa"/>
            <w:left w:w="108" w:type="dxa"/>
            <w:bottom w:w="0" w:type="dxa"/>
            <w:right w:w="108" w:type="dxa"/>
          </w:tblCellMar>
        </w:tblPrEx>
        <w:trPr>
          <w:trHeight w:val="499" w:hRule="atLeast"/>
        </w:trPr>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2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3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资金使用合规率（%）</w:t>
            </w:r>
          </w:p>
        </w:tc>
        <w:tc>
          <w:tcPr>
            <w:tcW w:w="24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r>
      <w:tr>
        <w:tblPrEx>
          <w:tblCellMar>
            <w:top w:w="0" w:type="dxa"/>
            <w:left w:w="108" w:type="dxa"/>
            <w:bottom w:w="0" w:type="dxa"/>
            <w:right w:w="108" w:type="dxa"/>
          </w:tblCellMar>
        </w:tblPrEx>
        <w:trPr>
          <w:trHeight w:val="499" w:hRule="atLeast"/>
        </w:trPr>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2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3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医保缴纳及时率（%）</w:t>
            </w:r>
          </w:p>
        </w:tc>
        <w:tc>
          <w:tcPr>
            <w:tcW w:w="24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r>
      <w:tr>
        <w:tblPrEx>
          <w:tblCellMar>
            <w:top w:w="0" w:type="dxa"/>
            <w:left w:w="108" w:type="dxa"/>
            <w:bottom w:w="0" w:type="dxa"/>
            <w:right w:w="108" w:type="dxa"/>
          </w:tblCellMar>
        </w:tblPrEx>
        <w:trPr>
          <w:trHeight w:val="499" w:hRule="atLeast"/>
        </w:trPr>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2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3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项目支出（万元）</w:t>
            </w:r>
          </w:p>
        </w:tc>
        <w:tc>
          <w:tcPr>
            <w:tcW w:w="24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6.2</w:t>
            </w:r>
          </w:p>
        </w:tc>
      </w:tr>
      <w:tr>
        <w:tblPrEx>
          <w:tblCellMar>
            <w:top w:w="0" w:type="dxa"/>
            <w:left w:w="108" w:type="dxa"/>
            <w:bottom w:w="0" w:type="dxa"/>
            <w:right w:w="108" w:type="dxa"/>
          </w:tblCellMar>
        </w:tblPrEx>
        <w:trPr>
          <w:trHeight w:val="499" w:hRule="atLeast"/>
        </w:trPr>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项目效益</w:t>
            </w:r>
          </w:p>
        </w:tc>
        <w:tc>
          <w:tcPr>
            <w:tcW w:w="22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经济效益指标</w:t>
            </w:r>
          </w:p>
        </w:tc>
        <w:tc>
          <w:tcPr>
            <w:tcW w:w="3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减轻退休人员生活压力</w:t>
            </w:r>
          </w:p>
        </w:tc>
        <w:tc>
          <w:tcPr>
            <w:tcW w:w="24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有效减轻</w:t>
            </w:r>
          </w:p>
        </w:tc>
      </w:tr>
      <w:tr>
        <w:tblPrEx>
          <w:tblCellMar>
            <w:top w:w="0" w:type="dxa"/>
            <w:left w:w="108" w:type="dxa"/>
            <w:bottom w:w="0" w:type="dxa"/>
            <w:right w:w="108" w:type="dxa"/>
          </w:tblCellMar>
        </w:tblPrEx>
        <w:trPr>
          <w:trHeight w:val="499" w:hRule="atLeast"/>
        </w:trPr>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26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w:t>
            </w:r>
          </w:p>
        </w:tc>
        <w:tc>
          <w:tcPr>
            <w:tcW w:w="3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保障日常需要</w:t>
            </w:r>
          </w:p>
        </w:tc>
        <w:tc>
          <w:tcPr>
            <w:tcW w:w="24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有效保障</w:t>
            </w:r>
          </w:p>
        </w:tc>
      </w:tr>
      <w:tr>
        <w:tblPrEx>
          <w:tblCellMar>
            <w:top w:w="0" w:type="dxa"/>
            <w:left w:w="108" w:type="dxa"/>
            <w:bottom w:w="0" w:type="dxa"/>
            <w:right w:w="108" w:type="dxa"/>
          </w:tblCellMar>
        </w:tblPrEx>
        <w:trPr>
          <w:trHeight w:val="499" w:hRule="atLeast"/>
        </w:trPr>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2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生态效益指标</w:t>
            </w:r>
          </w:p>
        </w:tc>
        <w:tc>
          <w:tcPr>
            <w:tcW w:w="31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24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499" w:hRule="atLeast"/>
        </w:trPr>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2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可持续影响指标</w:t>
            </w:r>
          </w:p>
        </w:tc>
        <w:tc>
          <w:tcPr>
            <w:tcW w:w="31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24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499" w:hRule="atLeast"/>
        </w:trPr>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22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3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受益群众满意度</w:t>
            </w:r>
          </w:p>
        </w:tc>
        <w:tc>
          <w:tcPr>
            <w:tcW w:w="24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w:t>
            </w:r>
          </w:p>
        </w:tc>
      </w:tr>
    </w:tbl>
    <w:p>
      <w:pPr>
        <w:bidi w:val="0"/>
        <w:jc w:val="left"/>
        <w:rPr>
          <w:lang w:val="en-US" w:eastAsia="zh-CN"/>
        </w:rPr>
      </w:pPr>
    </w:p>
    <w:p>
      <w:pPr>
        <w:tabs>
          <w:tab w:val="left" w:pos="993"/>
        </w:tabs>
        <w:bidi w:val="0"/>
        <w:jc w:val="left"/>
        <w:rPr>
          <w:lang w:val="en-US" w:eastAsia="zh-CN"/>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start="24"/>
          <w:cols w:space="720" w:num="1"/>
          <w:docGrid w:type="lines" w:linePitch="312" w:charSpace="0"/>
        </w:sectPr>
      </w:pPr>
    </w:p>
    <w:p>
      <w:pPr>
        <w:widowControl/>
        <w:spacing w:line="480" w:lineRule="exact"/>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before="217" w:beforeLines="50" w:line="520" w:lineRule="exact"/>
        <w:ind w:firstLine="640" w:firstLineChars="200"/>
        <w:jc w:val="left"/>
        <w:outlineLvl w:val="1"/>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eastAsia="zh-CN"/>
        </w:rPr>
        <w:t>克孜勒苏柯尔克孜自治州工业和信息化局无其他需说明的事项。</w:t>
      </w:r>
    </w:p>
    <w:p>
      <w:pPr>
        <w:widowControl/>
        <w:spacing w:before="217"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217"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highlight w:val="none"/>
        </w:rPr>
        <w:t>指由一般公共预算、政府性基金预算、</w:t>
      </w:r>
      <w:r>
        <w:rPr>
          <w:rFonts w:ascii="仿宋_GB2312" w:eastAsia="仿宋_GB2312"/>
          <w:sz w:val="32"/>
          <w:szCs w:val="32"/>
          <w:highlight w:val="none"/>
        </w:rPr>
        <w:t>国有资本经营预算</w:t>
      </w:r>
      <w:r>
        <w:rPr>
          <w:rFonts w:hint="eastAsia" w:ascii="仿宋_GB2312" w:eastAsia="仿宋_GB2312"/>
          <w:sz w:val="32"/>
          <w:szCs w:val="32"/>
          <w:highlight w:val="none"/>
        </w:rPr>
        <w:t>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三</w:t>
      </w:r>
      <w:r>
        <w:rPr>
          <w:rFonts w:hint="eastAsia" w:ascii="黑体" w:hAnsi="黑体" w:eastAsia="黑体"/>
          <w:sz w:val="32"/>
          <w:szCs w:val="32"/>
        </w:rPr>
        <w:t>、基本支出：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四</w:t>
      </w:r>
      <w:r>
        <w:rPr>
          <w:rFonts w:hint="eastAsia" w:ascii="黑体" w:hAnsi="黑体" w:eastAsia="黑体"/>
          <w:sz w:val="32"/>
          <w:szCs w:val="32"/>
        </w:rPr>
        <w:t>、项目支出：</w:t>
      </w:r>
      <w:r>
        <w:rPr>
          <w:rFonts w:hint="eastAsia" w:ascii="仿宋_GB2312" w:eastAsia="仿宋_GB2312"/>
          <w:sz w:val="32"/>
          <w:szCs w:val="32"/>
          <w:lang w:eastAsia="zh-CN"/>
        </w:rPr>
        <w:t>克孜勒苏柯尔克孜自治州工业和信息化局</w:t>
      </w:r>
      <w:r>
        <w:rPr>
          <w:rFonts w:hint="eastAsia" w:ascii="仿宋_GB2312" w:eastAsia="仿宋_GB2312"/>
          <w:sz w:val="32"/>
          <w:szCs w:val="32"/>
        </w:rPr>
        <w:t>支出预算的组成部分，是自治区本级</w:t>
      </w:r>
      <w:r>
        <w:rPr>
          <w:rFonts w:hint="eastAsia" w:ascii="仿宋_GB2312" w:eastAsia="仿宋_GB2312"/>
          <w:sz w:val="32"/>
          <w:szCs w:val="32"/>
          <w:lang w:eastAsia="zh-CN"/>
        </w:rPr>
        <w:t>克孜勒苏柯尔克孜自治州工业和信息化局</w:t>
      </w:r>
      <w:r>
        <w:rPr>
          <w:rFonts w:hint="eastAsia" w:ascii="仿宋_GB2312" w:eastAsia="仿宋_GB2312"/>
          <w:sz w:val="32"/>
          <w:szCs w:val="32"/>
        </w:rPr>
        <w:t>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五</w:t>
      </w:r>
      <w:r>
        <w:rPr>
          <w:rFonts w:hint="eastAsia" w:ascii="黑体" w:hAnsi="黑体" w:eastAsia="黑体"/>
          <w:sz w:val="32"/>
          <w:szCs w:val="32"/>
        </w:rPr>
        <w:t>、“三公”经费：</w:t>
      </w:r>
      <w:r>
        <w:rPr>
          <w:rFonts w:hint="eastAsia" w:ascii="仿宋_GB2312" w:eastAsia="仿宋_GB2312"/>
          <w:sz w:val="32"/>
          <w:szCs w:val="32"/>
        </w:rPr>
        <w:t>指自治州本级</w:t>
      </w:r>
      <w:r>
        <w:rPr>
          <w:rFonts w:hint="eastAsia" w:ascii="仿宋_GB2312" w:eastAsia="仿宋_GB2312"/>
          <w:sz w:val="32"/>
          <w:szCs w:val="32"/>
          <w:lang w:eastAsia="zh-CN"/>
        </w:rPr>
        <w:t>克孜勒苏柯尔克孜自治州工业和信息化局</w:t>
      </w:r>
      <w:r>
        <w:rPr>
          <w:rFonts w:hint="eastAsia" w:ascii="仿宋_GB2312" w:eastAsia="仿宋_GB2312"/>
          <w:sz w:val="32"/>
          <w:szCs w:val="32"/>
        </w:rPr>
        <w:t>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六</w:t>
      </w:r>
      <w:r>
        <w:rPr>
          <w:rFonts w:hint="eastAsia" w:ascii="黑体" w:hAnsi="黑体" w:eastAsia="黑体"/>
          <w:sz w:val="32"/>
          <w:szCs w:val="32"/>
        </w:rPr>
        <w:t>、机关运行经费：</w:t>
      </w:r>
      <w:r>
        <w:rPr>
          <w:rFonts w:hint="eastAsia" w:ascii="仿宋_GB2312" w:eastAsia="仿宋_GB2312"/>
          <w:sz w:val="32"/>
          <w:szCs w:val="32"/>
        </w:rPr>
        <w:t>指各</w:t>
      </w:r>
      <w:r>
        <w:rPr>
          <w:rFonts w:hint="eastAsia" w:ascii="仿宋_GB2312" w:eastAsia="仿宋_GB2312"/>
          <w:sz w:val="32"/>
          <w:szCs w:val="32"/>
          <w:lang w:eastAsia="zh-CN"/>
        </w:rPr>
        <w:t>克孜勒苏柯尔克孜自治州工业和信息化局</w:t>
      </w:r>
      <w:r>
        <w:rPr>
          <w:rFonts w:hint="eastAsia" w:ascii="仿宋_GB2312" w:eastAsia="仿宋_GB2312"/>
          <w:sz w:val="32"/>
          <w:szCs w:val="32"/>
        </w:rPr>
        <w:t>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eastAsia="zh-CN"/>
        </w:rPr>
        <w:t>克孜勒苏柯尔克孜自治州工业和信息化局</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2021</w:t>
      </w:r>
      <w:r>
        <w:rPr>
          <w:rFonts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5</w:t>
      </w:r>
      <w:r>
        <w:rPr>
          <w:rFonts w:ascii="仿宋_GB2312" w:hAnsi="宋体" w:eastAsia="仿宋_GB2312" w:cs="宋体"/>
          <w:kern w:val="0"/>
          <w:sz w:val="32"/>
          <w:szCs w:val="32"/>
        </w:rPr>
        <w:t>日</w:t>
      </w:r>
    </w:p>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altName w:val="微软雅黑"/>
    <w:panose1 w:val="00000000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21 -</w:t>
    </w:r>
    <w:r>
      <w:rPr>
        <w:rFonts w:ascii="宋体" w:hAnsi="宋体" w:eastAsia="宋体"/>
        <w:sz w:val="28"/>
        <w:szCs w:val="28"/>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154FE1"/>
    <w:rsid w:val="04C43913"/>
    <w:rsid w:val="07A56DCC"/>
    <w:rsid w:val="0C517621"/>
    <w:rsid w:val="0E293EA2"/>
    <w:rsid w:val="170835C6"/>
    <w:rsid w:val="1C0270B7"/>
    <w:rsid w:val="215B515C"/>
    <w:rsid w:val="2DE57EF7"/>
    <w:rsid w:val="300723BC"/>
    <w:rsid w:val="353E1169"/>
    <w:rsid w:val="354F4711"/>
    <w:rsid w:val="38FB48F6"/>
    <w:rsid w:val="428E13BF"/>
    <w:rsid w:val="465D2F0C"/>
    <w:rsid w:val="46653EB1"/>
    <w:rsid w:val="472C1F09"/>
    <w:rsid w:val="4B483711"/>
    <w:rsid w:val="55A462D0"/>
    <w:rsid w:val="5B2F3597"/>
    <w:rsid w:val="5D892B06"/>
    <w:rsid w:val="60017FC1"/>
    <w:rsid w:val="694B69FE"/>
    <w:rsid w:val="6BBD49C8"/>
    <w:rsid w:val="71F04467"/>
    <w:rsid w:val="773E407D"/>
    <w:rsid w:val="77681C06"/>
    <w:rsid w:val="788647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character" w:customStyle="1" w:styleId="5">
    <w:name w:val="font11"/>
    <w:basedOn w:val="4"/>
    <w:qFormat/>
    <w:uiPriority w:val="0"/>
    <w:rPr>
      <w:rFonts w:hint="eastAsia" w:ascii="宋体" w:hAnsi="宋体" w:eastAsia="宋体" w:cs="宋体"/>
      <w:color w:val="000000"/>
      <w:sz w:val="20"/>
      <w:szCs w:val="20"/>
      <w:u w:val="none"/>
    </w:rPr>
  </w:style>
  <w:style w:type="character" w:customStyle="1" w:styleId="6">
    <w:name w:val="font31"/>
    <w:basedOn w:val="4"/>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Office_11.1.0.10353_F1E327BC-269C-435d-A152-05C5408002CA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2021-02-02T08:25:00Z</dcterms:created>
  <dc:creator>Administrator</dc:creator>
  <cp:lastModifiedBy>Administrator</cp:lastModifiedBy>
  <dcterms:modified xsi:type="dcterms:W3CDTF">2021-03-02T03:29:43Z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2052-11.1.0.10353</vt:lpwstr>
  </property>
  <property fmtid="{D5CDD505-2E9C-101B-9397-08002B2CF9AE}" pid="3" name="ICV">
    <vt:lpwstr>A9AC20A791694D99AEC23E77306B48A5</vt:lpwstr>
  </property>
</Properties>
</file>