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b/>
          <w:bCs/>
          <w:kern w:val="0"/>
          <w:sz w:val="44"/>
          <w:szCs w:val="44"/>
        </w:rPr>
      </w:pPr>
      <w:bookmarkStart w:id="0" w:name="csmb"/>
      <w:r>
        <w:rPr>
          <w:rFonts w:hint="eastAsia" w:ascii="楷体_GB2312" w:hAnsi="黑体" w:eastAsia="楷体_GB2312"/>
          <w:spacing w:val="-30000"/>
          <w:w w:val="1"/>
          <w:sz w:val="10"/>
          <w:szCs w:val="10"/>
        </w:rPr>
        <w:t>厅领导，本厅有关处室</w:t>
      </w:r>
      <w:bookmarkEnd w:id="0"/>
      <w:bookmarkStart w:id="1" w:name="yinfadanwei"/>
      <w:r>
        <w:rPr>
          <w:rFonts w:hint="eastAsia" w:ascii="楷体_GB2312" w:hAnsi="黑体" w:eastAsia="楷体_GB2312"/>
          <w:spacing w:val="-30000"/>
          <w:w w:val="1"/>
          <w:sz w:val="10"/>
          <w:szCs w:val="10"/>
        </w:rPr>
        <w:t>新疆维吾尔自治区财政厅</w:t>
      </w:r>
      <w:bookmarkEnd w:id="1"/>
      <w:r>
        <w:rPr>
          <w:rFonts w:hint="eastAsia" w:ascii="黑体" w:hAnsi="黑体" w:eastAsia="黑体"/>
          <w:sz w:val="32"/>
          <w:szCs w:val="32"/>
        </w:rPr>
        <w:t>附件：</w:t>
      </w: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克孜勒苏</w:t>
      </w: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分院</w:t>
      </w: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2021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年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40" w:lineRule="exact"/>
        <w:jc w:val="center"/>
        <w:outlineLvl w:val="1"/>
        <w:rPr>
          <w:rFonts w:hint="eastAsia"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40" w:lineRule="exact"/>
        <w:ind w:firstLine="883" w:firstLineChars="200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第一部分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克孜勒苏分院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概况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年部门（单位）预算公开表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一、部门（单位）收支总体情况表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二、部门（单位）收入总体情况表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三、部门（单位）支出总体情况表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年部门（单位）预算情况说明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克孜勒苏分院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克孜勒苏分院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年收入预算情况说明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克孜勒苏分院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年支出预算情况说明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克孜勒苏分院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克孜勒苏分院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年一般公共预算当年拨款情况说明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克孜勒苏分院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年一般公共预算基本支出情况说明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克孜勒苏分院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年一般公共预算项目支出情况说明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克孜勒苏分院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克孜勒苏分院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年政府性基金预算拨款情况说明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克孜勒苏分院</w:t>
      </w:r>
      <w:r>
        <w:rPr>
          <w:rFonts w:hint="eastAsia" w:ascii="黑体" w:hAnsi="黑体" w:eastAsia="黑体"/>
          <w:kern w:val="0"/>
          <w:sz w:val="32"/>
          <w:szCs w:val="32"/>
        </w:rPr>
        <w:t>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 </w:t>
      </w:r>
      <w:r>
        <w:rPr>
          <w:rFonts w:hint="eastAsia" w:ascii="仿宋_GB2312" w:eastAsia="仿宋_GB2312" w:hAnsiTheme="minorEastAsia"/>
          <w:sz w:val="32"/>
          <w:szCs w:val="32"/>
          <w:lang w:eastAsia="zh-CN"/>
        </w:rPr>
        <w:t>克孜勒苏分院主要机关规格相当于正县级，主要承担教职人员的培养培训等工作，隶属于克州民族事务委员会赶礼的公益一类事业单位。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spacing w:line="560" w:lineRule="exact"/>
        <w:ind w:firstLine="640" w:firstLineChars="200"/>
        <w:jc w:val="left"/>
        <w:rPr>
          <w:rFonts w:hint="eastAsia" w:ascii="仿宋_GB2312" w:eastAsia="仿宋_GB2312" w:hAnsiTheme="minorEastAsia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b w:val="0"/>
          <w:bCs/>
          <w:kern w:val="0"/>
          <w:sz w:val="32"/>
          <w:szCs w:val="32"/>
          <w:lang w:eastAsia="zh-CN"/>
        </w:rPr>
        <w:t>克孜勒苏分院</w:t>
      </w:r>
      <w:r>
        <w:rPr>
          <w:rFonts w:hint="eastAsia" w:ascii="仿宋_GB2312" w:eastAsia="仿宋_GB2312" w:hAnsiTheme="minorEastAsia"/>
          <w:sz w:val="32"/>
          <w:szCs w:val="32"/>
        </w:rPr>
        <w:t>无下属预算单位</w:t>
      </w:r>
      <w:r>
        <w:rPr>
          <w:rFonts w:hint="eastAsia" w:ascii="仿宋_GB2312" w:eastAsia="仿宋_GB2312" w:hAnsiTheme="minorEastAsia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jc w:val="left"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  <w:lang w:eastAsia="zh-CN"/>
        </w:rPr>
        <w:t>克孜勒苏分院</w:t>
      </w:r>
      <w:r>
        <w:rPr>
          <w:rFonts w:hint="eastAsia" w:ascii="仿宋_GB2312" w:eastAsia="仿宋_GB2312" w:hAnsiTheme="minorEastAsia"/>
          <w:sz w:val="32"/>
          <w:szCs w:val="32"/>
        </w:rPr>
        <w:t>编制数</w:t>
      </w:r>
      <w:r>
        <w:rPr>
          <w:rFonts w:hint="eastAsia" w:ascii="仿宋_GB2312" w:eastAsia="仿宋_GB2312" w:hAnsiTheme="minorEastAsia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 w:hAnsiTheme="minorEastAsia"/>
          <w:sz w:val="32"/>
          <w:szCs w:val="32"/>
        </w:rPr>
        <w:t>个</w:t>
      </w:r>
      <w:r>
        <w:rPr>
          <w:rFonts w:hint="eastAsia" w:ascii="仿宋_GB2312" w:eastAsia="仿宋_GB2312" w:hAnsiTheme="minorEastAsia"/>
          <w:sz w:val="32"/>
          <w:szCs w:val="32"/>
          <w:lang w:val="en-US" w:eastAsia="zh-CN"/>
        </w:rPr>
        <w:t>，事业编制3名，</w:t>
      </w:r>
      <w:r>
        <w:rPr>
          <w:rFonts w:hint="eastAsia" w:ascii="仿宋_GB2312" w:eastAsia="仿宋_GB2312" w:hAnsiTheme="minorEastAsia"/>
          <w:sz w:val="32"/>
          <w:szCs w:val="32"/>
        </w:rPr>
        <w:t>实有人数</w:t>
      </w:r>
      <w:r>
        <w:rPr>
          <w:rFonts w:hint="eastAsia" w:ascii="仿宋_GB2312" w:eastAsia="仿宋_GB2312" w:hAnsiTheme="minorEastAsia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 w:hAnsiTheme="minorEastAsia"/>
          <w:sz w:val="32"/>
          <w:szCs w:val="32"/>
        </w:rPr>
        <w:t>人，其中：在职</w:t>
      </w:r>
      <w:r>
        <w:rPr>
          <w:rFonts w:hint="eastAsia" w:ascii="仿宋_GB2312" w:eastAsia="仿宋_GB2312" w:hAnsiTheme="minorEastAsia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 w:hAnsiTheme="minorEastAsia"/>
          <w:sz w:val="32"/>
          <w:szCs w:val="32"/>
        </w:rPr>
        <w:t>人；退休</w:t>
      </w:r>
      <w:r>
        <w:rPr>
          <w:rFonts w:hint="eastAsia" w:ascii="仿宋_GB2312" w:eastAsia="仿宋_GB2312" w:hAnsiTheme="minorEastAsia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 w:hAnsiTheme="minorEastAsia"/>
          <w:sz w:val="32"/>
          <w:szCs w:val="32"/>
        </w:rPr>
        <w:t>人，增加；离休0人，增加0人。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黑体" w:eastAsia="黑体"/>
          <w:kern w:val="0"/>
          <w:sz w:val="32"/>
          <w:szCs w:val="32"/>
        </w:rPr>
        <w:t>年部门（单位）预算公开表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部门（单位）收支总体情况表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克孜勒苏分院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单位：万元</w:t>
      </w:r>
    </w:p>
    <w:tbl>
      <w:tblPr>
        <w:tblStyle w:val="10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both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97.67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/>
              </w:rPr>
              <w:t>97.67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both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both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both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both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both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上级补助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50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both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both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both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专项收入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both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粮油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bidi="ar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/>
              </w:rPr>
              <w:t>147.67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/>
              </w:rPr>
              <w:t>147.67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克孜勒苏分院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单位：万元</w:t>
      </w:r>
    </w:p>
    <w:tbl>
      <w:tblPr>
        <w:tblStyle w:val="10"/>
        <w:tblW w:w="10651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1"/>
        <w:gridCol w:w="331"/>
        <w:gridCol w:w="331"/>
        <w:gridCol w:w="1295"/>
        <w:gridCol w:w="992"/>
        <w:gridCol w:w="851"/>
        <w:gridCol w:w="850"/>
        <w:gridCol w:w="709"/>
        <w:gridCol w:w="709"/>
        <w:gridCol w:w="567"/>
        <w:gridCol w:w="567"/>
        <w:gridCol w:w="567"/>
        <w:gridCol w:w="567"/>
        <w:gridCol w:w="425"/>
        <w:gridCol w:w="709"/>
        <w:gridCol w:w="85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1" w:hRule="atLeast"/>
        </w:trPr>
        <w:tc>
          <w:tcPr>
            <w:tcW w:w="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  <w:highlight w:val="none"/>
              </w:rPr>
            </w:pPr>
          </w:p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国有资本</w:t>
            </w:r>
            <w:r>
              <w:rPr>
                <w:rFonts w:ascii="仿宋_GB2312" w:eastAsia="仿宋_GB2312"/>
                <w:b/>
                <w:color w:val="000000"/>
                <w:sz w:val="20"/>
                <w:szCs w:val="20"/>
                <w:highlight w:val="none"/>
              </w:rPr>
              <w:t>经营预算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级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补助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收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入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上级专项收入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单位上年结余（不包含国库集中支付额度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0" w:rightChars="0"/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23</w:t>
            </w:r>
          </w:p>
        </w:tc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行政运行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（民宗事务）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97.67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97.67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/>
              </w:rPr>
              <w:t>201</w:t>
            </w:r>
          </w:p>
        </w:tc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/>
              </w:rPr>
              <w:t>99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其他民族事务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50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00" w:rightChars="0"/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</w:rPr>
              <w:t>合  计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147.67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97.67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50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</w:tbl>
    <w:p>
      <w:pPr>
        <w:widowControl/>
        <w:spacing w:line="280" w:lineRule="exact"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spacing w:line="280" w:lineRule="exact"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部门（单位）支出总体情况表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克孜勒苏分院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单位：万元</w:t>
      </w:r>
    </w:p>
    <w:tbl>
      <w:tblPr>
        <w:tblStyle w:val="10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"/>
        <w:gridCol w:w="400"/>
        <w:gridCol w:w="400"/>
        <w:gridCol w:w="2604"/>
        <w:gridCol w:w="1855"/>
        <w:gridCol w:w="1856"/>
        <w:gridCol w:w="190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5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6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6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201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23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行政运行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（民族事务）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  <w:lang w:val="en-US" w:eastAsia="zh-CN"/>
              </w:rPr>
              <w:t>97.67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  <w:lang w:val="en-US" w:eastAsia="zh-CN"/>
              </w:rPr>
              <w:t>97.67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6"/>
                <w:szCs w:val="16"/>
              </w:rPr>
              <w:t>201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23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99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  <w:lang w:eastAsia="zh-CN"/>
              </w:rPr>
              <w:t>其他民族事务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  <w:lang w:val="en-US" w:eastAsia="zh-CN"/>
              </w:rPr>
              <w:t>50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147.67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97.67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50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克孜勒苏分院</w:t>
      </w:r>
      <w:r>
        <w:rPr>
          <w:rFonts w:hint="eastAsia" w:ascii="仿宋_GB2312" w:hAnsi="宋体" w:eastAsia="仿宋_GB2312"/>
          <w:kern w:val="0"/>
          <w:sz w:val="24"/>
        </w:rPr>
        <w:t xml:space="preserve"> </w:t>
      </w:r>
      <w:r>
        <w:rPr>
          <w:rFonts w:hint="eastAsia" w:ascii="仿宋_GB2312" w:hAnsi="宋体" w:eastAsia="仿宋_GB2312"/>
          <w:kern w:val="0"/>
          <w:szCs w:val="21"/>
        </w:rPr>
        <w:t xml:space="preserve">                                          单位：万元</w:t>
      </w:r>
    </w:p>
    <w:tbl>
      <w:tblPr>
        <w:tblStyle w:val="10"/>
        <w:tblpPr w:leftFromText="180" w:rightFromText="180" w:vertAnchor="text" w:tblpY="1"/>
        <w:tblOverlap w:val="never"/>
        <w:tblW w:w="944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5"/>
        <w:gridCol w:w="1055"/>
        <w:gridCol w:w="2580"/>
        <w:gridCol w:w="901"/>
        <w:gridCol w:w="850"/>
        <w:gridCol w:w="1134"/>
        <w:gridCol w:w="113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54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一、财政拨款（补助）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97.67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97.67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97.67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97.67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 医疗卫生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与计划生育支出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97.67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97.67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97.67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ascii="仿宋_GB2312" w:hAnsi="宋体" w:eastAsia="仿宋_GB2312"/>
          <w:b/>
          <w:kern w:val="0"/>
          <w:sz w:val="28"/>
          <w:szCs w:val="32"/>
        </w:rPr>
        <w:br w:type="textWrapping" w:clear="all"/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10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克孜勒苏分院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23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  <w:t>行政支出（民族事务）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97.67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97.67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97.67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10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克孜勒苏分院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 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6.73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147" w:rightChars="7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6.73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3.96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3.96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147" w:rightChars="7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17.54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17.54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28.56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28.56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工会费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0.32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0.32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16.93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16.93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12.63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12.63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97.67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79.94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17.73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10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克孜勒苏分院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 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lang w:eastAsia="zh-CN"/>
              </w:rPr>
              <w:t>无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</w:rPr>
              <w:t>合 计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克孜勒苏分院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 单位：万元</w:t>
      </w:r>
    </w:p>
    <w:tbl>
      <w:tblPr>
        <w:tblStyle w:val="10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无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克孜勒苏分院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单位：万元</w:t>
      </w:r>
    </w:p>
    <w:tbl>
      <w:tblPr>
        <w:tblStyle w:val="10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第三部分 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黑体" w:eastAsia="黑体"/>
          <w:kern w:val="0"/>
          <w:sz w:val="32"/>
          <w:szCs w:val="32"/>
        </w:rPr>
        <w:t>年部门（单位）预算情况说明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关于部门（单位）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克孜勒苏分院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年所有收入和支出均纳入部门（单位）预算管理。收支总预算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97.67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47.67万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元、政府性基金预算0万元、上级专项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资金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，上年结余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支出预算包括：一般公共服务支出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47.67万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元。</w:t>
      </w:r>
    </w:p>
    <w:p>
      <w:pPr>
        <w:spacing w:line="560" w:lineRule="exact"/>
        <w:ind w:firstLine="643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二、关于部门（单位）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克孜勒苏分院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97.67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47.67万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47.67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人员增加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；   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</w:t>
      </w: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关于部门（单位）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克孜勒苏分院2021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97.67万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元，其中：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基本支出：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47.67万元</w:t>
      </w:r>
    </w:p>
    <w:p>
      <w:pPr>
        <w:spacing w:line="560" w:lineRule="exact"/>
        <w:ind w:firstLine="640" w:firstLineChars="200"/>
        <w:rPr>
          <w:rFonts w:hint="eastAsia" w:ascii="黑体" w:hAnsi="宋体" w:eastAsia="黑体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项目支出：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克孜勒苏分院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97.67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47.67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47.67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人员增加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           。</w:t>
      </w:r>
    </w:p>
    <w:p>
      <w:pPr>
        <w:numPr>
          <w:ilvl w:val="0"/>
          <w:numId w:val="1"/>
        </w:numPr>
        <w:spacing w:line="560" w:lineRule="exact"/>
        <w:ind w:left="0" w:leftChars="0" w:firstLine="640" w:firstLineChars="200"/>
        <w:rPr>
          <w:rFonts w:hint="eastAsia"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关于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eastAsia="zh-CN"/>
        </w:rPr>
        <w:t>克孜勒苏分院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47.67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收入预算包括：一般公共预算拨款    万元，政府性基金预算拨款     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一般公共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预算支出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包括：一般公共服务支出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47.67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万元，主要用于     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政府性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基金预算拨款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五、关于部门（单位）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克孜勒苏分院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年一般公共预算拨款合计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47.67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   万元，其中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：基本支出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47.67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单位新成立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项目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50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，比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上年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%。主要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原因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是：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单位新成立，第一次做预算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1.一般公共服务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201（类）47.67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</w:t>
      </w:r>
      <w:r>
        <w:rPr>
          <w:rFonts w:ascii="仿宋_GB2312" w:hAnsi="宋体" w:eastAsia="仿宋_GB2312" w:cs="宋体"/>
          <w:kern w:val="0"/>
          <w:sz w:val="32"/>
          <w:szCs w:val="32"/>
        </w:rPr>
        <w:t>一般公共服务（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201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民族事务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23（款）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行政运行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99（项）；2021年预算数位97.67万元。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克孜勒苏分院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克孜勒苏分院2021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47.67万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其中：办公费6.73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津贴补贴3.96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取暖费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ab/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11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机关事业单位基本养老保险缴费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ab/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17.54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住房公积金28.56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工会费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ab/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0.32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其他社会保障缴费16.93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基本工资12.63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七、关于部门（单位）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年一般公共预算项目支出情况说明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八、关于部门（单位）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九、关于部门（单位）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克孜勒苏分院2021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widowControl/>
        <w:spacing w:line="580" w:lineRule="exact"/>
        <w:ind w:firstLine="361" w:firstLineChars="113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 w:hAnsiTheme="minorEastAsia"/>
          <w:kern w:val="0"/>
          <w:sz w:val="32"/>
          <w:szCs w:val="32"/>
          <w:lang w:eastAsia="zh-CN"/>
        </w:rPr>
        <w:t>2021</w:t>
      </w:r>
      <w:r>
        <w:rPr>
          <w:rFonts w:hint="eastAsia" w:ascii="仿宋_GB2312" w:eastAsia="仿宋_GB2312" w:cs="宋体" w:hAnsiTheme="minorEastAsia"/>
          <w:kern w:val="0"/>
          <w:sz w:val="32"/>
          <w:szCs w:val="32"/>
        </w:rPr>
        <w:t>年，</w:t>
      </w:r>
      <w:r>
        <w:rPr>
          <w:rFonts w:hint="eastAsia" w:ascii="仿宋_GB2312" w:eastAsia="仿宋_GB2312" w:cs="宋体" w:hAnsiTheme="minorEastAsia"/>
          <w:kern w:val="0"/>
          <w:sz w:val="32"/>
          <w:szCs w:val="32"/>
          <w:lang w:eastAsia="zh-CN"/>
        </w:rPr>
        <w:t>克孜勒苏分院行政运行经费财政拨款预算</w:t>
      </w:r>
      <w:r>
        <w:rPr>
          <w:rFonts w:hint="eastAsia" w:ascii="仿宋_GB2312" w:eastAsia="仿宋_GB2312" w:cs="宋体" w:hAnsiTheme="minorEastAsia"/>
          <w:kern w:val="0"/>
          <w:sz w:val="32"/>
          <w:szCs w:val="32"/>
          <w:lang w:val="en-US" w:eastAsia="zh-CN"/>
        </w:rPr>
        <w:t>0.6万元，比上年预算增加0万元，增加0</w:t>
      </w:r>
      <w:r>
        <w:rPr>
          <w:rFonts w:hint="eastAsia" w:ascii="仿宋_GB2312" w:eastAsia="仿宋_GB2312" w:cs="宋体" w:hAnsiTheme="minorEastAsia"/>
          <w:kern w:val="0"/>
          <w:sz w:val="32"/>
          <w:szCs w:val="32"/>
        </w:rPr>
        <w:t>%</w:t>
      </w:r>
      <w:r>
        <w:rPr>
          <w:rFonts w:hint="eastAsia" w:ascii="仿宋_GB2312" w:eastAsia="仿宋_GB2312" w:cs="宋体" w:hAnsiTheme="minorEastAsia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克孜勒苏分院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及下属单位政府采购预算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万元，政府采购工程预算0万元，政府采购服务预算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lang w:eastAsia="zh-CN"/>
        </w:rPr>
        <w:t>2021</w:t>
      </w:r>
      <w:r>
        <w:rPr>
          <w:rFonts w:hint="eastAsia" w:ascii="仿宋_GB2312" w:hAnsi="仿宋_GB2312" w:eastAsia="仿宋_GB2312"/>
          <w:sz w:val="32"/>
        </w:rPr>
        <w:t>年度本部门面向中小企业预留政府采购项目预算金额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>万元，其中：面向小微企业预留政府采购项目预算金额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>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年底，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克孜勒苏分院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及下属各预算单位占用使用国有资产总体情况为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.车辆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万元；其中：一般公务用车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万元；执法执勤用车0辆，价值0万元；其他车辆0辆，价值0万元。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套，单位价值100万元以上大型设备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克孜勒苏分院未安排购置车辆经费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，安排购置50万元以上大型设备0台（套），单位价值100万元以上大型设备0台（套）。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年度，本年度实行绩效管理的项目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个，涉及预算金额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万元。具体情况见下表（按项目分别填报）：</w:t>
      </w:r>
    </w:p>
    <w:p>
      <w:pPr>
        <w:spacing w:line="56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tbl>
      <w:tblPr>
        <w:tblStyle w:val="10"/>
        <w:tblW w:w="88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（2021年）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克孜勒苏分院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无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无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无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无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无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无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无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无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无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 w:start="24"/>
          <w:cols w:space="720" w:num="1"/>
          <w:docGrid w:type="lines" w:linePitch="312" w:charSpace="0"/>
        </w:sectPr>
      </w:pPr>
    </w:p>
    <w:p>
      <w:pPr>
        <w:widowControl/>
        <w:spacing w:line="48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克孜勒苏分院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无其他说明事项。</w:t>
      </w:r>
    </w:p>
    <w:p>
      <w:pPr>
        <w:widowControl/>
        <w:spacing w:before="217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="217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包括事业收入、事业经营收入、其他收入等。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部门（单位）支出预算的组成部分，是自治区本级部门（单位）为完成其特定的行政任务或事业发展目标，在基本支出预算之外编制的年度项目支出计划。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州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center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     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克孜勒苏分院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</w:t>
      </w:r>
    </w:p>
    <w:p>
      <w:pPr>
        <w:widowControl/>
        <w:spacing w:line="520" w:lineRule="exact"/>
        <w:jc w:val="center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                                2021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p/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  <w:bookmarkStart w:id="2" w:name="_GoBack"/>
      <w:bookmarkEnd w:id="2"/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sectPr>
      <w:footerReference r:id="rId5" w:type="default"/>
      <w:footerReference r:id="rId6" w:type="even"/>
      <w:pgSz w:w="11906" w:h="16838"/>
      <w:pgMar w:top="2041" w:right="1276" w:bottom="2041" w:left="1276" w:header="851" w:footer="1814" w:gutter="0"/>
      <w:pgNumType w:fmt="numberInDash"/>
      <w:cols w:space="720" w:num="1"/>
      <w:docGrid w:type="lines" w:linePitch="435" w:charSpace="-167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9" w:usb3="00000000" w:csb0="0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1 -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20 -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page" w:x="9631" w:y="37"/>
      <w:jc w:val="right"/>
      <w:rPr>
        <w:rStyle w:val="9"/>
        <w:rFonts w:ascii="宋体" w:hAnsi="宋体" w:eastAsia="宋体"/>
        <w:sz w:val="28"/>
      </w:rPr>
    </w:pPr>
    <w:r>
      <w:rPr>
        <w:rFonts w:ascii="宋体" w:hAnsi="宋体" w:eastAsia="宋体"/>
        <w:sz w:val="28"/>
      </w:rPr>
      <w:fldChar w:fldCharType="begin"/>
    </w:r>
    <w:r>
      <w:rPr>
        <w:rStyle w:val="9"/>
        <w:rFonts w:ascii="宋体" w:hAnsi="宋体" w:eastAsia="宋体"/>
        <w:sz w:val="28"/>
      </w:rPr>
      <w:instrText xml:space="preserve"> PAGE </w:instrText>
    </w:r>
    <w:r>
      <w:rPr>
        <w:rFonts w:ascii="宋体" w:hAnsi="宋体" w:eastAsia="宋体"/>
        <w:sz w:val="28"/>
      </w:rPr>
      <w:fldChar w:fldCharType="separate"/>
    </w:r>
    <w:r>
      <w:rPr>
        <w:rStyle w:val="9"/>
        <w:rFonts w:ascii="宋体" w:hAnsi="宋体" w:eastAsia="宋体"/>
        <w:sz w:val="28"/>
      </w:rPr>
      <w:t>- 33 -</w:t>
    </w:r>
    <w:r>
      <w:rPr>
        <w:rFonts w:ascii="宋体" w:hAnsi="宋体" w:eastAsia="宋体"/>
        <w:sz w:val="28"/>
      </w:rPr>
      <w:fldChar w:fldCharType="end"/>
    </w:r>
    <w:r>
      <w:rPr>
        <w:rStyle w:val="9"/>
        <w:rFonts w:hint="eastAsia" w:ascii="宋体" w:hAnsi="宋体" w:eastAsia="宋体"/>
        <w:sz w:val="28"/>
      </w:rPr>
      <w:t xml:space="preserve"> </w:t>
    </w:r>
  </w:p>
  <w:p>
    <w:pPr>
      <w:pStyle w:val="3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page" w:x="1756" w:y="37"/>
      <w:rPr>
        <w:rStyle w:val="9"/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Style w:val="9"/>
        <w:rFonts w:ascii="宋体" w:hAnsi="宋体" w:eastAsia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9"/>
        <w:rFonts w:ascii="宋体" w:hAnsi="宋体" w:eastAsia="宋体"/>
        <w:sz w:val="28"/>
        <w:szCs w:val="28"/>
      </w:rPr>
      <w:t>- 34 -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E1DEA02"/>
    <w:multiLevelType w:val="singleLevel"/>
    <w:tmpl w:val="8E1DEA02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213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5BF"/>
    <w:rsid w:val="00054ABF"/>
    <w:rsid w:val="0009522A"/>
    <w:rsid w:val="000C2AA9"/>
    <w:rsid w:val="00121764"/>
    <w:rsid w:val="001662FE"/>
    <w:rsid w:val="00172C01"/>
    <w:rsid w:val="00186398"/>
    <w:rsid w:val="001D3009"/>
    <w:rsid w:val="002166BA"/>
    <w:rsid w:val="00324290"/>
    <w:rsid w:val="00396814"/>
    <w:rsid w:val="003B4B5F"/>
    <w:rsid w:val="003C61E3"/>
    <w:rsid w:val="00432267"/>
    <w:rsid w:val="004422D6"/>
    <w:rsid w:val="00493EEC"/>
    <w:rsid w:val="004C06DA"/>
    <w:rsid w:val="004F62F9"/>
    <w:rsid w:val="00520D5A"/>
    <w:rsid w:val="006A3660"/>
    <w:rsid w:val="006B6A8C"/>
    <w:rsid w:val="007219F8"/>
    <w:rsid w:val="007E2CEA"/>
    <w:rsid w:val="009035BA"/>
    <w:rsid w:val="00950B98"/>
    <w:rsid w:val="0096028F"/>
    <w:rsid w:val="0099744C"/>
    <w:rsid w:val="009C6198"/>
    <w:rsid w:val="00A9706D"/>
    <w:rsid w:val="00BA582F"/>
    <w:rsid w:val="00C117E5"/>
    <w:rsid w:val="00CA4E1E"/>
    <w:rsid w:val="00CE5389"/>
    <w:rsid w:val="00DC05BF"/>
    <w:rsid w:val="00E569BC"/>
    <w:rsid w:val="00EF4090"/>
    <w:rsid w:val="00F23808"/>
    <w:rsid w:val="00F54FE8"/>
    <w:rsid w:val="00F830A1"/>
    <w:rsid w:val="00F83503"/>
    <w:rsid w:val="00F90952"/>
    <w:rsid w:val="01776BA6"/>
    <w:rsid w:val="041408DF"/>
    <w:rsid w:val="074C438F"/>
    <w:rsid w:val="086B3096"/>
    <w:rsid w:val="08DC683A"/>
    <w:rsid w:val="092253EA"/>
    <w:rsid w:val="11D20445"/>
    <w:rsid w:val="132A1E69"/>
    <w:rsid w:val="15F23683"/>
    <w:rsid w:val="190860C4"/>
    <w:rsid w:val="1B76506C"/>
    <w:rsid w:val="1D4D78B6"/>
    <w:rsid w:val="1E913DFE"/>
    <w:rsid w:val="20900A4A"/>
    <w:rsid w:val="209B239D"/>
    <w:rsid w:val="23104C28"/>
    <w:rsid w:val="23150B42"/>
    <w:rsid w:val="236C7F7E"/>
    <w:rsid w:val="2558124A"/>
    <w:rsid w:val="278F00B4"/>
    <w:rsid w:val="2A393BE7"/>
    <w:rsid w:val="2B3E3BAA"/>
    <w:rsid w:val="2E75467A"/>
    <w:rsid w:val="2FB57B06"/>
    <w:rsid w:val="310026CD"/>
    <w:rsid w:val="34786A90"/>
    <w:rsid w:val="35A11815"/>
    <w:rsid w:val="364065C6"/>
    <w:rsid w:val="37845947"/>
    <w:rsid w:val="38437024"/>
    <w:rsid w:val="39121E0E"/>
    <w:rsid w:val="3A7E3E77"/>
    <w:rsid w:val="3B107639"/>
    <w:rsid w:val="3B150301"/>
    <w:rsid w:val="3C272AA9"/>
    <w:rsid w:val="3D7A7453"/>
    <w:rsid w:val="3F432FAE"/>
    <w:rsid w:val="481B4092"/>
    <w:rsid w:val="48F403FA"/>
    <w:rsid w:val="4B1B625B"/>
    <w:rsid w:val="4DA26A77"/>
    <w:rsid w:val="52A974DE"/>
    <w:rsid w:val="53AF72C4"/>
    <w:rsid w:val="54634E98"/>
    <w:rsid w:val="54D77F7F"/>
    <w:rsid w:val="54D87337"/>
    <w:rsid w:val="56567ED9"/>
    <w:rsid w:val="57916D75"/>
    <w:rsid w:val="5BD67871"/>
    <w:rsid w:val="5C515BFE"/>
    <w:rsid w:val="5E1209CF"/>
    <w:rsid w:val="5E534BE3"/>
    <w:rsid w:val="5F79217A"/>
    <w:rsid w:val="63733FC7"/>
    <w:rsid w:val="685402AB"/>
    <w:rsid w:val="6A573735"/>
    <w:rsid w:val="6BE5681E"/>
    <w:rsid w:val="6C085396"/>
    <w:rsid w:val="6CDC3859"/>
    <w:rsid w:val="6DC32738"/>
    <w:rsid w:val="70E24D3F"/>
    <w:rsid w:val="782837DC"/>
    <w:rsid w:val="795E70C5"/>
    <w:rsid w:val="7AB36345"/>
    <w:rsid w:val="7C1817C3"/>
    <w:rsid w:val="7DC5239B"/>
    <w:rsid w:val="7DCF7611"/>
    <w:rsid w:val="7F3F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1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Body Text Indent 3"/>
    <w:basedOn w:val="1"/>
    <w:link w:val="15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 w:asciiTheme="minorHAnsi" w:hAnsiTheme="minorHAnsi" w:cstheme="minorBidi"/>
      <w:sz w:val="32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Strong"/>
    <w:qFormat/>
    <w:uiPriority w:val="0"/>
    <w:rPr>
      <w:rFonts w:cs="Times New Roman"/>
      <w:b/>
      <w:bCs/>
    </w:rPr>
  </w:style>
  <w:style w:type="character" w:styleId="9">
    <w:name w:val="page number"/>
    <w:basedOn w:val="7"/>
    <w:qFormat/>
    <w:uiPriority w:val="0"/>
  </w:style>
  <w:style w:type="table" w:styleId="11">
    <w:name w:val="Table Grid"/>
    <w:basedOn w:val="10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2">
    <w:name w:val="页眉 字符"/>
    <w:basedOn w:val="7"/>
    <w:link w:val="4"/>
    <w:qFormat/>
    <w:uiPriority w:val="0"/>
    <w:rPr>
      <w:sz w:val="18"/>
      <w:szCs w:val="18"/>
    </w:rPr>
  </w:style>
  <w:style w:type="character" w:customStyle="1" w:styleId="13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4">
    <w:name w:val="批注框文本 字符"/>
    <w:link w:val="2"/>
    <w:semiHidden/>
    <w:qFormat/>
    <w:uiPriority w:val="0"/>
    <w:rPr>
      <w:sz w:val="18"/>
      <w:szCs w:val="18"/>
    </w:rPr>
  </w:style>
  <w:style w:type="character" w:customStyle="1" w:styleId="15">
    <w:name w:val="正文文本缩进 3 字符"/>
    <w:link w:val="5"/>
    <w:qFormat/>
    <w:uiPriority w:val="0"/>
    <w:rPr>
      <w:rFonts w:eastAsia="仿宋_GB2312"/>
      <w:sz w:val="32"/>
      <w:szCs w:val="24"/>
    </w:rPr>
  </w:style>
  <w:style w:type="paragraph" w:customStyle="1" w:styleId="16">
    <w:name w:val="普通(网站)2"/>
    <w:basedOn w:val="1"/>
    <w:qFormat/>
    <w:uiPriority w:val="0"/>
    <w:rPr>
      <w:rFonts w:ascii="Calibri" w:hAnsi="Calibri" w:cs="黑体"/>
      <w:sz w:val="24"/>
    </w:rPr>
  </w:style>
  <w:style w:type="character" w:customStyle="1" w:styleId="17">
    <w:name w:val="正文文本缩进 3 字符1"/>
    <w:basedOn w:val="7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paragraph" w:styleId="18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9">
    <w:name w:val="普通(网站)3"/>
    <w:basedOn w:val="1"/>
    <w:qFormat/>
    <w:uiPriority w:val="0"/>
    <w:rPr>
      <w:rFonts w:ascii="Calibri" w:hAnsi="Calibri" w:cs="黑体"/>
      <w:sz w:val="24"/>
    </w:rPr>
  </w:style>
  <w:style w:type="character" w:customStyle="1" w:styleId="20">
    <w:name w:val="批注框文本 字符1"/>
    <w:basedOn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1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customStyle="1" w:styleId="22">
    <w:name w:val="普通(网站)1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34</Pages>
  <Words>2455</Words>
  <Characters>13996</Characters>
  <Lines>116</Lines>
  <Paragraphs>32</Paragraphs>
  <TotalTime>9</TotalTime>
  <ScaleCrop>false</ScaleCrop>
  <LinksUpToDate>false</LinksUpToDate>
  <CharactersWithSpaces>16419</CharactersWithSpaces>
  <Application>WPS Office_10.8.2.6948_F1E327BC-269C-435d-A152-05C5408002CA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2021-02-07T10:41:00Z</dcterms:created>
  <dc:creator>薛理升</dc:creator>
  <cp:lastModifiedBy>Administrator</cp:lastModifiedBy>
  <dcterms:modified xsi:type="dcterms:W3CDTF">2021-03-05T05:42:23Z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2052-10.8.2.6948</vt:lpwstr>
  </property>
</Properties>
</file>