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bookmarkStart w:id="0" w:name="csmb"/>
      <w:r>
        <w:rPr>
          <w:rFonts w:hint="eastAsia" w:ascii="楷体_GB2312" w:hAnsi="黑体" w:eastAsia="楷体_GB2312"/>
          <w:spacing w:val="-30000"/>
          <w:w w:val="1"/>
          <w:sz w:val="10"/>
          <w:szCs w:val="10"/>
        </w:rPr>
        <w:t>厅领导，本厅有关处室</w:t>
      </w:r>
      <w:bookmarkEnd w:id="0"/>
      <w:bookmarkStart w:id="1" w:name="yinfadanwei"/>
      <w:r>
        <w:rPr>
          <w:rFonts w:hint="eastAsia" w:ascii="楷体_GB2312" w:hAnsi="黑体" w:eastAsia="楷体_GB2312"/>
          <w:spacing w:val="-30000"/>
          <w:w w:val="1"/>
          <w:sz w:val="10"/>
          <w:szCs w:val="10"/>
        </w:rPr>
        <w:t>新疆维吾尔自治区财政厅</w:t>
      </w:r>
      <w:bookmarkEnd w:id="1"/>
      <w:r>
        <w:rPr>
          <w:rFonts w:hint="eastAsia" w:ascii="黑体" w:hAnsi="黑体" w:eastAsia="黑体"/>
          <w:sz w:val="32"/>
          <w:szCs w:val="32"/>
        </w:rPr>
        <w:t>附件：</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克孜勒苏柯尔克孜自治州第二幼儿园2021年</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40" w:lineRule="exact"/>
        <w:jc w:val="center"/>
        <w:outlineLvl w:val="1"/>
        <w:rPr>
          <w:rFonts w:ascii="宋体" w:hAnsi="宋体"/>
          <w:b/>
          <w:kern w:val="0"/>
          <w:sz w:val="44"/>
          <w:szCs w:val="44"/>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克州第二幼儿园概况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w:t>
      </w:r>
      <w:r>
        <w:rPr>
          <w:rFonts w:hint="eastAsia" w:ascii="仿宋_GB2312" w:hAnsi="宋体" w:eastAsia="仿宋_GB2312"/>
          <w:kern w:val="0"/>
          <w:sz w:val="32"/>
          <w:szCs w:val="32"/>
          <w:lang w:val="en-US" w:eastAsia="zh-CN"/>
        </w:rPr>
        <w:t>部门（单位）</w:t>
      </w:r>
      <w:r>
        <w:rPr>
          <w:rFonts w:hint="eastAsia" w:ascii="仿宋_GB2312" w:hAnsi="宋体" w:eastAsia="仿宋_GB2312"/>
          <w:kern w:val="0"/>
          <w:sz w:val="32"/>
          <w:szCs w:val="32"/>
        </w:rPr>
        <w:t>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w:t>
      </w:r>
      <w:r>
        <w:rPr>
          <w:rFonts w:hint="eastAsia" w:ascii="仿宋_GB2312" w:hAnsi="宋体" w:eastAsia="仿宋_GB2312"/>
          <w:kern w:val="0"/>
          <w:sz w:val="32"/>
          <w:szCs w:val="32"/>
          <w:lang w:val="en-US" w:eastAsia="zh-CN"/>
        </w:rPr>
        <w:t>部门（单位）</w:t>
      </w:r>
      <w:r>
        <w:rPr>
          <w:rFonts w:hint="eastAsia" w:ascii="仿宋_GB2312" w:hAnsi="宋体" w:eastAsia="仿宋_GB2312"/>
          <w:kern w:val="0"/>
          <w:sz w:val="32"/>
          <w:szCs w:val="32"/>
        </w:rPr>
        <w:t>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w:t>
      </w:r>
      <w:r>
        <w:rPr>
          <w:rFonts w:hint="eastAsia" w:ascii="仿宋_GB2312" w:hAnsi="宋体" w:eastAsia="仿宋_GB2312"/>
          <w:kern w:val="0"/>
          <w:sz w:val="32"/>
          <w:szCs w:val="32"/>
          <w:lang w:val="en-US" w:eastAsia="zh-CN"/>
        </w:rPr>
        <w:t>部门（单位）</w:t>
      </w:r>
      <w:r>
        <w:rPr>
          <w:rFonts w:hint="eastAsia" w:ascii="仿宋_GB2312" w:hAnsi="宋体" w:eastAsia="仿宋_GB2312"/>
          <w:kern w:val="0"/>
          <w:sz w:val="32"/>
          <w:szCs w:val="32"/>
        </w:rPr>
        <w:t>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一、关于克州第二幼儿园2021年收支预算情况的总体说明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二、关于克州第二幼儿园2021年收入预算情况说明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三、关于克州第二幼儿园2021年支出预算情况说明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克州第二幼儿园2021</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五、关于克州第二幼儿园2021年一般公共预算当年拨款情况说明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六、关于克州第二幼儿园2021年一般公共预算基本支出情况说明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七、关于克州第二幼儿园2021年一般公共预算项目支出情况说明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八、关于克州第二幼儿园2021年一般公共预算“三公”经费预算情况说明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九、关于克州第二幼儿园2021年政府性基金预算拨款情况说明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克州第二幼儿园概况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64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克州第二幼儿园经2017年8月16日自治州党委编委会研究决定成立，隶属于克州教育局管理的城市公办幼儿园。办园宗旨为：全面贯彻执行党和国家的教育方针、政策、法规，坚持社会主义办学方向，努力培养德、智、体全面发展的社会主义事业对建设者和接班人。业务范围：实行保育与教育相结合的原则，促进幼儿身体机能协调发展，增强体质，培养良好的行为习惯；同时，加强幼儿国家通用语言文字的掌握和使用。</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克州第二幼儿园单位无下属预算单位，下设10个处室，分别是：书记室、园长室、副园长室、党建办公室、行政办公室、财务室、总务室、保教室、信息资源室、保健室</w:t>
      </w:r>
      <w:r>
        <w:rPr>
          <w:rFonts w:hint="eastAsia" w:ascii="仿宋_GB2312" w:hAnsi="宋体" w:eastAsia="仿宋_GB2312" w:cs="宋体"/>
          <w:kern w:val="0"/>
          <w:sz w:val="32"/>
          <w:szCs w:val="32"/>
        </w:rPr>
        <w:t>。</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克州第二幼儿园单位编制数24人，实有人数75人，其中：在职75人，减少13人； 退休0 人，增加 0 人；离休0人，增加0人。</w:t>
      </w: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outlineLvl w:val="1"/>
        <w:rPr>
          <w:rFonts w:ascii="黑体" w:hAnsi="黑体" w:eastAsia="黑体"/>
          <w:kern w:val="0"/>
          <w:sz w:val="32"/>
          <w:szCs w:val="32"/>
        </w:rPr>
      </w:pPr>
    </w:p>
    <w:p>
      <w:pPr>
        <w:widowControl/>
        <w:spacing w:line="280" w:lineRule="exact"/>
        <w:ind w:firstLine="1600" w:firstLineChars="500"/>
        <w:outlineLvl w:val="1"/>
        <w:rPr>
          <w:rFonts w:ascii="黑体" w:hAnsi="黑体" w:eastAsia="黑体"/>
          <w:kern w:val="0"/>
          <w:sz w:val="32"/>
          <w:szCs w:val="32"/>
        </w:rPr>
      </w:pPr>
      <w:r>
        <w:rPr>
          <w:rFonts w:hint="eastAsia" w:ascii="黑体" w:hAnsi="黑体" w:eastAsia="黑体"/>
          <w:kern w:val="0"/>
          <w:sz w:val="32"/>
          <w:szCs w:val="32"/>
        </w:rPr>
        <w:t>第二部分  2021年克州第二幼儿园预算公开表</w:t>
      </w:r>
    </w:p>
    <w:p>
      <w:pPr>
        <w:widowControl/>
        <w:spacing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克州第二幼儿园收支总体情况表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编制部门（单位）：克州第二幼儿园                              单位：万元</w:t>
      </w:r>
    </w:p>
    <w:tbl>
      <w:tblPr>
        <w:tblStyle w:val="10"/>
        <w:tblW w:w="8662" w:type="dxa"/>
        <w:tblInd w:w="93" w:type="dxa"/>
        <w:tblLayout w:type="fixed"/>
        <w:tblCellMar>
          <w:top w:w="0" w:type="dxa"/>
          <w:left w:w="108" w:type="dxa"/>
          <w:bottom w:w="0" w:type="dxa"/>
          <w:right w:w="108" w:type="dxa"/>
        </w:tblCellMar>
      </w:tblPr>
      <w:tblGrid>
        <w:gridCol w:w="2280"/>
        <w:gridCol w:w="1846"/>
        <w:gridCol w:w="2835"/>
        <w:gridCol w:w="1701"/>
      </w:tblGrid>
      <w:tr>
        <w:tblPrEx>
          <w:tblLayout w:type="fixed"/>
          <w:tblCellMar>
            <w:top w:w="0" w:type="dxa"/>
            <w:left w:w="108" w:type="dxa"/>
            <w:bottom w:w="0" w:type="dxa"/>
            <w:right w:w="108" w:type="dxa"/>
          </w:tblCellMar>
        </w:tblPrEx>
        <w:trPr>
          <w:trHeight w:val="360" w:hRule="atLeast"/>
        </w:trPr>
        <w:tc>
          <w:tcPr>
            <w:tcW w:w="4126"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536"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84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8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84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706.10　</w:t>
            </w: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84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706.10　</w:t>
            </w: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84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84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84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1022.27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84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84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84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31.17　</w:t>
            </w: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846"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285.00</w:t>
            </w: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84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84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84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84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84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84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84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84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84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84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84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84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22 </w:t>
            </w:r>
            <w:r>
              <w:rPr>
                <w:rFonts w:hint="eastAsia" w:ascii="仿宋_GB2312" w:hAnsi="宋体" w:eastAsia="仿宋_GB2312" w:cs="宋体"/>
                <w:kern w:val="0"/>
                <w:sz w:val="18"/>
                <w:szCs w:val="18"/>
              </w:rPr>
              <w:t>粮油</w:t>
            </w:r>
            <w:r>
              <w:rPr>
                <w:rFonts w:ascii="仿宋_GB2312" w:hAnsi="宋体" w:eastAsia="仿宋_GB2312" w:cs="宋体"/>
                <w:kern w:val="0"/>
                <w:sz w:val="18"/>
                <w:szCs w:val="18"/>
              </w:rPr>
              <w:t>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84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84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84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84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84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84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84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846"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本</w:t>
            </w:r>
            <w:r>
              <w:rPr>
                <w:rFonts w:hint="eastAsia" w:ascii="仿宋_GB2312" w:hAnsi="宋体" w:eastAsia="仿宋_GB2312" w:cs="宋体"/>
                <w:kern w:val="0"/>
                <w:sz w:val="18"/>
                <w:szCs w:val="18"/>
                <w:lang w:val="en-US" w:eastAsia="zh-CN"/>
              </w:rPr>
              <w:t xml:space="preserve"> </w:t>
            </w:r>
            <w:r>
              <w:rPr>
                <w:rFonts w:hint="eastAsia" w:ascii="仿宋_GB2312" w:hAnsi="宋体" w:eastAsia="仿宋_GB2312" w:cs="宋体"/>
                <w:kern w:val="0"/>
                <w:sz w:val="18"/>
                <w:szCs w:val="18"/>
                <w:lang w:eastAsia="zh-CN"/>
              </w:rPr>
              <w:t>年</w:t>
            </w:r>
            <w:r>
              <w:rPr>
                <w:rFonts w:hint="eastAsia" w:ascii="仿宋_GB2312" w:hAnsi="宋体" w:eastAsia="仿宋_GB2312" w:cs="宋体"/>
                <w:kern w:val="0"/>
                <w:sz w:val="18"/>
                <w:szCs w:val="18"/>
                <w:lang w:val="en-US" w:eastAsia="zh-CN"/>
              </w:rPr>
              <w:t xml:space="preserve"> </w:t>
            </w:r>
            <w:r>
              <w:rPr>
                <w:rFonts w:hint="eastAsia" w:ascii="仿宋_GB2312" w:hAnsi="宋体" w:eastAsia="仿宋_GB2312" w:cs="宋体"/>
                <w:kern w:val="0"/>
                <w:sz w:val="18"/>
                <w:szCs w:val="18"/>
                <w:lang w:eastAsia="zh-CN"/>
              </w:rPr>
              <w:t>收</w:t>
            </w:r>
            <w:r>
              <w:rPr>
                <w:rFonts w:hint="eastAsia" w:ascii="仿宋_GB2312" w:hAnsi="宋体" w:eastAsia="仿宋_GB2312" w:cs="宋体"/>
                <w:kern w:val="0"/>
                <w:sz w:val="18"/>
                <w:szCs w:val="18"/>
                <w:lang w:val="en-US" w:eastAsia="zh-CN"/>
              </w:rPr>
              <w:t xml:space="preserve"> </w:t>
            </w:r>
            <w:r>
              <w:rPr>
                <w:rFonts w:hint="eastAsia" w:ascii="仿宋_GB2312" w:hAnsi="宋体" w:eastAsia="仿宋_GB2312" w:cs="宋体"/>
                <w:kern w:val="0"/>
                <w:sz w:val="18"/>
                <w:szCs w:val="18"/>
                <w:lang w:eastAsia="zh-CN"/>
              </w:rPr>
              <w:t>入</w:t>
            </w:r>
            <w:r>
              <w:rPr>
                <w:rFonts w:hint="eastAsia" w:ascii="仿宋_GB2312" w:hAnsi="宋体" w:eastAsia="仿宋_GB2312" w:cs="宋体"/>
                <w:kern w:val="0"/>
                <w:sz w:val="18"/>
                <w:szCs w:val="18"/>
                <w:lang w:val="en-US" w:eastAsia="zh-CN"/>
              </w:rPr>
              <w:t xml:space="preserve"> </w:t>
            </w:r>
            <w:r>
              <w:rPr>
                <w:rFonts w:hint="eastAsia" w:ascii="仿宋_GB2312" w:hAnsi="宋体" w:eastAsia="仿宋_GB2312" w:cs="宋体"/>
                <w:kern w:val="0"/>
                <w:sz w:val="18"/>
                <w:szCs w:val="18"/>
                <w:lang w:eastAsia="zh-CN"/>
              </w:rPr>
              <w:t>小</w:t>
            </w:r>
            <w:r>
              <w:rPr>
                <w:rFonts w:hint="eastAsia" w:ascii="仿宋_GB2312" w:hAnsi="宋体" w:eastAsia="仿宋_GB2312" w:cs="宋体"/>
                <w:kern w:val="0"/>
                <w:sz w:val="18"/>
                <w:szCs w:val="18"/>
                <w:lang w:val="en-US" w:eastAsia="zh-CN"/>
              </w:rPr>
              <w:t xml:space="preserve"> </w:t>
            </w:r>
            <w:r>
              <w:rPr>
                <w:rFonts w:hint="eastAsia" w:ascii="仿宋_GB2312" w:hAnsi="宋体" w:eastAsia="仿宋_GB2312" w:cs="宋体"/>
                <w:kern w:val="0"/>
                <w:sz w:val="18"/>
                <w:szCs w:val="18"/>
                <w:lang w:eastAsia="zh-CN"/>
              </w:rPr>
              <w:t>计</w:t>
            </w:r>
          </w:p>
        </w:tc>
        <w:tc>
          <w:tcPr>
            <w:tcW w:w="1846"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1022.27</w:t>
            </w:r>
          </w:p>
        </w:tc>
        <w:tc>
          <w:tcPr>
            <w:tcW w:w="2835"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474"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lang w:eastAsia="zh-CN"/>
              </w:rPr>
              <w:t>单位上年结余（不包含国库集中支付额度结余）</w:t>
            </w:r>
          </w:p>
        </w:tc>
        <w:tc>
          <w:tcPr>
            <w:tcW w:w="1846"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0.00</w:t>
            </w:r>
          </w:p>
        </w:tc>
        <w:tc>
          <w:tcPr>
            <w:tcW w:w="2835"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846"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1022.27　</w:t>
            </w:r>
          </w:p>
        </w:tc>
        <w:tc>
          <w:tcPr>
            <w:tcW w:w="2835"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1022.27　</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克州第二幼儿园收入总体情况表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编制部门（单位）：克州第二幼儿园                                单位：万元</w:t>
      </w:r>
    </w:p>
    <w:tbl>
      <w:tblPr>
        <w:tblStyle w:val="10"/>
        <w:tblW w:w="11641" w:type="dxa"/>
        <w:tblInd w:w="-450" w:type="dxa"/>
        <w:tblLayout w:type="fixed"/>
        <w:tblCellMar>
          <w:top w:w="0" w:type="dxa"/>
          <w:left w:w="108" w:type="dxa"/>
          <w:bottom w:w="0" w:type="dxa"/>
          <w:right w:w="108" w:type="dxa"/>
        </w:tblCellMar>
      </w:tblPr>
      <w:tblGrid>
        <w:gridCol w:w="331"/>
        <w:gridCol w:w="331"/>
        <w:gridCol w:w="399"/>
        <w:gridCol w:w="1636"/>
        <w:gridCol w:w="974"/>
        <w:gridCol w:w="882"/>
        <w:gridCol w:w="839"/>
        <w:gridCol w:w="716"/>
        <w:gridCol w:w="716"/>
        <w:gridCol w:w="524"/>
        <w:gridCol w:w="562"/>
        <w:gridCol w:w="407"/>
        <w:gridCol w:w="750"/>
        <w:gridCol w:w="690"/>
        <w:gridCol w:w="628"/>
        <w:gridCol w:w="628"/>
        <w:gridCol w:w="628"/>
      </w:tblGrid>
      <w:tr>
        <w:tblPrEx>
          <w:tblLayout w:type="fixed"/>
          <w:tblCellMar>
            <w:top w:w="0" w:type="dxa"/>
            <w:left w:w="108" w:type="dxa"/>
            <w:bottom w:w="0" w:type="dxa"/>
            <w:right w:w="108" w:type="dxa"/>
          </w:tblCellMar>
        </w:tblPrEx>
        <w:trPr>
          <w:trHeight w:val="2671" w:hRule="atLeast"/>
        </w:trPr>
        <w:tc>
          <w:tcPr>
            <w:tcW w:w="106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636"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74"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82"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839"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16"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p>
          <w:p>
            <w:pPr>
              <w:rPr>
                <w:rFonts w:hint="eastAsia" w:ascii="仿宋_GB2312" w:eastAsia="仿宋_GB2312"/>
                <w:b/>
                <w:color w:val="000000"/>
                <w:sz w:val="20"/>
                <w:szCs w:val="20"/>
              </w:rPr>
            </w:pPr>
            <w:r>
              <w:rPr>
                <w:rFonts w:hint="eastAsia" w:ascii="仿宋_GB2312" w:eastAsia="仿宋_GB2312"/>
                <w:b/>
                <w:color w:val="000000"/>
                <w:sz w:val="20"/>
                <w:szCs w:val="20"/>
              </w:rPr>
              <w:t>国有资本经营预算</w:t>
            </w:r>
          </w:p>
        </w:tc>
        <w:tc>
          <w:tcPr>
            <w:tcW w:w="71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教育收费（财政专户）</w:t>
            </w:r>
          </w:p>
        </w:tc>
        <w:tc>
          <w:tcPr>
            <w:tcW w:w="52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62" w:type="dxa"/>
            <w:tcBorders>
              <w:top w:val="single" w:color="auto" w:sz="4" w:space="0"/>
              <w:left w:val="single" w:color="auto" w:sz="4" w:space="0"/>
              <w:bottom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40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75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69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62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62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c>
          <w:tcPr>
            <w:tcW w:w="62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p>
        </w:tc>
      </w:tr>
      <w:tr>
        <w:tblPrEx>
          <w:tblLayout w:type="fixed"/>
          <w:tblCellMar>
            <w:top w:w="0" w:type="dxa"/>
            <w:left w:w="108" w:type="dxa"/>
            <w:bottom w:w="0" w:type="dxa"/>
            <w:right w:w="108" w:type="dxa"/>
          </w:tblCellMar>
        </w:tblPrEx>
        <w:trPr>
          <w:trHeight w:val="568"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205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36" w:type="dxa"/>
            <w:tcBorders>
              <w:top w:val="nil"/>
              <w:left w:val="nil"/>
              <w:bottom w:val="single" w:color="auto" w:sz="4" w:space="0"/>
              <w:right w:val="single" w:color="auto" w:sz="4" w:space="0"/>
            </w:tcBorders>
            <w:vAlign w:val="center"/>
          </w:tcPr>
          <w:p>
            <w:pPr>
              <w:ind w:firstLine="200" w:firstLineChars="100"/>
              <w:rPr>
                <w:rFonts w:ascii="仿宋_GB2312" w:hAnsi="宋体" w:eastAsia="仿宋_GB2312" w:cs="宋体"/>
                <w:color w:val="000000"/>
                <w:sz w:val="20"/>
                <w:szCs w:val="20"/>
              </w:rPr>
            </w:pPr>
            <w:r>
              <w:rPr>
                <w:rFonts w:hint="eastAsia" w:ascii="仿宋_GB2312" w:hAnsi="宋体" w:eastAsia="仿宋_GB2312" w:cs="宋体"/>
                <w:color w:val="000000"/>
                <w:sz w:val="20"/>
                <w:szCs w:val="20"/>
              </w:rPr>
              <w:t>教育支出</w:t>
            </w:r>
          </w:p>
        </w:tc>
        <w:tc>
          <w:tcPr>
            <w:tcW w:w="9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1022.27　</w:t>
            </w:r>
          </w:p>
        </w:tc>
        <w:tc>
          <w:tcPr>
            <w:tcW w:w="8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706.10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716"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0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31.17　</w:t>
            </w:r>
          </w:p>
        </w:tc>
        <w:tc>
          <w:tcPr>
            <w:tcW w:w="69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285.00</w:t>
            </w:r>
          </w:p>
        </w:tc>
        <w:tc>
          <w:tcPr>
            <w:tcW w:w="62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single" w:color="auto" w:sz="4" w:space="0"/>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205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02　</w:t>
            </w:r>
          </w:p>
        </w:tc>
        <w:tc>
          <w:tcPr>
            <w:tcW w:w="3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3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普通教育</w:t>
            </w:r>
          </w:p>
        </w:tc>
        <w:tc>
          <w:tcPr>
            <w:tcW w:w="9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1022.27　</w:t>
            </w:r>
          </w:p>
        </w:tc>
        <w:tc>
          <w:tcPr>
            <w:tcW w:w="8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706.10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716"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0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31.17　</w:t>
            </w:r>
          </w:p>
        </w:tc>
        <w:tc>
          <w:tcPr>
            <w:tcW w:w="69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285.00</w:t>
            </w:r>
          </w:p>
        </w:tc>
        <w:tc>
          <w:tcPr>
            <w:tcW w:w="62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205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02　</w:t>
            </w:r>
          </w:p>
        </w:tc>
        <w:tc>
          <w:tcPr>
            <w:tcW w:w="3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163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学前教育</w:t>
            </w:r>
          </w:p>
        </w:tc>
        <w:tc>
          <w:tcPr>
            <w:tcW w:w="9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1022.27　</w:t>
            </w:r>
          </w:p>
        </w:tc>
        <w:tc>
          <w:tcPr>
            <w:tcW w:w="8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706.10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716"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0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31.17　</w:t>
            </w:r>
          </w:p>
        </w:tc>
        <w:tc>
          <w:tcPr>
            <w:tcW w:w="69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285.00</w:t>
            </w:r>
          </w:p>
        </w:tc>
        <w:tc>
          <w:tcPr>
            <w:tcW w:w="62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3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716"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0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9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3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716"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0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9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3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716"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0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9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3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716"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0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9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3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716"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0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9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3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716"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0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9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3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716"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0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9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3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716"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0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9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811"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36"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716"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0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9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681" w:hRule="atLeast"/>
        </w:trPr>
        <w:tc>
          <w:tcPr>
            <w:tcW w:w="33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3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97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1022.27　</w:t>
            </w:r>
          </w:p>
        </w:tc>
        <w:tc>
          <w:tcPr>
            <w:tcW w:w="88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706.10　</w:t>
            </w:r>
          </w:p>
        </w:tc>
        <w:tc>
          <w:tcPr>
            <w:tcW w:w="716" w:type="dxa"/>
            <w:tcBorders>
              <w:top w:val="single" w:color="auto" w:sz="4" w:space="0"/>
              <w:left w:val="nil"/>
              <w:bottom w:val="single" w:color="auto" w:sz="4" w:space="0"/>
              <w:right w:val="single" w:color="auto" w:sz="4" w:space="0"/>
            </w:tcBorders>
          </w:tcPr>
          <w:p>
            <w:pPr>
              <w:jc w:val="right"/>
              <w:rPr>
                <w:rFonts w:hint="eastAsia" w:ascii="仿宋_GB2312" w:eastAsia="仿宋_GB2312"/>
                <w:color w:val="000000"/>
                <w:sz w:val="20"/>
                <w:szCs w:val="20"/>
              </w:rPr>
            </w:pPr>
          </w:p>
        </w:tc>
        <w:tc>
          <w:tcPr>
            <w:tcW w:w="716"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0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31.17　</w:t>
            </w:r>
          </w:p>
        </w:tc>
        <w:tc>
          <w:tcPr>
            <w:tcW w:w="69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285.00</w:t>
            </w: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bl>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克州第二幼儿园支出总体情况表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编制部门（单位）：克州第二幼儿园                                 单位：万元</w:t>
      </w:r>
    </w:p>
    <w:tbl>
      <w:tblPr>
        <w:tblStyle w:val="10"/>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205</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教育支出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1022.27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593.10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429.17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205</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02</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普通教育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1022.27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593.10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429.17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205</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02</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学前教育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1022.27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593.10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429.17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579"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1022.27</w:t>
            </w:r>
          </w:p>
        </w:tc>
        <w:tc>
          <w:tcPr>
            <w:tcW w:w="185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593.10</w:t>
            </w:r>
          </w:p>
        </w:tc>
        <w:tc>
          <w:tcPr>
            <w:tcW w:w="1904"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429.17</w:t>
            </w:r>
          </w:p>
        </w:tc>
      </w:tr>
    </w:tbl>
    <w:p>
      <w:pPr>
        <w:widowControl/>
        <w:spacing w:beforeLines="50" w:line="280" w:lineRule="exact"/>
        <w:outlineLvl w:val="1"/>
        <w:rPr>
          <w:rFonts w:ascii="仿宋_GB2312" w:hAnsi="宋体" w:eastAsia="仿宋_GB2312"/>
          <w:b/>
          <w:kern w:val="0"/>
          <w:sz w:val="32"/>
          <w:szCs w:val="32"/>
        </w:rPr>
      </w:pPr>
    </w:p>
    <w:p>
      <w:pPr>
        <w:widowControl/>
        <w:spacing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编制部门（单位）：克州第二幼儿园                                           单位：万元</w:t>
      </w:r>
    </w:p>
    <w:tbl>
      <w:tblPr>
        <w:tblStyle w:val="10"/>
        <w:tblW w:w="9116" w:type="dxa"/>
        <w:tblInd w:w="0" w:type="dxa"/>
        <w:tblLayout w:type="fixed"/>
        <w:tblCellMar>
          <w:top w:w="0" w:type="dxa"/>
          <w:left w:w="108" w:type="dxa"/>
          <w:bottom w:w="0" w:type="dxa"/>
          <w:right w:w="108" w:type="dxa"/>
        </w:tblCellMar>
      </w:tblPr>
      <w:tblGrid>
        <w:gridCol w:w="1789"/>
        <w:gridCol w:w="877"/>
        <w:gridCol w:w="1824"/>
        <w:gridCol w:w="876"/>
        <w:gridCol w:w="1228"/>
        <w:gridCol w:w="1196"/>
        <w:gridCol w:w="1326"/>
      </w:tblGrid>
      <w:tr>
        <w:tblPrEx>
          <w:tblLayout w:type="fixed"/>
          <w:tblCellMar>
            <w:top w:w="0" w:type="dxa"/>
            <w:left w:w="108" w:type="dxa"/>
            <w:bottom w:w="0" w:type="dxa"/>
            <w:right w:w="108" w:type="dxa"/>
          </w:tblCellMar>
        </w:tblPrEx>
        <w:trPr>
          <w:trHeight w:val="285" w:hRule="atLeast"/>
        </w:trPr>
        <w:tc>
          <w:tcPr>
            <w:tcW w:w="2666" w:type="dxa"/>
            <w:gridSpan w:val="2"/>
            <w:tcBorders>
              <w:top w:val="single" w:color="auto" w:sz="4" w:space="0"/>
              <w:left w:val="single" w:color="auto" w:sz="4" w:space="0"/>
              <w:bottom w:val="single" w:color="auto" w:sz="4" w:space="0"/>
              <w:right w:val="single" w:color="000000" w:sz="4" w:space="0"/>
            </w:tcBorders>
            <w:vAlign w:val="center"/>
          </w:tcPr>
          <w:p>
            <w:pPr>
              <w:jc w:val="center"/>
              <w:rPr>
                <w:rFonts w:ascii="宋体" w:hAnsi="宋体" w:cs="宋体"/>
                <w:sz w:val="20"/>
                <w:szCs w:val="20"/>
              </w:rPr>
            </w:pPr>
            <w:r>
              <w:rPr>
                <w:rFonts w:hint="eastAsia"/>
                <w:sz w:val="20"/>
                <w:szCs w:val="20"/>
              </w:rPr>
              <w:t>财政拨款收入</w:t>
            </w:r>
          </w:p>
        </w:tc>
        <w:tc>
          <w:tcPr>
            <w:tcW w:w="5124" w:type="dxa"/>
            <w:gridSpan w:val="4"/>
            <w:tcBorders>
              <w:top w:val="single" w:color="auto" w:sz="4" w:space="0"/>
              <w:left w:val="nil"/>
              <w:bottom w:val="single" w:color="auto" w:sz="4" w:space="0"/>
              <w:right w:val="single" w:color="000000" w:sz="4" w:space="0"/>
            </w:tcBorders>
            <w:vAlign w:val="center"/>
          </w:tcPr>
          <w:p>
            <w:pPr>
              <w:jc w:val="center"/>
              <w:rPr>
                <w:rFonts w:ascii="宋体" w:hAnsi="宋体" w:cs="宋体"/>
                <w:sz w:val="20"/>
                <w:szCs w:val="20"/>
              </w:rPr>
            </w:pPr>
            <w:r>
              <w:rPr>
                <w:rFonts w:hint="eastAsia"/>
                <w:sz w:val="20"/>
                <w:szCs w:val="20"/>
              </w:rPr>
              <w:t>财政拨款支出</w:t>
            </w:r>
          </w:p>
        </w:tc>
        <w:tc>
          <w:tcPr>
            <w:tcW w:w="1326" w:type="dxa"/>
            <w:tcBorders>
              <w:top w:val="single" w:color="auto" w:sz="4" w:space="0"/>
              <w:left w:val="nil"/>
              <w:bottom w:val="single" w:color="auto" w:sz="4" w:space="0"/>
              <w:right w:val="single" w:color="000000" w:sz="4" w:space="0"/>
            </w:tcBorders>
            <w:vAlign w:val="center"/>
          </w:tcPr>
          <w:p>
            <w:pPr>
              <w:jc w:val="center"/>
              <w:rPr>
                <w:rFonts w:ascii="宋体" w:hAnsi="宋体" w:cs="宋体"/>
                <w:sz w:val="20"/>
                <w:szCs w:val="20"/>
              </w:rPr>
            </w:pPr>
          </w:p>
        </w:tc>
      </w:tr>
      <w:tr>
        <w:tblPrEx>
          <w:tblLayout w:type="fixed"/>
          <w:tblCellMar>
            <w:top w:w="0" w:type="dxa"/>
            <w:left w:w="108" w:type="dxa"/>
            <w:bottom w:w="0" w:type="dxa"/>
            <w:right w:w="108" w:type="dxa"/>
          </w:tblCellMar>
        </w:tblPrEx>
        <w:trPr>
          <w:trHeight w:val="465" w:hRule="atLeast"/>
        </w:trPr>
        <w:tc>
          <w:tcPr>
            <w:tcW w:w="1789" w:type="dxa"/>
            <w:tcBorders>
              <w:top w:val="nil"/>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项                    目</w:t>
            </w:r>
          </w:p>
        </w:tc>
        <w:tc>
          <w:tcPr>
            <w:tcW w:w="877"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合计</w:t>
            </w:r>
          </w:p>
        </w:tc>
        <w:tc>
          <w:tcPr>
            <w:tcW w:w="1824"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功能分类</w:t>
            </w:r>
          </w:p>
        </w:tc>
        <w:tc>
          <w:tcPr>
            <w:tcW w:w="876"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合计</w:t>
            </w:r>
          </w:p>
        </w:tc>
        <w:tc>
          <w:tcPr>
            <w:tcW w:w="1228"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一般公共预算</w:t>
            </w:r>
          </w:p>
        </w:tc>
        <w:tc>
          <w:tcPr>
            <w:tcW w:w="119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政府性基金预算</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国有资本经营预算</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vAlign w:val="center"/>
          </w:tcPr>
          <w:p>
            <w:pPr>
              <w:rPr>
                <w:rFonts w:ascii="宋体" w:hAnsi="宋体" w:cs="宋体"/>
                <w:sz w:val="20"/>
                <w:szCs w:val="20"/>
              </w:rPr>
            </w:pPr>
            <w:r>
              <w:rPr>
                <w:rFonts w:hint="eastAsia"/>
                <w:sz w:val="20"/>
                <w:szCs w:val="20"/>
              </w:rPr>
              <w:t>一、财政拨款（补助）</w:t>
            </w:r>
          </w:p>
        </w:tc>
        <w:tc>
          <w:tcPr>
            <w:tcW w:w="877"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706.10 </w:t>
            </w:r>
          </w:p>
        </w:tc>
        <w:tc>
          <w:tcPr>
            <w:tcW w:w="1824"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201 一般公共服务支出</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一般公共预算</w:t>
            </w:r>
          </w:p>
        </w:tc>
        <w:tc>
          <w:tcPr>
            <w:tcW w:w="877"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706.10 </w:t>
            </w:r>
          </w:p>
        </w:tc>
        <w:tc>
          <w:tcPr>
            <w:tcW w:w="1824"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202 外交支出</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vAlign w:val="center"/>
          </w:tcPr>
          <w:p>
            <w:pPr>
              <w:rPr>
                <w:rFonts w:ascii="宋体" w:hAnsi="宋体" w:cs="宋体"/>
                <w:sz w:val="20"/>
                <w:szCs w:val="20"/>
              </w:rPr>
            </w:pPr>
            <w:r>
              <w:rPr>
                <w:rFonts w:hint="eastAsia"/>
                <w:sz w:val="20"/>
                <w:szCs w:val="20"/>
              </w:rPr>
              <w:t xml:space="preserve"> 政府性基金预算</w:t>
            </w:r>
          </w:p>
        </w:tc>
        <w:tc>
          <w:tcPr>
            <w:tcW w:w="877"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824"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203 国防支出</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r>
        <w:tblPrEx>
          <w:tblLayout w:type="fixed"/>
          <w:tblCellMar>
            <w:top w:w="0" w:type="dxa"/>
            <w:left w:w="108" w:type="dxa"/>
            <w:bottom w:w="0" w:type="dxa"/>
            <w:right w:w="108" w:type="dxa"/>
          </w:tblCellMar>
        </w:tblPrEx>
        <w:trPr>
          <w:trHeight w:val="274" w:hRule="exact"/>
        </w:trPr>
        <w:tc>
          <w:tcPr>
            <w:tcW w:w="1789" w:type="dxa"/>
            <w:tcBorders>
              <w:top w:val="nil"/>
              <w:left w:val="single" w:color="auto" w:sz="4" w:space="0"/>
              <w:bottom w:val="single" w:color="auto" w:sz="4" w:space="0"/>
              <w:right w:val="single" w:color="auto" w:sz="4" w:space="0"/>
            </w:tcBorders>
            <w:vAlign w:val="bottom"/>
          </w:tcPr>
          <w:p>
            <w:pPr>
              <w:rPr>
                <w:rFonts w:ascii="宋体" w:hAnsi="宋体" w:cs="宋体"/>
                <w:sz w:val="18"/>
                <w:szCs w:val="18"/>
              </w:rPr>
            </w:pPr>
            <w:r>
              <w:rPr>
                <w:rFonts w:hint="eastAsia"/>
                <w:sz w:val="18"/>
                <w:szCs w:val="18"/>
              </w:rPr>
              <w:t xml:space="preserve"> 国有资本经营预算</w:t>
            </w:r>
          </w:p>
        </w:tc>
        <w:tc>
          <w:tcPr>
            <w:tcW w:w="877" w:type="dxa"/>
            <w:tcBorders>
              <w:top w:val="nil"/>
              <w:left w:val="nil"/>
              <w:bottom w:val="single" w:color="auto" w:sz="4" w:space="0"/>
              <w:right w:val="single" w:color="auto" w:sz="4" w:space="0"/>
            </w:tcBorders>
            <w:vAlign w:val="bottom"/>
          </w:tcPr>
          <w:p>
            <w:pPr>
              <w:rPr>
                <w:rFonts w:ascii="宋体" w:hAnsi="宋体" w:cs="宋体"/>
                <w:sz w:val="18"/>
                <w:szCs w:val="18"/>
              </w:rPr>
            </w:pPr>
            <w:r>
              <w:rPr>
                <w:rFonts w:hint="eastAsia"/>
                <w:sz w:val="18"/>
                <w:szCs w:val="18"/>
              </w:rPr>
              <w:t>　</w:t>
            </w:r>
          </w:p>
        </w:tc>
        <w:tc>
          <w:tcPr>
            <w:tcW w:w="1824"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204 公共安全支出</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vAlign w:val="bottom"/>
          </w:tcPr>
          <w:p>
            <w:pPr>
              <w:rPr>
                <w:rFonts w:ascii="宋体" w:hAnsi="宋体" w:cs="宋体"/>
                <w:sz w:val="18"/>
                <w:szCs w:val="18"/>
              </w:rPr>
            </w:pPr>
            <w:r>
              <w:rPr>
                <w:rFonts w:hint="eastAsia"/>
                <w:sz w:val="18"/>
                <w:szCs w:val="18"/>
              </w:rPr>
              <w:t>　</w:t>
            </w:r>
          </w:p>
        </w:tc>
        <w:tc>
          <w:tcPr>
            <w:tcW w:w="877" w:type="dxa"/>
            <w:tcBorders>
              <w:top w:val="nil"/>
              <w:left w:val="nil"/>
              <w:bottom w:val="single" w:color="auto" w:sz="4" w:space="0"/>
              <w:right w:val="single" w:color="auto" w:sz="4" w:space="0"/>
            </w:tcBorders>
            <w:vAlign w:val="bottom"/>
          </w:tcPr>
          <w:p>
            <w:pPr>
              <w:rPr>
                <w:rFonts w:ascii="宋体" w:hAnsi="宋体" w:cs="宋体"/>
                <w:sz w:val="18"/>
                <w:szCs w:val="18"/>
              </w:rPr>
            </w:pPr>
            <w:r>
              <w:rPr>
                <w:rFonts w:hint="eastAsia"/>
                <w:sz w:val="18"/>
                <w:szCs w:val="18"/>
              </w:rPr>
              <w:t>　</w:t>
            </w:r>
          </w:p>
        </w:tc>
        <w:tc>
          <w:tcPr>
            <w:tcW w:w="1824"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205 教育支出</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706.10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706.10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vAlign w:val="bottom"/>
          </w:tcPr>
          <w:p>
            <w:pPr>
              <w:rPr>
                <w:rFonts w:ascii="宋体" w:hAnsi="宋体" w:cs="宋体"/>
                <w:sz w:val="18"/>
                <w:szCs w:val="18"/>
              </w:rPr>
            </w:pPr>
            <w:r>
              <w:rPr>
                <w:rFonts w:hint="eastAsia"/>
                <w:sz w:val="18"/>
                <w:szCs w:val="18"/>
              </w:rPr>
              <w:t>　</w:t>
            </w:r>
          </w:p>
        </w:tc>
        <w:tc>
          <w:tcPr>
            <w:tcW w:w="877" w:type="dxa"/>
            <w:tcBorders>
              <w:top w:val="nil"/>
              <w:left w:val="nil"/>
              <w:bottom w:val="single" w:color="auto" w:sz="4" w:space="0"/>
              <w:right w:val="single" w:color="auto" w:sz="4" w:space="0"/>
            </w:tcBorders>
            <w:vAlign w:val="bottom"/>
          </w:tcPr>
          <w:p>
            <w:pPr>
              <w:rPr>
                <w:rFonts w:ascii="宋体" w:hAnsi="宋体" w:cs="宋体"/>
                <w:sz w:val="18"/>
                <w:szCs w:val="18"/>
              </w:rPr>
            </w:pPr>
            <w:r>
              <w:rPr>
                <w:rFonts w:hint="eastAsia"/>
                <w:sz w:val="18"/>
                <w:szCs w:val="18"/>
              </w:rPr>
              <w:t>　</w:t>
            </w:r>
          </w:p>
        </w:tc>
        <w:tc>
          <w:tcPr>
            <w:tcW w:w="1824"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206 科学技术支出</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vAlign w:val="bottom"/>
          </w:tcPr>
          <w:p>
            <w:pPr>
              <w:rPr>
                <w:rFonts w:ascii="宋体" w:hAnsi="宋体" w:cs="宋体"/>
                <w:sz w:val="18"/>
                <w:szCs w:val="18"/>
              </w:rPr>
            </w:pPr>
            <w:r>
              <w:rPr>
                <w:rFonts w:hint="eastAsia"/>
                <w:sz w:val="18"/>
                <w:szCs w:val="18"/>
              </w:rPr>
              <w:t>　</w:t>
            </w:r>
          </w:p>
        </w:tc>
        <w:tc>
          <w:tcPr>
            <w:tcW w:w="877" w:type="dxa"/>
            <w:tcBorders>
              <w:top w:val="nil"/>
              <w:left w:val="nil"/>
              <w:bottom w:val="single" w:color="auto" w:sz="4" w:space="0"/>
              <w:right w:val="single" w:color="auto" w:sz="4" w:space="0"/>
            </w:tcBorders>
            <w:vAlign w:val="bottom"/>
          </w:tcPr>
          <w:p>
            <w:pPr>
              <w:rPr>
                <w:rFonts w:ascii="宋体" w:hAnsi="宋体" w:cs="宋体"/>
                <w:sz w:val="18"/>
                <w:szCs w:val="18"/>
              </w:rPr>
            </w:pPr>
            <w:r>
              <w:rPr>
                <w:rFonts w:hint="eastAsia"/>
                <w:sz w:val="18"/>
                <w:szCs w:val="18"/>
              </w:rPr>
              <w:t>　</w:t>
            </w:r>
          </w:p>
        </w:tc>
        <w:tc>
          <w:tcPr>
            <w:tcW w:w="1824"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207 文化旅游体育与传媒支出</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vAlign w:val="bottom"/>
          </w:tcPr>
          <w:p>
            <w:pPr>
              <w:rPr>
                <w:rFonts w:ascii="宋体" w:hAnsi="宋体" w:cs="宋体"/>
                <w:sz w:val="18"/>
                <w:szCs w:val="18"/>
              </w:rPr>
            </w:pPr>
            <w:r>
              <w:rPr>
                <w:rFonts w:hint="eastAsia"/>
                <w:sz w:val="18"/>
                <w:szCs w:val="18"/>
              </w:rPr>
              <w:t>　</w:t>
            </w:r>
          </w:p>
        </w:tc>
        <w:tc>
          <w:tcPr>
            <w:tcW w:w="877" w:type="dxa"/>
            <w:tcBorders>
              <w:top w:val="nil"/>
              <w:left w:val="nil"/>
              <w:bottom w:val="single" w:color="auto" w:sz="4" w:space="0"/>
              <w:right w:val="single" w:color="auto" w:sz="4" w:space="0"/>
            </w:tcBorders>
            <w:vAlign w:val="bottom"/>
          </w:tcPr>
          <w:p>
            <w:pPr>
              <w:rPr>
                <w:rFonts w:ascii="宋体" w:hAnsi="宋体" w:cs="宋体"/>
                <w:sz w:val="18"/>
                <w:szCs w:val="18"/>
              </w:rPr>
            </w:pPr>
            <w:r>
              <w:rPr>
                <w:rFonts w:hint="eastAsia"/>
                <w:sz w:val="18"/>
                <w:szCs w:val="18"/>
              </w:rPr>
              <w:t>　</w:t>
            </w:r>
          </w:p>
        </w:tc>
        <w:tc>
          <w:tcPr>
            <w:tcW w:w="1824"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208 社会保障和就业支出</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vAlign w:val="bottom"/>
          </w:tcPr>
          <w:p>
            <w:pPr>
              <w:rPr>
                <w:rFonts w:ascii="宋体" w:hAnsi="宋体" w:cs="宋体"/>
                <w:sz w:val="18"/>
                <w:szCs w:val="18"/>
              </w:rPr>
            </w:pPr>
            <w:r>
              <w:rPr>
                <w:rFonts w:hint="eastAsia"/>
                <w:sz w:val="18"/>
                <w:szCs w:val="18"/>
              </w:rPr>
              <w:t>　</w:t>
            </w:r>
          </w:p>
        </w:tc>
        <w:tc>
          <w:tcPr>
            <w:tcW w:w="877" w:type="dxa"/>
            <w:tcBorders>
              <w:top w:val="nil"/>
              <w:left w:val="nil"/>
              <w:bottom w:val="single" w:color="auto" w:sz="4" w:space="0"/>
              <w:right w:val="single" w:color="auto" w:sz="4" w:space="0"/>
            </w:tcBorders>
            <w:vAlign w:val="bottom"/>
          </w:tcPr>
          <w:p>
            <w:pPr>
              <w:rPr>
                <w:rFonts w:ascii="宋体" w:hAnsi="宋体" w:cs="宋体"/>
                <w:sz w:val="18"/>
                <w:szCs w:val="18"/>
              </w:rPr>
            </w:pPr>
            <w:r>
              <w:rPr>
                <w:rFonts w:hint="eastAsia"/>
                <w:sz w:val="18"/>
                <w:szCs w:val="18"/>
              </w:rPr>
              <w:t>　</w:t>
            </w:r>
          </w:p>
        </w:tc>
        <w:tc>
          <w:tcPr>
            <w:tcW w:w="1824"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209 社会保险基金支出</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vAlign w:val="bottom"/>
          </w:tcPr>
          <w:p>
            <w:pPr>
              <w:rPr>
                <w:rFonts w:ascii="宋体" w:hAnsi="宋体" w:cs="宋体"/>
                <w:sz w:val="18"/>
                <w:szCs w:val="18"/>
              </w:rPr>
            </w:pPr>
            <w:r>
              <w:rPr>
                <w:rFonts w:hint="eastAsia"/>
                <w:sz w:val="18"/>
                <w:szCs w:val="18"/>
              </w:rPr>
              <w:t>　</w:t>
            </w:r>
          </w:p>
        </w:tc>
        <w:tc>
          <w:tcPr>
            <w:tcW w:w="877" w:type="dxa"/>
            <w:tcBorders>
              <w:top w:val="nil"/>
              <w:left w:val="nil"/>
              <w:bottom w:val="single" w:color="auto" w:sz="4" w:space="0"/>
              <w:right w:val="single" w:color="auto" w:sz="4" w:space="0"/>
            </w:tcBorders>
            <w:vAlign w:val="bottom"/>
          </w:tcPr>
          <w:p>
            <w:pPr>
              <w:rPr>
                <w:rFonts w:ascii="宋体" w:hAnsi="宋体" w:cs="宋体"/>
                <w:sz w:val="18"/>
                <w:szCs w:val="18"/>
              </w:rPr>
            </w:pPr>
            <w:r>
              <w:rPr>
                <w:rFonts w:hint="eastAsia"/>
                <w:sz w:val="18"/>
                <w:szCs w:val="18"/>
              </w:rPr>
              <w:t>　</w:t>
            </w:r>
          </w:p>
        </w:tc>
        <w:tc>
          <w:tcPr>
            <w:tcW w:w="1824"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210 卫生健康支出</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vAlign w:val="bottom"/>
          </w:tcPr>
          <w:p>
            <w:pPr>
              <w:rPr>
                <w:rFonts w:ascii="宋体" w:hAnsi="宋体" w:cs="宋体"/>
                <w:sz w:val="18"/>
                <w:szCs w:val="18"/>
              </w:rPr>
            </w:pPr>
            <w:r>
              <w:rPr>
                <w:rFonts w:hint="eastAsia"/>
                <w:sz w:val="18"/>
                <w:szCs w:val="18"/>
              </w:rPr>
              <w:t>　</w:t>
            </w:r>
          </w:p>
        </w:tc>
        <w:tc>
          <w:tcPr>
            <w:tcW w:w="877"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w:t>
            </w:r>
          </w:p>
        </w:tc>
        <w:tc>
          <w:tcPr>
            <w:tcW w:w="1824"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211 节能环保支出</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77"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824"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212 城乡社区支出</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77"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824"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213 农林水支出</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77"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824"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214 交通运输支出</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77"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824"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215 资源勘探工业信息等支出</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77"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824"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216 商业服务业等支出</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77"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824"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217 金融支出</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77"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824"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219 援助其他地区支出</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77"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824"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220 自然资源海洋气象等支出</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77"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824"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221 住房保障支出</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77"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824"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222 粮油物资管理支出</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77"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824"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223 国有资本经营预算支出</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77"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824"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224 灾害防治及应急管理支出</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77"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824"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227 预备费</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77"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824"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229 其他支出</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77"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824" w:type="dxa"/>
            <w:tcBorders>
              <w:top w:val="nil"/>
              <w:left w:val="nil"/>
              <w:bottom w:val="single" w:color="auto" w:sz="4" w:space="0"/>
              <w:right w:val="single" w:color="auto" w:sz="4" w:space="0"/>
            </w:tcBorders>
            <w:vAlign w:val="bottom"/>
          </w:tcPr>
          <w:p>
            <w:pPr>
              <w:rPr>
                <w:rFonts w:ascii="宋体" w:hAnsi="宋体" w:cs="宋体"/>
                <w:sz w:val="18"/>
                <w:szCs w:val="18"/>
              </w:rPr>
            </w:pPr>
            <w:r>
              <w:rPr>
                <w:rFonts w:hint="eastAsia"/>
                <w:sz w:val="18"/>
                <w:szCs w:val="18"/>
              </w:rPr>
              <w:t>231 债务还本支出</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77"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824"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232 债务付息支出</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77"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824"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233 债务发行费支出</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r>
        <w:tblPrEx>
          <w:tblLayout w:type="fixed"/>
          <w:tblCellMar>
            <w:top w:w="0" w:type="dxa"/>
            <w:left w:w="108" w:type="dxa"/>
            <w:bottom w:w="0" w:type="dxa"/>
            <w:right w:w="108" w:type="dxa"/>
          </w:tblCellMar>
        </w:tblPrEx>
        <w:trPr>
          <w:trHeight w:val="427" w:hRule="exact"/>
        </w:trPr>
        <w:tc>
          <w:tcPr>
            <w:tcW w:w="1789" w:type="dxa"/>
            <w:tcBorders>
              <w:top w:val="nil"/>
              <w:left w:val="single" w:color="auto" w:sz="4" w:space="0"/>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877"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824"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234 抗疫特别国债安排的支出</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r>
        <w:tblPrEx>
          <w:tblLayout w:type="fixed"/>
          <w:tblCellMar>
            <w:top w:w="0" w:type="dxa"/>
            <w:left w:w="108" w:type="dxa"/>
            <w:bottom w:w="0" w:type="dxa"/>
            <w:right w:w="108" w:type="dxa"/>
          </w:tblCellMar>
        </w:tblPrEx>
        <w:trPr>
          <w:trHeight w:val="312" w:hRule="exact"/>
        </w:trPr>
        <w:tc>
          <w:tcPr>
            <w:tcW w:w="1789" w:type="dxa"/>
            <w:tcBorders>
              <w:top w:val="nil"/>
              <w:left w:val="single" w:color="auto" w:sz="4" w:space="0"/>
              <w:bottom w:val="single" w:color="auto" w:sz="4" w:space="0"/>
              <w:right w:val="single" w:color="auto" w:sz="4" w:space="0"/>
            </w:tcBorders>
            <w:vAlign w:val="bottom"/>
          </w:tcPr>
          <w:p>
            <w:pPr>
              <w:rPr>
                <w:rFonts w:hint="eastAsia" w:ascii="宋体" w:hAnsi="宋体" w:eastAsia="宋体" w:cs="宋体"/>
                <w:sz w:val="18"/>
                <w:szCs w:val="18"/>
                <w:lang w:eastAsia="zh-CN"/>
              </w:rPr>
            </w:pPr>
            <w:r>
              <w:rPr>
                <w:rFonts w:hint="eastAsia" w:ascii="宋体" w:hAnsi="宋体" w:cs="宋体"/>
                <w:sz w:val="18"/>
                <w:szCs w:val="18"/>
                <w:lang w:eastAsia="zh-CN"/>
              </w:rPr>
              <w:t>本</w:t>
            </w:r>
            <w:r>
              <w:rPr>
                <w:rFonts w:hint="eastAsia" w:ascii="宋体" w:hAnsi="宋体" w:cs="宋体"/>
                <w:sz w:val="18"/>
                <w:szCs w:val="18"/>
                <w:lang w:val="en-US" w:eastAsia="zh-CN"/>
              </w:rPr>
              <w:t xml:space="preserve"> </w:t>
            </w:r>
            <w:r>
              <w:rPr>
                <w:rFonts w:hint="eastAsia" w:ascii="宋体" w:hAnsi="宋体" w:cs="宋体"/>
                <w:sz w:val="18"/>
                <w:szCs w:val="18"/>
                <w:lang w:eastAsia="zh-CN"/>
              </w:rPr>
              <w:t>年</w:t>
            </w:r>
            <w:r>
              <w:rPr>
                <w:rFonts w:hint="eastAsia" w:ascii="宋体" w:hAnsi="宋体" w:cs="宋体"/>
                <w:sz w:val="18"/>
                <w:szCs w:val="18"/>
                <w:lang w:val="en-US" w:eastAsia="zh-CN"/>
              </w:rPr>
              <w:t xml:space="preserve"> </w:t>
            </w:r>
            <w:r>
              <w:rPr>
                <w:rFonts w:hint="eastAsia" w:ascii="宋体" w:hAnsi="宋体" w:cs="宋体"/>
                <w:sz w:val="18"/>
                <w:szCs w:val="18"/>
                <w:lang w:eastAsia="zh-CN"/>
              </w:rPr>
              <w:t>收</w:t>
            </w:r>
            <w:r>
              <w:rPr>
                <w:rFonts w:hint="eastAsia" w:ascii="宋体" w:hAnsi="宋体" w:cs="宋体"/>
                <w:sz w:val="18"/>
                <w:szCs w:val="18"/>
                <w:lang w:val="en-US" w:eastAsia="zh-CN"/>
              </w:rPr>
              <w:t xml:space="preserve"> </w:t>
            </w:r>
            <w:r>
              <w:rPr>
                <w:rFonts w:hint="eastAsia" w:ascii="宋体" w:hAnsi="宋体" w:cs="宋体"/>
                <w:sz w:val="18"/>
                <w:szCs w:val="18"/>
                <w:lang w:eastAsia="zh-CN"/>
              </w:rPr>
              <w:t>入</w:t>
            </w:r>
            <w:r>
              <w:rPr>
                <w:rFonts w:hint="eastAsia" w:ascii="宋体" w:hAnsi="宋体" w:cs="宋体"/>
                <w:sz w:val="18"/>
                <w:szCs w:val="18"/>
                <w:lang w:val="en-US" w:eastAsia="zh-CN"/>
              </w:rPr>
              <w:t xml:space="preserve"> </w:t>
            </w:r>
            <w:r>
              <w:rPr>
                <w:rFonts w:hint="eastAsia" w:ascii="宋体" w:hAnsi="宋体" w:cs="宋体"/>
                <w:sz w:val="18"/>
                <w:szCs w:val="18"/>
                <w:lang w:eastAsia="zh-CN"/>
              </w:rPr>
              <w:t>小</w:t>
            </w:r>
            <w:r>
              <w:rPr>
                <w:rFonts w:hint="eastAsia" w:ascii="宋体" w:hAnsi="宋体" w:cs="宋体"/>
                <w:sz w:val="18"/>
                <w:szCs w:val="18"/>
                <w:lang w:val="en-US" w:eastAsia="zh-CN"/>
              </w:rPr>
              <w:t xml:space="preserve"> </w:t>
            </w:r>
            <w:r>
              <w:rPr>
                <w:rFonts w:hint="eastAsia" w:ascii="宋体" w:hAnsi="宋体" w:cs="宋体"/>
                <w:sz w:val="18"/>
                <w:szCs w:val="18"/>
                <w:lang w:eastAsia="zh-CN"/>
              </w:rPr>
              <w:t>计</w:t>
            </w:r>
          </w:p>
        </w:tc>
        <w:tc>
          <w:tcPr>
            <w:tcW w:w="877"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lang w:val="en-US" w:eastAsia="zh-CN"/>
              </w:rPr>
              <w:t>706.10</w:t>
            </w:r>
            <w:r>
              <w:rPr>
                <w:rFonts w:hint="eastAsia"/>
                <w:sz w:val="18"/>
                <w:szCs w:val="18"/>
              </w:rPr>
              <w:t>　</w:t>
            </w:r>
          </w:p>
        </w:tc>
        <w:tc>
          <w:tcPr>
            <w:tcW w:w="1824" w:type="dxa"/>
            <w:tcBorders>
              <w:top w:val="nil"/>
              <w:left w:val="nil"/>
              <w:bottom w:val="single" w:color="auto" w:sz="4" w:space="0"/>
              <w:right w:val="single" w:color="auto" w:sz="4" w:space="0"/>
            </w:tcBorders>
            <w:vAlign w:val="center"/>
          </w:tcPr>
          <w:p>
            <w:pPr>
              <w:rPr>
                <w:rFonts w:hint="eastAsia" w:ascii="宋体" w:hAnsi="宋体" w:eastAsia="宋体" w:cs="宋体"/>
                <w:sz w:val="20"/>
                <w:szCs w:val="20"/>
                <w:lang w:eastAsia="zh-CN"/>
              </w:rPr>
            </w:pPr>
            <w:r>
              <w:rPr>
                <w:rFonts w:hint="eastAsia" w:ascii="宋体" w:hAnsi="宋体" w:cs="宋体"/>
                <w:sz w:val="18"/>
                <w:szCs w:val="18"/>
                <w:lang w:eastAsia="zh-CN"/>
              </w:rPr>
              <w:t>本</w:t>
            </w:r>
            <w:r>
              <w:rPr>
                <w:rFonts w:hint="eastAsia" w:ascii="宋体" w:hAnsi="宋体" w:cs="宋体"/>
                <w:sz w:val="18"/>
                <w:szCs w:val="18"/>
                <w:lang w:val="en-US" w:eastAsia="zh-CN"/>
              </w:rPr>
              <w:t xml:space="preserve"> </w:t>
            </w:r>
            <w:r>
              <w:rPr>
                <w:rFonts w:hint="eastAsia" w:ascii="宋体" w:hAnsi="宋体" w:cs="宋体"/>
                <w:sz w:val="18"/>
                <w:szCs w:val="18"/>
                <w:lang w:eastAsia="zh-CN"/>
              </w:rPr>
              <w:t>年</w:t>
            </w:r>
            <w:r>
              <w:rPr>
                <w:rFonts w:hint="eastAsia" w:ascii="宋体" w:hAnsi="宋体" w:cs="宋体"/>
                <w:sz w:val="18"/>
                <w:szCs w:val="18"/>
                <w:lang w:val="en-US" w:eastAsia="zh-CN"/>
              </w:rPr>
              <w:t xml:space="preserve"> </w:t>
            </w:r>
            <w:r>
              <w:rPr>
                <w:rFonts w:hint="eastAsia" w:ascii="宋体" w:hAnsi="宋体" w:cs="宋体"/>
                <w:sz w:val="18"/>
                <w:szCs w:val="18"/>
                <w:lang w:eastAsia="zh-CN"/>
              </w:rPr>
              <w:t>支</w:t>
            </w:r>
            <w:r>
              <w:rPr>
                <w:rFonts w:hint="eastAsia" w:ascii="宋体" w:hAnsi="宋体" w:cs="宋体"/>
                <w:sz w:val="18"/>
                <w:szCs w:val="18"/>
                <w:lang w:val="en-US" w:eastAsia="zh-CN"/>
              </w:rPr>
              <w:t xml:space="preserve"> </w:t>
            </w:r>
            <w:r>
              <w:rPr>
                <w:rFonts w:hint="eastAsia" w:ascii="宋体" w:hAnsi="宋体" w:cs="宋体"/>
                <w:sz w:val="18"/>
                <w:szCs w:val="18"/>
                <w:lang w:eastAsia="zh-CN"/>
              </w:rPr>
              <w:t>出</w:t>
            </w:r>
            <w:r>
              <w:rPr>
                <w:rFonts w:hint="eastAsia" w:ascii="宋体" w:hAnsi="宋体" w:cs="宋体"/>
                <w:sz w:val="18"/>
                <w:szCs w:val="18"/>
                <w:lang w:val="en-US" w:eastAsia="zh-CN"/>
              </w:rPr>
              <w:t xml:space="preserve"> </w:t>
            </w:r>
            <w:r>
              <w:rPr>
                <w:rFonts w:hint="eastAsia" w:ascii="宋体" w:hAnsi="宋体" w:cs="宋体"/>
                <w:sz w:val="18"/>
                <w:szCs w:val="18"/>
                <w:lang w:eastAsia="zh-CN"/>
              </w:rPr>
              <w:t>小</w:t>
            </w:r>
            <w:r>
              <w:rPr>
                <w:rFonts w:hint="eastAsia" w:ascii="宋体" w:hAnsi="宋体" w:cs="宋体"/>
                <w:sz w:val="18"/>
                <w:szCs w:val="18"/>
                <w:lang w:val="en-US" w:eastAsia="zh-CN"/>
              </w:rPr>
              <w:t xml:space="preserve"> </w:t>
            </w:r>
            <w:r>
              <w:rPr>
                <w:rFonts w:hint="eastAsia" w:ascii="宋体" w:hAnsi="宋体" w:cs="宋体"/>
                <w:sz w:val="20"/>
                <w:szCs w:val="20"/>
                <w:lang w:eastAsia="zh-CN"/>
              </w:rPr>
              <w:t>计</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lang w:val="en-US" w:eastAsia="zh-CN"/>
              </w:rPr>
              <w:t>706.10</w:t>
            </w:r>
            <w:r>
              <w:rPr>
                <w:rFonts w:hint="eastAsia"/>
                <w:sz w:val="20"/>
                <w:szCs w:val="20"/>
              </w:rPr>
              <w:t>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lang w:val="en-US" w:eastAsia="zh-CN"/>
              </w:rPr>
              <w:t>706.10</w:t>
            </w:r>
            <w:r>
              <w:rPr>
                <w:rFonts w:hint="eastAsia"/>
                <w:sz w:val="20"/>
                <w:szCs w:val="20"/>
              </w:rPr>
              <w:t>　</w:t>
            </w:r>
          </w:p>
        </w:tc>
        <w:tc>
          <w:tcPr>
            <w:tcW w:w="1196" w:type="dxa"/>
            <w:tcBorders>
              <w:top w:val="nil"/>
              <w:left w:val="nil"/>
              <w:bottom w:val="single" w:color="auto" w:sz="4" w:space="0"/>
              <w:right w:val="single" w:color="auto" w:sz="4" w:space="0"/>
            </w:tcBorders>
            <w:vAlign w:val="center"/>
          </w:tcPr>
          <w:p>
            <w:pPr>
              <w:jc w:val="right"/>
              <w:rPr>
                <w:rFonts w:hint="default"/>
                <w:sz w:val="20"/>
                <w:szCs w:val="20"/>
                <w:lang w:val="en-US" w:eastAsia="zh-CN"/>
              </w:rPr>
            </w:pPr>
            <w:r>
              <w:rPr>
                <w:rFonts w:hint="eastAsia"/>
                <w:sz w:val="20"/>
                <w:szCs w:val="20"/>
                <w:lang w:val="en-US" w:eastAsia="zh-CN"/>
              </w:rPr>
              <w:t>0.00</w:t>
            </w:r>
          </w:p>
        </w:tc>
        <w:tc>
          <w:tcPr>
            <w:tcW w:w="1326" w:type="dxa"/>
            <w:tcBorders>
              <w:top w:val="nil"/>
              <w:left w:val="nil"/>
              <w:bottom w:val="single" w:color="auto" w:sz="4" w:space="0"/>
              <w:right w:val="single" w:color="auto" w:sz="4" w:space="0"/>
            </w:tcBorders>
            <w:vAlign w:val="center"/>
          </w:tcPr>
          <w:p>
            <w:pPr>
              <w:jc w:val="both"/>
              <w:rPr>
                <w:rFonts w:hint="default"/>
                <w:sz w:val="20"/>
                <w:szCs w:val="20"/>
                <w:lang w:val="en-US" w:eastAsia="zh-CN"/>
              </w:rPr>
            </w:pPr>
            <w:r>
              <w:rPr>
                <w:rFonts w:hint="eastAsia"/>
                <w:sz w:val="20"/>
                <w:szCs w:val="20"/>
                <w:lang w:val="en-US" w:eastAsia="zh-CN"/>
              </w:rPr>
              <w:t>0.00</w:t>
            </w:r>
          </w:p>
        </w:tc>
      </w:tr>
      <w:tr>
        <w:tblPrEx>
          <w:tblLayout w:type="fixed"/>
          <w:tblCellMar>
            <w:top w:w="0" w:type="dxa"/>
            <w:left w:w="108" w:type="dxa"/>
            <w:bottom w:w="0" w:type="dxa"/>
            <w:right w:w="108" w:type="dxa"/>
          </w:tblCellMar>
        </w:tblPrEx>
        <w:trPr>
          <w:trHeight w:val="388" w:hRule="exact"/>
        </w:trPr>
        <w:tc>
          <w:tcPr>
            <w:tcW w:w="1789" w:type="dxa"/>
            <w:tcBorders>
              <w:top w:val="nil"/>
              <w:left w:val="single" w:color="auto" w:sz="4" w:space="0"/>
              <w:bottom w:val="single" w:color="auto" w:sz="4" w:space="0"/>
              <w:right w:val="single" w:color="auto" w:sz="4" w:space="0"/>
            </w:tcBorders>
            <w:vAlign w:val="bottom"/>
          </w:tcPr>
          <w:p>
            <w:pPr>
              <w:rPr>
                <w:rFonts w:hint="eastAsia" w:ascii="宋体" w:hAnsi="宋体" w:eastAsia="宋体" w:cs="宋体"/>
                <w:sz w:val="18"/>
                <w:szCs w:val="18"/>
                <w:lang w:eastAsia="zh-CN"/>
              </w:rPr>
            </w:pPr>
            <w:r>
              <w:rPr>
                <w:rFonts w:hint="eastAsia" w:ascii="宋体" w:hAnsi="宋体" w:cs="宋体"/>
                <w:sz w:val="18"/>
                <w:szCs w:val="18"/>
                <w:lang w:eastAsia="zh-CN"/>
              </w:rPr>
              <w:t>单位上年结余（不包含国库集中支付额度结余）</w:t>
            </w:r>
          </w:p>
        </w:tc>
        <w:tc>
          <w:tcPr>
            <w:tcW w:w="877" w:type="dxa"/>
            <w:tcBorders>
              <w:top w:val="nil"/>
              <w:left w:val="nil"/>
              <w:bottom w:val="single" w:color="auto" w:sz="4" w:space="0"/>
              <w:right w:val="single" w:color="auto" w:sz="4" w:space="0"/>
            </w:tcBorders>
            <w:vAlign w:val="center"/>
          </w:tcPr>
          <w:p>
            <w:pPr>
              <w:jc w:val="right"/>
              <w:rPr>
                <w:rFonts w:hint="eastAsia"/>
                <w:sz w:val="18"/>
                <w:szCs w:val="18"/>
              </w:rPr>
            </w:pPr>
          </w:p>
        </w:tc>
        <w:tc>
          <w:tcPr>
            <w:tcW w:w="1824" w:type="dxa"/>
            <w:tcBorders>
              <w:top w:val="nil"/>
              <w:left w:val="nil"/>
              <w:bottom w:val="single" w:color="auto" w:sz="4" w:space="0"/>
              <w:right w:val="single" w:color="auto" w:sz="4" w:space="0"/>
            </w:tcBorders>
            <w:vAlign w:val="center"/>
          </w:tcPr>
          <w:p>
            <w:pPr>
              <w:rPr>
                <w:rFonts w:hint="default" w:ascii="宋体" w:hAnsi="宋体" w:eastAsia="宋体" w:cs="宋体"/>
                <w:sz w:val="20"/>
                <w:szCs w:val="20"/>
                <w:lang w:val="en-US" w:eastAsia="zh-CN"/>
              </w:rPr>
            </w:pPr>
            <w:r>
              <w:rPr>
                <w:rFonts w:hint="eastAsia"/>
                <w:sz w:val="20"/>
                <w:szCs w:val="20"/>
                <w:lang w:val="en-US" w:eastAsia="zh-CN"/>
              </w:rPr>
              <w:t>203转移性支出</w:t>
            </w:r>
          </w:p>
        </w:tc>
        <w:tc>
          <w:tcPr>
            <w:tcW w:w="876" w:type="dxa"/>
            <w:tcBorders>
              <w:top w:val="nil"/>
              <w:left w:val="nil"/>
              <w:bottom w:val="single" w:color="auto" w:sz="4" w:space="0"/>
              <w:right w:val="single" w:color="auto" w:sz="4" w:space="0"/>
            </w:tcBorders>
            <w:vAlign w:val="center"/>
          </w:tcPr>
          <w:p>
            <w:pPr>
              <w:jc w:val="right"/>
              <w:rPr>
                <w:rFonts w:hint="eastAsia"/>
                <w:sz w:val="20"/>
                <w:szCs w:val="20"/>
              </w:rPr>
            </w:pPr>
          </w:p>
        </w:tc>
        <w:tc>
          <w:tcPr>
            <w:tcW w:w="1228" w:type="dxa"/>
            <w:tcBorders>
              <w:top w:val="nil"/>
              <w:left w:val="nil"/>
              <w:bottom w:val="single" w:color="auto" w:sz="4" w:space="0"/>
              <w:right w:val="single" w:color="auto" w:sz="4" w:space="0"/>
            </w:tcBorders>
            <w:vAlign w:val="center"/>
          </w:tcPr>
          <w:p>
            <w:pPr>
              <w:jc w:val="right"/>
              <w:rPr>
                <w:rFonts w:hint="eastAsia"/>
                <w:sz w:val="20"/>
                <w:szCs w:val="20"/>
              </w:rPr>
            </w:pPr>
          </w:p>
        </w:tc>
        <w:tc>
          <w:tcPr>
            <w:tcW w:w="1196" w:type="dxa"/>
            <w:tcBorders>
              <w:top w:val="nil"/>
              <w:left w:val="nil"/>
              <w:bottom w:val="single" w:color="auto" w:sz="4" w:space="0"/>
              <w:right w:val="single" w:color="auto" w:sz="4" w:space="0"/>
            </w:tcBorders>
            <w:vAlign w:val="center"/>
          </w:tcPr>
          <w:p>
            <w:pPr>
              <w:jc w:val="right"/>
              <w:rPr>
                <w:rFonts w:hint="default"/>
                <w:sz w:val="20"/>
                <w:szCs w:val="20"/>
                <w:lang w:val="en-US" w:eastAsia="zh-CN"/>
              </w:rPr>
            </w:pPr>
            <w:r>
              <w:rPr>
                <w:rFonts w:hint="eastAsia"/>
                <w:sz w:val="20"/>
                <w:szCs w:val="20"/>
                <w:lang w:val="en-US" w:eastAsia="zh-CN"/>
              </w:rPr>
              <w:t>0.00</w:t>
            </w:r>
          </w:p>
        </w:tc>
        <w:tc>
          <w:tcPr>
            <w:tcW w:w="1326" w:type="dxa"/>
            <w:tcBorders>
              <w:top w:val="nil"/>
              <w:left w:val="nil"/>
              <w:bottom w:val="single" w:color="auto" w:sz="4" w:space="0"/>
              <w:right w:val="single" w:color="auto" w:sz="4" w:space="0"/>
            </w:tcBorders>
            <w:vAlign w:val="center"/>
          </w:tcPr>
          <w:p>
            <w:pPr>
              <w:jc w:val="both"/>
              <w:rPr>
                <w:rFonts w:hint="default"/>
                <w:sz w:val="20"/>
                <w:szCs w:val="20"/>
                <w:lang w:val="en-US" w:eastAsia="zh-CN"/>
              </w:rPr>
            </w:pPr>
            <w:r>
              <w:rPr>
                <w:rFonts w:hint="eastAsia"/>
                <w:sz w:val="20"/>
                <w:szCs w:val="20"/>
                <w:lang w:val="en-US" w:eastAsia="zh-CN"/>
              </w:rPr>
              <w:t>0.00</w:t>
            </w:r>
          </w:p>
        </w:tc>
      </w:tr>
      <w:tr>
        <w:tblPrEx>
          <w:tblLayout w:type="fixed"/>
          <w:tblCellMar>
            <w:top w:w="0" w:type="dxa"/>
            <w:left w:w="108" w:type="dxa"/>
            <w:bottom w:w="0" w:type="dxa"/>
            <w:right w:w="108" w:type="dxa"/>
          </w:tblCellMar>
        </w:tblPrEx>
        <w:trPr>
          <w:trHeight w:val="437" w:hRule="exact"/>
        </w:trPr>
        <w:tc>
          <w:tcPr>
            <w:tcW w:w="1789" w:type="dxa"/>
            <w:tcBorders>
              <w:top w:val="nil"/>
              <w:left w:val="single" w:color="auto" w:sz="4" w:space="0"/>
              <w:bottom w:val="single" w:color="auto" w:sz="4" w:space="0"/>
              <w:right w:val="single" w:color="auto" w:sz="4" w:space="0"/>
            </w:tcBorders>
            <w:vAlign w:val="center"/>
          </w:tcPr>
          <w:p>
            <w:pPr>
              <w:ind w:firstLine="200" w:firstLineChars="100"/>
              <w:jc w:val="both"/>
              <w:rPr>
                <w:rFonts w:ascii="宋体" w:hAnsi="宋体" w:cs="宋体"/>
                <w:sz w:val="20"/>
                <w:szCs w:val="20"/>
              </w:rPr>
            </w:pPr>
            <w:r>
              <w:rPr>
                <w:rFonts w:hint="eastAsia"/>
                <w:sz w:val="20"/>
                <w:szCs w:val="20"/>
              </w:rPr>
              <w:t xml:space="preserve">收 </w:t>
            </w:r>
            <w:r>
              <w:rPr>
                <w:rFonts w:hint="eastAsia"/>
                <w:sz w:val="20"/>
                <w:szCs w:val="20"/>
                <w:lang w:val="en-US" w:eastAsia="zh-CN"/>
              </w:rPr>
              <w:t xml:space="preserve">入 </w:t>
            </w:r>
            <w:r>
              <w:rPr>
                <w:rFonts w:hint="eastAsia"/>
                <w:sz w:val="20"/>
                <w:szCs w:val="20"/>
              </w:rPr>
              <w:t>总 计</w:t>
            </w:r>
          </w:p>
        </w:tc>
        <w:tc>
          <w:tcPr>
            <w:tcW w:w="877"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xml:space="preserve">706.10 </w:t>
            </w:r>
          </w:p>
        </w:tc>
        <w:tc>
          <w:tcPr>
            <w:tcW w:w="1824"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支   出  总   计</w:t>
            </w:r>
          </w:p>
        </w:tc>
        <w:tc>
          <w:tcPr>
            <w:tcW w:w="876"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xml:space="preserve">706.10 </w:t>
            </w:r>
          </w:p>
        </w:tc>
        <w:tc>
          <w:tcPr>
            <w:tcW w:w="1228"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 xml:space="preserve">706.10 </w:t>
            </w:r>
          </w:p>
        </w:tc>
        <w:tc>
          <w:tcPr>
            <w:tcW w:w="1196"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0.00</w:t>
            </w:r>
          </w:p>
        </w:tc>
        <w:tc>
          <w:tcPr>
            <w:tcW w:w="1326"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0.00</w:t>
            </w:r>
          </w:p>
        </w:tc>
      </w:tr>
    </w:tbl>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10"/>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编制部门（单位）：克州第二幼儿园</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bottom"/>
          </w:tcPr>
          <w:p>
            <w:pPr>
              <w:jc w:val="center"/>
              <w:rPr>
                <w:rFonts w:ascii="宋体" w:hAnsi="宋体" w:cs="宋体"/>
                <w:sz w:val="18"/>
                <w:szCs w:val="18"/>
              </w:rPr>
            </w:pPr>
            <w:r>
              <w:rPr>
                <w:rFonts w:hint="eastAsia"/>
                <w:sz w:val="18"/>
                <w:szCs w:val="18"/>
              </w:rPr>
              <w:t>项目</w:t>
            </w:r>
          </w:p>
        </w:tc>
        <w:tc>
          <w:tcPr>
            <w:tcW w:w="5227" w:type="dxa"/>
            <w:gridSpan w:val="5"/>
            <w:tcBorders>
              <w:top w:val="single" w:color="auto" w:sz="4" w:space="0"/>
              <w:left w:val="nil"/>
              <w:bottom w:val="single" w:color="auto" w:sz="4" w:space="0"/>
              <w:right w:val="single" w:color="000000" w:sz="4" w:space="0"/>
            </w:tcBorders>
            <w:vAlign w:val="center"/>
          </w:tcPr>
          <w:p>
            <w:pPr>
              <w:jc w:val="center"/>
              <w:rPr>
                <w:rFonts w:ascii="宋体" w:hAnsi="宋体" w:cs="宋体"/>
                <w:sz w:val="20"/>
                <w:szCs w:val="20"/>
              </w:rPr>
            </w:pPr>
            <w:r>
              <w:rPr>
                <w:rFonts w:hint="eastAsia"/>
                <w:sz w:val="20"/>
                <w:szCs w:val="20"/>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jc w:val="center"/>
              <w:rPr>
                <w:rFonts w:ascii="宋体" w:hAnsi="宋体" w:cs="宋体"/>
                <w:sz w:val="20"/>
                <w:szCs w:val="20"/>
              </w:rPr>
            </w:pPr>
            <w:r>
              <w:rPr>
                <w:rFonts w:hint="eastAsia"/>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rPr>
                <w:rFonts w:ascii="宋体" w:hAnsi="宋体" w:cs="宋体"/>
                <w:sz w:val="20"/>
                <w:szCs w:val="20"/>
              </w:rPr>
            </w:pPr>
            <w:r>
              <w:rPr>
                <w:rFonts w:hint="eastAsia"/>
                <w:sz w:val="20"/>
                <w:szCs w:val="20"/>
              </w:rPr>
              <w:t>　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r>
              <w:rPr>
                <w:rFonts w:hint="eastAsia"/>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r>
              <w:rPr>
                <w:rFonts w:hint="eastAsia"/>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cs="宋体"/>
                <w:sz w:val="20"/>
                <w:szCs w:val="20"/>
              </w:rPr>
            </w:pPr>
            <w:r>
              <w:rPr>
                <w:rFonts w:hint="eastAsia"/>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205</w:t>
            </w:r>
          </w:p>
        </w:tc>
        <w:tc>
          <w:tcPr>
            <w:tcW w:w="4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w:t>
            </w:r>
          </w:p>
        </w:tc>
        <w:tc>
          <w:tcPr>
            <w:tcW w:w="41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w:t>
            </w:r>
          </w:p>
        </w:tc>
        <w:tc>
          <w:tcPr>
            <w:tcW w:w="2510"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商品和服务支出</w:t>
            </w:r>
          </w:p>
        </w:tc>
        <w:tc>
          <w:tcPr>
            <w:tcW w:w="1684"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706.10 </w:t>
            </w:r>
          </w:p>
        </w:tc>
        <w:tc>
          <w:tcPr>
            <w:tcW w:w="1842"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593.10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113.00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205</w:t>
            </w:r>
          </w:p>
        </w:tc>
        <w:tc>
          <w:tcPr>
            <w:tcW w:w="4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02</w:t>
            </w:r>
          </w:p>
        </w:tc>
        <w:tc>
          <w:tcPr>
            <w:tcW w:w="41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w:t>
            </w:r>
          </w:p>
        </w:tc>
        <w:tc>
          <w:tcPr>
            <w:tcW w:w="2510"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水费</w:t>
            </w:r>
          </w:p>
        </w:tc>
        <w:tc>
          <w:tcPr>
            <w:tcW w:w="1684"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706.10 </w:t>
            </w:r>
          </w:p>
        </w:tc>
        <w:tc>
          <w:tcPr>
            <w:tcW w:w="1842"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593.10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113.00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205</w:t>
            </w:r>
          </w:p>
        </w:tc>
        <w:tc>
          <w:tcPr>
            <w:tcW w:w="492"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 xml:space="preserve">  02</w:t>
            </w:r>
          </w:p>
        </w:tc>
        <w:tc>
          <w:tcPr>
            <w:tcW w:w="417"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01</w:t>
            </w:r>
          </w:p>
        </w:tc>
        <w:tc>
          <w:tcPr>
            <w:tcW w:w="2510"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 xml:space="preserve">    学前教育</w:t>
            </w:r>
          </w:p>
        </w:tc>
        <w:tc>
          <w:tcPr>
            <w:tcW w:w="1684" w:type="dxa"/>
            <w:gridSpan w:val="2"/>
            <w:tcBorders>
              <w:top w:val="nil"/>
              <w:left w:val="nil"/>
              <w:bottom w:val="single" w:color="auto" w:sz="4" w:space="0"/>
              <w:right w:val="single" w:color="auto" w:sz="4" w:space="0"/>
            </w:tcBorders>
            <w:vAlign w:val="center"/>
          </w:tcPr>
          <w:p>
            <w:pPr>
              <w:jc w:val="right"/>
              <w:rPr>
                <w:rFonts w:hint="default" w:ascii="宋体" w:hAnsi="宋体" w:eastAsia="宋体" w:cs="宋体"/>
                <w:sz w:val="20"/>
                <w:szCs w:val="20"/>
                <w:lang w:val="en-US" w:eastAsia="zh-CN"/>
              </w:rPr>
            </w:pPr>
            <w:r>
              <w:rPr>
                <w:rFonts w:hint="eastAsia"/>
                <w:sz w:val="20"/>
                <w:szCs w:val="20"/>
                <w:lang w:val="en-US" w:eastAsia="zh-CN"/>
              </w:rPr>
              <w:t>706.1</w:t>
            </w:r>
          </w:p>
        </w:tc>
        <w:tc>
          <w:tcPr>
            <w:tcW w:w="1842"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lang w:val="en-US" w:eastAsia="zh-CN"/>
              </w:rPr>
              <w:t>593.1</w:t>
            </w: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hint="default" w:ascii="宋体" w:hAnsi="宋体" w:eastAsia="宋体" w:cs="宋体"/>
                <w:sz w:val="20"/>
                <w:szCs w:val="20"/>
                <w:lang w:val="en-US" w:eastAsia="zh-CN"/>
              </w:rPr>
            </w:pPr>
            <w:r>
              <w:rPr>
                <w:rFonts w:hint="eastAsia"/>
                <w:sz w:val="20"/>
                <w:szCs w:val="20"/>
                <w:lang w:val="en-US" w:eastAsia="zh-CN"/>
              </w:rPr>
              <w:t>113</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 xml:space="preserve">    </w:t>
            </w:r>
          </w:p>
        </w:tc>
        <w:tc>
          <w:tcPr>
            <w:tcW w:w="492"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 xml:space="preserve">  </w:t>
            </w:r>
          </w:p>
        </w:tc>
        <w:tc>
          <w:tcPr>
            <w:tcW w:w="417" w:type="dxa"/>
            <w:tcBorders>
              <w:top w:val="nil"/>
              <w:left w:val="nil"/>
              <w:bottom w:val="single" w:color="auto" w:sz="4" w:space="0"/>
              <w:right w:val="single" w:color="auto" w:sz="4" w:space="0"/>
            </w:tcBorders>
            <w:shd w:val="clear" w:color="auto" w:fill="auto"/>
            <w:vAlign w:val="center"/>
          </w:tcPr>
          <w:p>
            <w:pPr>
              <w:jc w:val="center"/>
              <w:rPr>
                <w:sz w:val="18"/>
                <w:szCs w:val="18"/>
              </w:rPr>
            </w:pPr>
          </w:p>
        </w:tc>
        <w:tc>
          <w:tcPr>
            <w:tcW w:w="2510" w:type="dxa"/>
            <w:tcBorders>
              <w:top w:val="nil"/>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 xml:space="preserve">    </w:t>
            </w:r>
          </w:p>
        </w:tc>
        <w:tc>
          <w:tcPr>
            <w:tcW w:w="1684" w:type="dxa"/>
            <w:gridSpan w:val="2"/>
            <w:tcBorders>
              <w:top w:val="nil"/>
              <w:left w:val="nil"/>
              <w:bottom w:val="single" w:color="auto" w:sz="4" w:space="0"/>
              <w:right w:val="single" w:color="auto" w:sz="4" w:space="0"/>
            </w:tcBorders>
            <w:shd w:val="clear" w:color="auto" w:fill="auto"/>
            <w:vAlign w:val="center"/>
          </w:tcPr>
          <w:p>
            <w:pPr>
              <w:jc w:val="right"/>
              <w:rPr>
                <w:sz w:val="20"/>
                <w:szCs w:val="20"/>
              </w:rPr>
            </w:pPr>
            <w:r>
              <w:rPr>
                <w:rFonts w:hint="eastAsia"/>
                <w:sz w:val="20"/>
                <w:szCs w:val="20"/>
              </w:rPr>
              <w:t xml:space="preserve"> </w:t>
            </w:r>
          </w:p>
        </w:tc>
        <w:tc>
          <w:tcPr>
            <w:tcW w:w="1842" w:type="dxa"/>
            <w:gridSpan w:val="2"/>
            <w:tcBorders>
              <w:top w:val="nil"/>
              <w:left w:val="nil"/>
              <w:bottom w:val="single" w:color="auto" w:sz="4" w:space="0"/>
              <w:right w:val="single" w:color="auto" w:sz="4" w:space="0"/>
            </w:tcBorders>
            <w:shd w:val="clear" w:color="auto" w:fill="auto"/>
            <w:vAlign w:val="center"/>
          </w:tcPr>
          <w:p>
            <w:pPr>
              <w:jc w:val="right"/>
              <w:rPr>
                <w:sz w:val="20"/>
                <w:szCs w:val="20"/>
              </w:rPr>
            </w:pPr>
            <w:r>
              <w:rPr>
                <w:rFonts w:hint="eastAsia"/>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jc w:val="right"/>
              <w:rPr>
                <w:sz w:val="20"/>
                <w:szCs w:val="20"/>
              </w:rPr>
            </w:pPr>
            <w:r>
              <w:rPr>
                <w:rFonts w:hint="eastAsia"/>
                <w:sz w:val="20"/>
                <w:szCs w:val="20"/>
              </w:rPr>
              <w:t xml:space="preserve">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 xml:space="preserve">    </w:t>
            </w:r>
          </w:p>
        </w:tc>
        <w:tc>
          <w:tcPr>
            <w:tcW w:w="492"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 xml:space="preserve">  </w:t>
            </w:r>
          </w:p>
        </w:tc>
        <w:tc>
          <w:tcPr>
            <w:tcW w:w="417" w:type="dxa"/>
            <w:tcBorders>
              <w:top w:val="nil"/>
              <w:left w:val="nil"/>
              <w:bottom w:val="single" w:color="auto" w:sz="4" w:space="0"/>
              <w:right w:val="single" w:color="auto" w:sz="4" w:space="0"/>
            </w:tcBorders>
            <w:shd w:val="clear" w:color="auto" w:fill="auto"/>
            <w:vAlign w:val="center"/>
          </w:tcPr>
          <w:p>
            <w:pPr>
              <w:jc w:val="center"/>
              <w:rPr>
                <w:sz w:val="18"/>
                <w:szCs w:val="18"/>
              </w:rPr>
            </w:pPr>
          </w:p>
        </w:tc>
        <w:tc>
          <w:tcPr>
            <w:tcW w:w="2510" w:type="dxa"/>
            <w:tcBorders>
              <w:top w:val="nil"/>
              <w:left w:val="nil"/>
              <w:bottom w:val="single" w:color="auto" w:sz="4" w:space="0"/>
              <w:right w:val="single" w:color="auto" w:sz="4" w:space="0"/>
            </w:tcBorders>
            <w:shd w:val="clear" w:color="auto" w:fill="auto"/>
            <w:vAlign w:val="center"/>
          </w:tcPr>
          <w:p>
            <w:pPr>
              <w:rPr>
                <w:sz w:val="18"/>
                <w:szCs w:val="18"/>
              </w:rPr>
            </w:pPr>
            <w:r>
              <w:rPr>
                <w:rFonts w:hint="eastAsia"/>
                <w:sz w:val="18"/>
                <w:szCs w:val="18"/>
              </w:rPr>
              <w:t xml:space="preserve">    </w:t>
            </w:r>
          </w:p>
        </w:tc>
        <w:tc>
          <w:tcPr>
            <w:tcW w:w="1684" w:type="dxa"/>
            <w:gridSpan w:val="2"/>
            <w:tcBorders>
              <w:top w:val="nil"/>
              <w:left w:val="nil"/>
              <w:bottom w:val="single" w:color="auto" w:sz="4" w:space="0"/>
              <w:right w:val="single" w:color="auto" w:sz="4" w:space="0"/>
            </w:tcBorders>
            <w:shd w:val="clear" w:color="auto" w:fill="auto"/>
            <w:vAlign w:val="center"/>
          </w:tcPr>
          <w:p>
            <w:pPr>
              <w:jc w:val="right"/>
              <w:rPr>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jc w:val="right"/>
              <w:rPr>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right"/>
              <w:rPr>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nil"/>
              <w:right w:val="single" w:color="auto" w:sz="4" w:space="0"/>
            </w:tcBorders>
            <w:shd w:val="clear" w:color="auto" w:fill="auto"/>
            <w:vAlign w:val="center"/>
          </w:tcPr>
          <w:p>
            <w:pPr>
              <w:jc w:val="center"/>
              <w:rPr>
                <w:sz w:val="18"/>
                <w:szCs w:val="18"/>
              </w:rPr>
            </w:pPr>
            <w:r>
              <w:rPr>
                <w:rFonts w:hint="eastAsia"/>
                <w:sz w:val="18"/>
                <w:szCs w:val="18"/>
              </w:rPr>
              <w:t xml:space="preserve">    </w:t>
            </w:r>
          </w:p>
        </w:tc>
        <w:tc>
          <w:tcPr>
            <w:tcW w:w="492" w:type="dxa"/>
            <w:tcBorders>
              <w:top w:val="nil"/>
              <w:left w:val="nil"/>
              <w:bottom w:val="nil"/>
              <w:right w:val="single" w:color="auto" w:sz="4" w:space="0"/>
            </w:tcBorders>
            <w:shd w:val="clear" w:color="auto" w:fill="auto"/>
            <w:vAlign w:val="center"/>
          </w:tcPr>
          <w:p>
            <w:pPr>
              <w:jc w:val="center"/>
              <w:rPr>
                <w:sz w:val="18"/>
                <w:szCs w:val="18"/>
              </w:rPr>
            </w:pPr>
            <w:r>
              <w:rPr>
                <w:rFonts w:hint="eastAsia"/>
                <w:sz w:val="18"/>
                <w:szCs w:val="18"/>
              </w:rPr>
              <w:t xml:space="preserve">  </w:t>
            </w:r>
          </w:p>
        </w:tc>
        <w:tc>
          <w:tcPr>
            <w:tcW w:w="417" w:type="dxa"/>
            <w:tcBorders>
              <w:top w:val="nil"/>
              <w:left w:val="nil"/>
              <w:bottom w:val="nil"/>
              <w:right w:val="single" w:color="auto" w:sz="4" w:space="0"/>
            </w:tcBorders>
            <w:shd w:val="clear" w:color="auto" w:fill="auto"/>
            <w:vAlign w:val="center"/>
          </w:tcPr>
          <w:p>
            <w:pPr>
              <w:jc w:val="center"/>
              <w:rPr>
                <w:sz w:val="18"/>
                <w:szCs w:val="18"/>
              </w:rPr>
            </w:pPr>
          </w:p>
        </w:tc>
        <w:tc>
          <w:tcPr>
            <w:tcW w:w="2510" w:type="dxa"/>
            <w:tcBorders>
              <w:top w:val="nil"/>
              <w:left w:val="nil"/>
              <w:bottom w:val="nil"/>
              <w:right w:val="single" w:color="auto" w:sz="4" w:space="0"/>
            </w:tcBorders>
            <w:shd w:val="clear" w:color="auto" w:fill="auto"/>
            <w:vAlign w:val="center"/>
          </w:tcPr>
          <w:p>
            <w:pPr>
              <w:rPr>
                <w:sz w:val="18"/>
                <w:szCs w:val="18"/>
              </w:rPr>
            </w:pPr>
            <w:r>
              <w:rPr>
                <w:rFonts w:hint="eastAsia"/>
                <w:sz w:val="18"/>
                <w:szCs w:val="18"/>
              </w:rPr>
              <w:t xml:space="preserve">  </w:t>
            </w:r>
          </w:p>
        </w:tc>
        <w:tc>
          <w:tcPr>
            <w:tcW w:w="1684" w:type="dxa"/>
            <w:gridSpan w:val="2"/>
            <w:tcBorders>
              <w:top w:val="nil"/>
              <w:left w:val="nil"/>
              <w:bottom w:val="nil"/>
              <w:right w:val="single" w:color="auto" w:sz="4" w:space="0"/>
            </w:tcBorders>
            <w:shd w:val="clear" w:color="auto" w:fill="auto"/>
            <w:vAlign w:val="center"/>
          </w:tcPr>
          <w:p>
            <w:pPr>
              <w:jc w:val="right"/>
              <w:rPr>
                <w:sz w:val="20"/>
                <w:szCs w:val="20"/>
              </w:rPr>
            </w:pPr>
            <w:r>
              <w:rPr>
                <w:rFonts w:hint="eastAsia"/>
                <w:sz w:val="20"/>
                <w:szCs w:val="20"/>
              </w:rPr>
              <w:t xml:space="preserve"> </w:t>
            </w:r>
          </w:p>
        </w:tc>
        <w:tc>
          <w:tcPr>
            <w:tcW w:w="1842" w:type="dxa"/>
            <w:gridSpan w:val="2"/>
            <w:tcBorders>
              <w:top w:val="nil"/>
              <w:left w:val="nil"/>
              <w:bottom w:val="nil"/>
              <w:right w:val="single" w:color="auto" w:sz="4" w:space="0"/>
            </w:tcBorders>
            <w:shd w:val="clear" w:color="auto" w:fill="auto"/>
            <w:vAlign w:val="center"/>
          </w:tcPr>
          <w:p>
            <w:pPr>
              <w:jc w:val="right"/>
              <w:rPr>
                <w:sz w:val="20"/>
                <w:szCs w:val="20"/>
              </w:rPr>
            </w:pPr>
            <w:r>
              <w:rPr>
                <w:rFonts w:hint="eastAsia"/>
                <w:sz w:val="20"/>
                <w:szCs w:val="20"/>
              </w:rPr>
              <w:t xml:space="preserve"> </w:t>
            </w:r>
          </w:p>
        </w:tc>
        <w:tc>
          <w:tcPr>
            <w:tcW w:w="1701" w:type="dxa"/>
            <w:tcBorders>
              <w:top w:val="nil"/>
              <w:left w:val="nil"/>
              <w:bottom w:val="nil"/>
              <w:right w:val="single" w:color="auto" w:sz="4" w:space="0"/>
            </w:tcBorders>
            <w:shd w:val="clear" w:color="auto" w:fill="auto"/>
            <w:vAlign w:val="center"/>
          </w:tcPr>
          <w:p>
            <w:pPr>
              <w:jc w:val="right"/>
              <w:rPr>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sz w:val="18"/>
                <w:szCs w:val="18"/>
              </w:rPr>
            </w:pPr>
          </w:p>
        </w:tc>
        <w:tc>
          <w:tcPr>
            <w:tcW w:w="492" w:type="dxa"/>
            <w:tcBorders>
              <w:top w:val="nil"/>
              <w:left w:val="nil"/>
              <w:bottom w:val="single" w:color="auto" w:sz="4" w:space="0"/>
              <w:right w:val="single" w:color="auto" w:sz="4" w:space="0"/>
            </w:tcBorders>
            <w:shd w:val="clear" w:color="auto" w:fill="auto"/>
            <w:vAlign w:val="center"/>
          </w:tcPr>
          <w:p>
            <w:pPr>
              <w:jc w:val="center"/>
              <w:rPr>
                <w:rFonts w:hint="eastAsia"/>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hint="eastAsia"/>
                <w:sz w:val="18"/>
                <w:szCs w:val="18"/>
              </w:rPr>
            </w:pPr>
          </w:p>
        </w:tc>
        <w:tc>
          <w:tcPr>
            <w:tcW w:w="2510" w:type="dxa"/>
            <w:tcBorders>
              <w:top w:val="nil"/>
              <w:left w:val="nil"/>
              <w:bottom w:val="single" w:color="auto" w:sz="4" w:space="0"/>
              <w:right w:val="single" w:color="auto" w:sz="4" w:space="0"/>
            </w:tcBorders>
            <w:shd w:val="clear" w:color="auto" w:fill="auto"/>
            <w:vAlign w:val="center"/>
          </w:tcPr>
          <w:p>
            <w:pPr>
              <w:ind w:firstLine="422" w:firstLineChars="200"/>
              <w:rPr>
                <w:rFonts w:hint="eastAsia" w:eastAsia="宋体"/>
                <w:sz w:val="18"/>
                <w:szCs w:val="18"/>
                <w:lang w:val="en-US" w:eastAsia="zh-CN"/>
              </w:rPr>
            </w:pPr>
            <w:r>
              <w:rPr>
                <w:rFonts w:hint="eastAsia" w:ascii="仿宋_GB2312" w:hAnsi="宋体" w:eastAsia="仿宋_GB2312" w:cs="宋体"/>
                <w:b/>
                <w:bCs/>
                <w:color w:val="000000"/>
                <w:kern w:val="0"/>
                <w:szCs w:val="21"/>
                <w:lang w:val="en-US" w:eastAsia="zh-CN"/>
              </w:rPr>
              <w:t>合    计</w:t>
            </w:r>
          </w:p>
        </w:tc>
        <w:tc>
          <w:tcPr>
            <w:tcW w:w="1684" w:type="dxa"/>
            <w:gridSpan w:val="2"/>
            <w:tcBorders>
              <w:top w:val="nil"/>
              <w:left w:val="nil"/>
              <w:bottom w:val="single" w:color="auto" w:sz="4" w:space="0"/>
              <w:right w:val="single" w:color="auto" w:sz="4" w:space="0"/>
            </w:tcBorders>
            <w:shd w:val="clear" w:color="auto" w:fill="auto"/>
            <w:vAlign w:val="center"/>
          </w:tcPr>
          <w:p>
            <w:pPr>
              <w:jc w:val="right"/>
              <w:rPr>
                <w:rFonts w:hint="default" w:eastAsia="宋体"/>
                <w:sz w:val="20"/>
                <w:szCs w:val="20"/>
                <w:lang w:val="en-US" w:eastAsia="zh-CN"/>
              </w:rPr>
            </w:pPr>
            <w:r>
              <w:rPr>
                <w:rFonts w:hint="eastAsia"/>
                <w:sz w:val="20"/>
                <w:szCs w:val="20"/>
                <w:lang w:val="en-US" w:eastAsia="zh-CN"/>
              </w:rPr>
              <w:t>706.10</w:t>
            </w:r>
          </w:p>
        </w:tc>
        <w:tc>
          <w:tcPr>
            <w:tcW w:w="1842" w:type="dxa"/>
            <w:gridSpan w:val="2"/>
            <w:tcBorders>
              <w:top w:val="nil"/>
              <w:left w:val="nil"/>
              <w:bottom w:val="single" w:color="auto" w:sz="4" w:space="0"/>
              <w:right w:val="single" w:color="auto" w:sz="4" w:space="0"/>
            </w:tcBorders>
            <w:shd w:val="clear" w:color="auto" w:fill="auto"/>
            <w:vAlign w:val="center"/>
          </w:tcPr>
          <w:p>
            <w:pPr>
              <w:jc w:val="right"/>
              <w:rPr>
                <w:rFonts w:hint="default" w:eastAsia="宋体"/>
                <w:sz w:val="20"/>
                <w:szCs w:val="20"/>
                <w:lang w:val="en-US" w:eastAsia="zh-CN"/>
              </w:rPr>
            </w:pPr>
            <w:r>
              <w:rPr>
                <w:rFonts w:hint="eastAsia"/>
                <w:sz w:val="20"/>
                <w:szCs w:val="20"/>
                <w:lang w:val="en-US" w:eastAsia="zh-CN"/>
              </w:rPr>
              <w:t>593.10</w:t>
            </w:r>
          </w:p>
        </w:tc>
        <w:tc>
          <w:tcPr>
            <w:tcW w:w="1701" w:type="dxa"/>
            <w:tcBorders>
              <w:top w:val="nil"/>
              <w:left w:val="nil"/>
              <w:bottom w:val="single" w:color="auto" w:sz="4" w:space="0"/>
              <w:right w:val="single" w:color="auto" w:sz="4" w:space="0"/>
            </w:tcBorders>
            <w:shd w:val="clear" w:color="auto" w:fill="auto"/>
            <w:vAlign w:val="center"/>
          </w:tcPr>
          <w:p>
            <w:pPr>
              <w:jc w:val="right"/>
              <w:rPr>
                <w:rFonts w:hint="default" w:eastAsia="宋体"/>
                <w:sz w:val="20"/>
                <w:szCs w:val="20"/>
                <w:lang w:val="en-US" w:eastAsia="zh-CN"/>
              </w:rPr>
            </w:pPr>
            <w:r>
              <w:rPr>
                <w:rFonts w:hint="eastAsia"/>
                <w:sz w:val="20"/>
                <w:szCs w:val="20"/>
                <w:lang w:val="en-US" w:eastAsia="zh-CN"/>
              </w:rPr>
              <w:t>113.00</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bookmarkStart w:id="2" w:name="_GoBack"/>
      <w:bookmarkEnd w:id="2"/>
      <w:r>
        <w:rPr>
          <w:rFonts w:hint="eastAsia" w:ascii="仿宋_GB2312" w:hAnsi="宋体" w:eastAsia="仿宋_GB2312"/>
          <w:b/>
          <w:kern w:val="0"/>
          <w:sz w:val="32"/>
          <w:szCs w:val="32"/>
        </w:rPr>
        <w:t>表六：</w:t>
      </w:r>
    </w:p>
    <w:tbl>
      <w:tblPr>
        <w:tblStyle w:val="10"/>
        <w:tblW w:w="9328" w:type="dxa"/>
        <w:tblInd w:w="-148" w:type="dxa"/>
        <w:tblLayout w:type="fixed"/>
        <w:tblCellMar>
          <w:top w:w="0" w:type="dxa"/>
          <w:left w:w="108" w:type="dxa"/>
          <w:bottom w:w="0" w:type="dxa"/>
          <w:right w:w="108" w:type="dxa"/>
        </w:tblCellMar>
      </w:tblPr>
      <w:tblGrid>
        <w:gridCol w:w="519"/>
        <w:gridCol w:w="815"/>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编制部门（单位）：克州第二幼儿园</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519"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81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9"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301</w:t>
            </w:r>
          </w:p>
        </w:tc>
        <w:tc>
          <w:tcPr>
            <w:tcW w:w="815"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01</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基本工资</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174.00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174.00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519"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301</w:t>
            </w:r>
          </w:p>
        </w:tc>
        <w:tc>
          <w:tcPr>
            <w:tcW w:w="815"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02</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津贴补贴</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252.99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252.99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519"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301</w:t>
            </w:r>
          </w:p>
        </w:tc>
        <w:tc>
          <w:tcPr>
            <w:tcW w:w="815"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03</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奖金</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14.50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14.50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519"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301</w:t>
            </w:r>
          </w:p>
        </w:tc>
        <w:tc>
          <w:tcPr>
            <w:tcW w:w="815"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61.82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61.82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519"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301</w:t>
            </w:r>
          </w:p>
        </w:tc>
        <w:tc>
          <w:tcPr>
            <w:tcW w:w="815"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12</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其他社会保障缴费</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25.09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25.09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519"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301</w:t>
            </w:r>
          </w:p>
        </w:tc>
        <w:tc>
          <w:tcPr>
            <w:tcW w:w="815"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13</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住房公积金</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45.20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45.20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519"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815"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01</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办公费</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519"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815"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05</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水费</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519"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815"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06</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电费</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519"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815"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07</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邮电费</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519"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815"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08</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取暖费</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12.13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12.13 </w:t>
            </w:r>
          </w:p>
        </w:tc>
      </w:tr>
      <w:tr>
        <w:tblPrEx>
          <w:tblLayout w:type="fixed"/>
          <w:tblCellMar>
            <w:top w:w="0" w:type="dxa"/>
            <w:left w:w="108" w:type="dxa"/>
            <w:bottom w:w="0" w:type="dxa"/>
            <w:right w:w="108" w:type="dxa"/>
          </w:tblCellMar>
        </w:tblPrEx>
        <w:trPr>
          <w:trHeight w:val="402" w:hRule="atLeast"/>
        </w:trPr>
        <w:tc>
          <w:tcPr>
            <w:tcW w:w="519"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815"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09</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物业管理费</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519"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815"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11</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差旅费</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519"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815"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16</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培训费</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519"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815"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26</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劳务费</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519"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815"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28</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工会经费</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2.63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2.63 </w:t>
            </w:r>
          </w:p>
        </w:tc>
      </w:tr>
      <w:tr>
        <w:tblPrEx>
          <w:tblLayout w:type="fixed"/>
          <w:tblCellMar>
            <w:top w:w="0" w:type="dxa"/>
            <w:left w:w="108" w:type="dxa"/>
            <w:bottom w:w="0" w:type="dxa"/>
            <w:right w:w="108" w:type="dxa"/>
          </w:tblCellMar>
        </w:tblPrEx>
        <w:trPr>
          <w:trHeight w:val="402" w:hRule="atLeast"/>
        </w:trPr>
        <w:tc>
          <w:tcPr>
            <w:tcW w:w="519"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815"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29</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福利费</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4.73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xml:space="preserve">4.73 </w:t>
            </w:r>
          </w:p>
        </w:tc>
      </w:tr>
      <w:tr>
        <w:tblPrEx>
          <w:tblLayout w:type="fixed"/>
          <w:tblCellMar>
            <w:top w:w="0" w:type="dxa"/>
            <w:left w:w="108" w:type="dxa"/>
            <w:bottom w:w="0" w:type="dxa"/>
            <w:right w:w="108" w:type="dxa"/>
          </w:tblCellMar>
        </w:tblPrEx>
        <w:trPr>
          <w:trHeight w:val="402" w:hRule="atLeast"/>
        </w:trPr>
        <w:tc>
          <w:tcPr>
            <w:tcW w:w="519"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815"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42</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办公用品及设备采购</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519" w:type="dxa"/>
            <w:tcBorders>
              <w:top w:val="nil"/>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302</w:t>
            </w:r>
          </w:p>
        </w:tc>
        <w:tc>
          <w:tcPr>
            <w:tcW w:w="815"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99</w:t>
            </w:r>
          </w:p>
        </w:tc>
        <w:tc>
          <w:tcPr>
            <w:tcW w:w="2891" w:type="dxa"/>
            <w:tcBorders>
              <w:top w:val="nil"/>
              <w:left w:val="nil"/>
              <w:bottom w:val="single" w:color="auto" w:sz="4" w:space="0"/>
              <w:right w:val="single" w:color="auto" w:sz="4" w:space="0"/>
            </w:tcBorders>
            <w:vAlign w:val="center"/>
          </w:tcPr>
          <w:p>
            <w:pPr>
              <w:rPr>
                <w:rFonts w:ascii="宋体" w:hAnsi="宋体" w:cs="宋体"/>
                <w:sz w:val="18"/>
                <w:szCs w:val="18"/>
              </w:rPr>
            </w:pPr>
            <w:r>
              <w:rPr>
                <w:rFonts w:hint="eastAsia"/>
                <w:sz w:val="18"/>
                <w:szCs w:val="18"/>
              </w:rPr>
              <w:t>其他商品和服务支出</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gridSpan w:val="2"/>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519" w:type="dxa"/>
            <w:tcBorders>
              <w:top w:val="nil"/>
              <w:left w:val="single" w:color="auto" w:sz="4" w:space="0"/>
              <w:bottom w:val="nil"/>
              <w:right w:val="single" w:color="auto" w:sz="4" w:space="0"/>
            </w:tcBorders>
            <w:vAlign w:val="center"/>
          </w:tcPr>
          <w:p>
            <w:pPr>
              <w:jc w:val="center"/>
              <w:rPr>
                <w:rFonts w:ascii="宋体" w:hAnsi="宋体" w:cs="宋体"/>
                <w:sz w:val="18"/>
                <w:szCs w:val="18"/>
              </w:rPr>
            </w:pPr>
            <w:r>
              <w:rPr>
                <w:rFonts w:hint="eastAsia"/>
                <w:sz w:val="18"/>
                <w:szCs w:val="18"/>
              </w:rPr>
              <w:t>303</w:t>
            </w:r>
          </w:p>
        </w:tc>
        <w:tc>
          <w:tcPr>
            <w:tcW w:w="815" w:type="dxa"/>
            <w:tcBorders>
              <w:top w:val="nil"/>
              <w:left w:val="nil"/>
              <w:bottom w:val="nil"/>
              <w:right w:val="single" w:color="auto" w:sz="4" w:space="0"/>
            </w:tcBorders>
            <w:vAlign w:val="center"/>
          </w:tcPr>
          <w:p>
            <w:pPr>
              <w:jc w:val="center"/>
              <w:rPr>
                <w:rFonts w:ascii="宋体" w:hAnsi="宋体" w:cs="宋体"/>
                <w:sz w:val="18"/>
                <w:szCs w:val="18"/>
              </w:rPr>
            </w:pPr>
            <w:r>
              <w:rPr>
                <w:rFonts w:hint="eastAsia"/>
                <w:sz w:val="18"/>
                <w:szCs w:val="18"/>
              </w:rPr>
              <w:t>09</w:t>
            </w:r>
          </w:p>
        </w:tc>
        <w:tc>
          <w:tcPr>
            <w:tcW w:w="2891" w:type="dxa"/>
            <w:tcBorders>
              <w:top w:val="nil"/>
              <w:left w:val="nil"/>
              <w:bottom w:val="nil"/>
              <w:right w:val="single" w:color="auto" w:sz="4" w:space="0"/>
            </w:tcBorders>
            <w:vAlign w:val="center"/>
          </w:tcPr>
          <w:p>
            <w:pPr>
              <w:rPr>
                <w:rFonts w:ascii="宋体" w:hAnsi="宋体" w:cs="宋体"/>
                <w:sz w:val="18"/>
                <w:szCs w:val="18"/>
              </w:rPr>
            </w:pPr>
            <w:r>
              <w:rPr>
                <w:rFonts w:hint="eastAsia"/>
                <w:sz w:val="18"/>
                <w:szCs w:val="18"/>
              </w:rPr>
              <w:t>奖励金</w:t>
            </w:r>
          </w:p>
        </w:tc>
        <w:tc>
          <w:tcPr>
            <w:tcW w:w="1701" w:type="dxa"/>
            <w:gridSpan w:val="2"/>
            <w:tcBorders>
              <w:top w:val="nil"/>
              <w:left w:val="nil"/>
              <w:bottom w:val="nil"/>
              <w:right w:val="single" w:color="auto" w:sz="4" w:space="0"/>
            </w:tcBorders>
            <w:vAlign w:val="center"/>
          </w:tcPr>
          <w:p>
            <w:pPr>
              <w:jc w:val="right"/>
              <w:rPr>
                <w:rFonts w:ascii="宋体" w:hAnsi="宋体" w:cs="宋体"/>
                <w:sz w:val="20"/>
                <w:szCs w:val="20"/>
              </w:rPr>
            </w:pPr>
            <w:r>
              <w:rPr>
                <w:rFonts w:hint="eastAsia"/>
                <w:sz w:val="20"/>
                <w:szCs w:val="20"/>
              </w:rPr>
              <w:t xml:space="preserve">0.02 </w:t>
            </w:r>
          </w:p>
        </w:tc>
        <w:tc>
          <w:tcPr>
            <w:tcW w:w="1701" w:type="dxa"/>
            <w:gridSpan w:val="2"/>
            <w:tcBorders>
              <w:top w:val="nil"/>
              <w:left w:val="nil"/>
              <w:bottom w:val="nil"/>
              <w:right w:val="single" w:color="auto" w:sz="4" w:space="0"/>
            </w:tcBorders>
            <w:vAlign w:val="center"/>
          </w:tcPr>
          <w:p>
            <w:pPr>
              <w:jc w:val="right"/>
              <w:rPr>
                <w:rFonts w:ascii="宋体" w:hAnsi="宋体" w:cs="宋体"/>
                <w:sz w:val="20"/>
                <w:szCs w:val="20"/>
              </w:rPr>
            </w:pPr>
            <w:r>
              <w:rPr>
                <w:rFonts w:hint="eastAsia"/>
                <w:sz w:val="20"/>
                <w:szCs w:val="20"/>
              </w:rPr>
              <w:t xml:space="preserve">0.02 </w:t>
            </w:r>
          </w:p>
        </w:tc>
        <w:tc>
          <w:tcPr>
            <w:tcW w:w="1701" w:type="dxa"/>
            <w:tcBorders>
              <w:top w:val="nil"/>
              <w:left w:val="nil"/>
              <w:bottom w:val="nil"/>
              <w:right w:val="single" w:color="auto" w:sz="4" w:space="0"/>
            </w:tcBorders>
            <w:vAlign w:val="center"/>
          </w:tcPr>
          <w:p>
            <w:pPr>
              <w:jc w:val="right"/>
              <w:rPr>
                <w:rFonts w:ascii="宋体" w:hAnsi="宋体" w:cs="宋体"/>
                <w:sz w:val="20"/>
                <w:szCs w:val="20"/>
              </w:rPr>
            </w:pPr>
            <w:r>
              <w:rPr>
                <w:rFonts w:hint="eastAsia"/>
                <w:sz w:val="20"/>
                <w:szCs w:val="20"/>
              </w:rPr>
              <w:t>　</w:t>
            </w:r>
          </w:p>
        </w:tc>
      </w:tr>
      <w:tr>
        <w:tblPrEx>
          <w:tblLayout w:type="fixed"/>
          <w:tblCellMar>
            <w:top w:w="0" w:type="dxa"/>
            <w:left w:w="108" w:type="dxa"/>
            <w:bottom w:w="0" w:type="dxa"/>
            <w:right w:w="108" w:type="dxa"/>
          </w:tblCellMar>
        </w:tblPrEx>
        <w:trPr>
          <w:trHeight w:val="402" w:hRule="atLeast"/>
        </w:trPr>
        <w:tc>
          <w:tcPr>
            <w:tcW w:w="519" w:type="dxa"/>
            <w:tcBorders>
              <w:top w:val="nil"/>
              <w:left w:val="single" w:color="auto" w:sz="4" w:space="0"/>
              <w:bottom w:val="single" w:color="auto" w:sz="4" w:space="0"/>
              <w:right w:val="single" w:color="auto" w:sz="4" w:space="0"/>
            </w:tcBorders>
            <w:vAlign w:val="center"/>
          </w:tcPr>
          <w:p>
            <w:pPr>
              <w:jc w:val="center"/>
              <w:rPr>
                <w:rFonts w:hint="eastAsia"/>
                <w:sz w:val="18"/>
                <w:szCs w:val="18"/>
              </w:rPr>
            </w:pPr>
          </w:p>
        </w:tc>
        <w:tc>
          <w:tcPr>
            <w:tcW w:w="815" w:type="dxa"/>
            <w:tcBorders>
              <w:top w:val="nil"/>
              <w:left w:val="nil"/>
              <w:bottom w:val="single" w:color="auto" w:sz="4" w:space="0"/>
              <w:right w:val="single" w:color="auto" w:sz="4" w:space="0"/>
            </w:tcBorders>
            <w:vAlign w:val="center"/>
          </w:tcPr>
          <w:p>
            <w:pPr>
              <w:jc w:val="center"/>
              <w:rPr>
                <w:rFonts w:hint="eastAsia"/>
                <w:sz w:val="18"/>
                <w:szCs w:val="18"/>
              </w:rPr>
            </w:pPr>
          </w:p>
        </w:tc>
        <w:tc>
          <w:tcPr>
            <w:tcW w:w="2891" w:type="dxa"/>
            <w:tcBorders>
              <w:top w:val="nil"/>
              <w:left w:val="nil"/>
              <w:bottom w:val="single" w:color="auto" w:sz="4" w:space="0"/>
              <w:right w:val="single" w:color="auto" w:sz="4" w:space="0"/>
            </w:tcBorders>
            <w:vAlign w:val="center"/>
          </w:tcPr>
          <w:p>
            <w:pPr>
              <w:ind w:firstLine="562" w:firstLineChars="200"/>
              <w:rPr>
                <w:rFonts w:hint="eastAsia" w:eastAsia="宋体"/>
                <w:sz w:val="18"/>
                <w:szCs w:val="18"/>
                <w:lang w:val="en-US" w:eastAsia="zh-CN"/>
              </w:rPr>
            </w:pPr>
            <w:r>
              <w:rPr>
                <w:rFonts w:hint="eastAsia" w:ascii="仿宋_GB2312" w:hAnsi="宋体" w:eastAsia="仿宋_GB2312" w:cs="宋体"/>
                <w:b/>
                <w:bCs/>
                <w:color w:val="000000"/>
                <w:kern w:val="0"/>
                <w:sz w:val="28"/>
                <w:szCs w:val="28"/>
                <w:lang w:val="en-US" w:eastAsia="zh-CN"/>
              </w:rPr>
              <w:t>合   计</w:t>
            </w:r>
          </w:p>
        </w:tc>
        <w:tc>
          <w:tcPr>
            <w:tcW w:w="1701" w:type="dxa"/>
            <w:gridSpan w:val="2"/>
            <w:tcBorders>
              <w:top w:val="nil"/>
              <w:left w:val="nil"/>
              <w:bottom w:val="single" w:color="auto" w:sz="4" w:space="0"/>
              <w:right w:val="single" w:color="auto" w:sz="4" w:space="0"/>
            </w:tcBorders>
            <w:vAlign w:val="center"/>
          </w:tcPr>
          <w:p>
            <w:pPr>
              <w:jc w:val="right"/>
              <w:rPr>
                <w:rFonts w:hint="default" w:eastAsia="宋体"/>
                <w:sz w:val="20"/>
                <w:szCs w:val="20"/>
                <w:lang w:val="en-US" w:eastAsia="zh-CN"/>
              </w:rPr>
            </w:pPr>
            <w:r>
              <w:rPr>
                <w:rFonts w:hint="eastAsia"/>
                <w:sz w:val="20"/>
                <w:szCs w:val="20"/>
                <w:lang w:val="en-US" w:eastAsia="zh-CN"/>
              </w:rPr>
              <w:t>593.10</w:t>
            </w:r>
          </w:p>
        </w:tc>
        <w:tc>
          <w:tcPr>
            <w:tcW w:w="1701" w:type="dxa"/>
            <w:gridSpan w:val="2"/>
            <w:tcBorders>
              <w:top w:val="nil"/>
              <w:left w:val="nil"/>
              <w:bottom w:val="single" w:color="auto" w:sz="4" w:space="0"/>
              <w:right w:val="single" w:color="auto" w:sz="4" w:space="0"/>
            </w:tcBorders>
            <w:vAlign w:val="center"/>
          </w:tcPr>
          <w:p>
            <w:pPr>
              <w:jc w:val="right"/>
              <w:rPr>
                <w:rFonts w:hint="default" w:eastAsia="宋体"/>
                <w:sz w:val="20"/>
                <w:szCs w:val="20"/>
                <w:lang w:val="en-US" w:eastAsia="zh-CN"/>
              </w:rPr>
            </w:pPr>
            <w:r>
              <w:rPr>
                <w:rFonts w:hint="eastAsia"/>
                <w:sz w:val="20"/>
                <w:szCs w:val="20"/>
                <w:lang w:val="en-US" w:eastAsia="zh-CN"/>
              </w:rPr>
              <w:t>573.62</w:t>
            </w:r>
          </w:p>
        </w:tc>
        <w:tc>
          <w:tcPr>
            <w:tcW w:w="1701" w:type="dxa"/>
            <w:tcBorders>
              <w:top w:val="nil"/>
              <w:left w:val="nil"/>
              <w:bottom w:val="single" w:color="auto" w:sz="4" w:space="0"/>
              <w:right w:val="single" w:color="auto" w:sz="4" w:space="0"/>
            </w:tcBorders>
            <w:vAlign w:val="center"/>
          </w:tcPr>
          <w:p>
            <w:pPr>
              <w:jc w:val="right"/>
              <w:rPr>
                <w:rFonts w:hint="default" w:eastAsia="宋体"/>
                <w:sz w:val="20"/>
                <w:szCs w:val="20"/>
                <w:lang w:val="en-US" w:eastAsia="zh-CN"/>
              </w:rPr>
            </w:pPr>
            <w:r>
              <w:rPr>
                <w:rFonts w:hint="eastAsia"/>
                <w:sz w:val="20"/>
                <w:szCs w:val="20"/>
                <w:lang w:val="en-US" w:eastAsia="zh-CN"/>
              </w:rPr>
              <w:t>19.48</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10"/>
        <w:tblW w:w="9540" w:type="dxa"/>
        <w:tblInd w:w="-360" w:type="dxa"/>
        <w:tblLayout w:type="fixed"/>
        <w:tblCellMar>
          <w:top w:w="0" w:type="dxa"/>
          <w:left w:w="108" w:type="dxa"/>
          <w:bottom w:w="0" w:type="dxa"/>
          <w:right w:w="108" w:type="dxa"/>
        </w:tblCellMar>
      </w:tblPr>
      <w:tblGrid>
        <w:gridCol w:w="8"/>
        <w:gridCol w:w="389"/>
        <w:gridCol w:w="397"/>
        <w:gridCol w:w="397"/>
        <w:gridCol w:w="942"/>
        <w:gridCol w:w="1365"/>
        <w:gridCol w:w="750"/>
        <w:gridCol w:w="110"/>
        <w:gridCol w:w="459"/>
        <w:gridCol w:w="536"/>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编制部门（单位）：克州第二幼儿园</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4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365"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42"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36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397" w:type="dxa"/>
            <w:gridSpan w:val="2"/>
            <w:vAlign w:val="center"/>
          </w:tcPr>
          <w:p>
            <w:pPr>
              <w:jc w:val="center"/>
              <w:rPr>
                <w:rFonts w:ascii="宋体" w:hAnsi="宋体" w:cs="宋体"/>
                <w:sz w:val="20"/>
                <w:szCs w:val="20"/>
              </w:rPr>
            </w:pPr>
            <w:r>
              <w:rPr>
                <w:rFonts w:hint="eastAsia"/>
                <w:sz w:val="20"/>
                <w:szCs w:val="20"/>
              </w:rPr>
              <w:t>　</w:t>
            </w:r>
          </w:p>
        </w:tc>
        <w:tc>
          <w:tcPr>
            <w:tcW w:w="397" w:type="dxa"/>
            <w:vAlign w:val="center"/>
          </w:tcPr>
          <w:p>
            <w:pPr>
              <w:jc w:val="center"/>
              <w:rPr>
                <w:rFonts w:ascii="宋体" w:hAnsi="宋体" w:cs="宋体"/>
                <w:sz w:val="20"/>
                <w:szCs w:val="20"/>
              </w:rPr>
            </w:pPr>
            <w:r>
              <w:rPr>
                <w:rFonts w:hint="eastAsia"/>
                <w:sz w:val="20"/>
                <w:szCs w:val="20"/>
              </w:rPr>
              <w:t>　</w:t>
            </w:r>
          </w:p>
        </w:tc>
        <w:tc>
          <w:tcPr>
            <w:tcW w:w="397" w:type="dxa"/>
            <w:vAlign w:val="center"/>
          </w:tcPr>
          <w:p>
            <w:pPr>
              <w:jc w:val="center"/>
              <w:rPr>
                <w:rFonts w:ascii="宋体" w:hAnsi="宋体" w:cs="宋体"/>
                <w:sz w:val="20"/>
                <w:szCs w:val="20"/>
              </w:rPr>
            </w:pPr>
            <w:r>
              <w:rPr>
                <w:rFonts w:hint="eastAsia"/>
                <w:sz w:val="20"/>
                <w:szCs w:val="20"/>
              </w:rPr>
              <w:t>　</w:t>
            </w:r>
          </w:p>
        </w:tc>
        <w:tc>
          <w:tcPr>
            <w:tcW w:w="942" w:type="dxa"/>
            <w:vAlign w:val="center"/>
          </w:tcPr>
          <w:p>
            <w:pPr>
              <w:rPr>
                <w:rFonts w:ascii="宋体" w:hAnsi="宋体" w:cs="宋体"/>
                <w:sz w:val="20"/>
                <w:szCs w:val="20"/>
              </w:rPr>
            </w:pPr>
            <w:r>
              <w:rPr>
                <w:rFonts w:hint="eastAsia"/>
                <w:sz w:val="20"/>
                <w:szCs w:val="20"/>
              </w:rPr>
              <w:t>　</w:t>
            </w:r>
          </w:p>
        </w:tc>
        <w:tc>
          <w:tcPr>
            <w:tcW w:w="1365" w:type="dxa"/>
            <w:vAlign w:val="center"/>
          </w:tcPr>
          <w:p>
            <w:pPr>
              <w:rPr>
                <w:rFonts w:ascii="宋体" w:hAnsi="宋体" w:cs="宋体"/>
                <w:sz w:val="20"/>
                <w:szCs w:val="20"/>
              </w:rPr>
            </w:pPr>
            <w:r>
              <w:rPr>
                <w:rFonts w:hint="eastAsia"/>
                <w:sz w:val="20"/>
                <w:szCs w:val="20"/>
              </w:rPr>
              <w:t>合计</w:t>
            </w:r>
          </w:p>
        </w:tc>
        <w:tc>
          <w:tcPr>
            <w:tcW w:w="750" w:type="dxa"/>
            <w:vAlign w:val="center"/>
          </w:tcPr>
          <w:p>
            <w:pPr>
              <w:jc w:val="right"/>
              <w:rPr>
                <w:rFonts w:ascii="宋体" w:hAnsi="宋体" w:cs="宋体"/>
                <w:sz w:val="20"/>
                <w:szCs w:val="20"/>
              </w:rPr>
            </w:pPr>
            <w:r>
              <w:rPr>
                <w:rFonts w:hint="eastAsia"/>
                <w:sz w:val="20"/>
                <w:szCs w:val="20"/>
              </w:rPr>
              <w:t xml:space="preserve">113.00 </w:t>
            </w:r>
          </w:p>
        </w:tc>
        <w:tc>
          <w:tcPr>
            <w:tcW w:w="569" w:type="dxa"/>
            <w:gridSpan w:val="2"/>
            <w:vAlign w:val="center"/>
          </w:tcPr>
          <w:p>
            <w:pPr>
              <w:jc w:val="right"/>
              <w:rPr>
                <w:rFonts w:ascii="宋体" w:hAnsi="宋体" w:cs="宋体"/>
                <w:sz w:val="20"/>
                <w:szCs w:val="20"/>
              </w:rPr>
            </w:pPr>
            <w:r>
              <w:rPr>
                <w:rFonts w:hint="eastAsia"/>
                <w:sz w:val="20"/>
                <w:szCs w:val="20"/>
              </w:rPr>
              <w:t>　</w:t>
            </w:r>
          </w:p>
        </w:tc>
        <w:tc>
          <w:tcPr>
            <w:tcW w:w="536" w:type="dxa"/>
            <w:vAlign w:val="center"/>
          </w:tcPr>
          <w:p>
            <w:pPr>
              <w:jc w:val="right"/>
              <w:rPr>
                <w:rFonts w:ascii="宋体" w:hAnsi="宋体" w:cs="宋体"/>
                <w:sz w:val="20"/>
                <w:szCs w:val="20"/>
              </w:rPr>
            </w:pPr>
            <w:r>
              <w:rPr>
                <w:rFonts w:hint="eastAsia"/>
                <w:sz w:val="20"/>
                <w:szCs w:val="20"/>
              </w:rPr>
              <w:t xml:space="preserve">113.00 </w:t>
            </w:r>
          </w:p>
        </w:tc>
        <w:tc>
          <w:tcPr>
            <w:tcW w:w="652" w:type="dxa"/>
            <w:vAlign w:val="center"/>
          </w:tcPr>
          <w:p>
            <w:pPr>
              <w:jc w:val="right"/>
              <w:rPr>
                <w:rFonts w:ascii="宋体" w:hAnsi="宋体" w:cs="宋体"/>
                <w:sz w:val="20"/>
                <w:szCs w:val="20"/>
              </w:rPr>
            </w:pPr>
            <w:r>
              <w:rPr>
                <w:rFonts w:hint="eastAsia"/>
                <w:sz w:val="20"/>
                <w:szCs w:val="20"/>
              </w:rPr>
              <w:t>　</w:t>
            </w:r>
          </w:p>
        </w:tc>
        <w:tc>
          <w:tcPr>
            <w:tcW w:w="652" w:type="dxa"/>
            <w:vAlign w:val="center"/>
          </w:tcPr>
          <w:p>
            <w:pPr>
              <w:jc w:val="right"/>
              <w:rPr>
                <w:rFonts w:ascii="宋体" w:hAnsi="宋体" w:cs="宋体"/>
                <w:sz w:val="18"/>
                <w:szCs w:val="18"/>
              </w:rPr>
            </w:pPr>
            <w:r>
              <w:rPr>
                <w:rFonts w:hint="eastAsia"/>
                <w:sz w:val="18"/>
                <w:szCs w:val="18"/>
              </w:rPr>
              <w:t>　</w:t>
            </w:r>
          </w:p>
        </w:tc>
        <w:tc>
          <w:tcPr>
            <w:tcW w:w="578" w:type="dxa"/>
            <w:gridSpan w:val="2"/>
            <w:vAlign w:val="center"/>
          </w:tcPr>
          <w:p>
            <w:pPr>
              <w:jc w:val="right"/>
              <w:rPr>
                <w:rFonts w:ascii="宋体" w:hAnsi="宋体" w:cs="宋体"/>
                <w:sz w:val="18"/>
                <w:szCs w:val="18"/>
              </w:rPr>
            </w:pPr>
            <w:r>
              <w:rPr>
                <w:rFonts w:hint="eastAsia"/>
                <w:sz w:val="18"/>
                <w:szCs w:val="18"/>
              </w:rPr>
              <w:t>　</w:t>
            </w:r>
          </w:p>
        </w:tc>
        <w:tc>
          <w:tcPr>
            <w:tcW w:w="419" w:type="dxa"/>
            <w:vAlign w:val="center"/>
          </w:tcPr>
          <w:p>
            <w:pPr>
              <w:jc w:val="right"/>
              <w:rPr>
                <w:rFonts w:ascii="宋体" w:hAnsi="宋体" w:cs="宋体"/>
                <w:sz w:val="18"/>
                <w:szCs w:val="18"/>
              </w:rPr>
            </w:pPr>
            <w:r>
              <w:rPr>
                <w:rFonts w:hint="eastAsia"/>
                <w:sz w:val="18"/>
                <w:szCs w:val="18"/>
              </w:rPr>
              <w:t>　</w:t>
            </w:r>
          </w:p>
        </w:tc>
        <w:tc>
          <w:tcPr>
            <w:tcW w:w="578" w:type="dxa"/>
            <w:vAlign w:val="center"/>
          </w:tcPr>
          <w:p>
            <w:pPr>
              <w:jc w:val="right"/>
              <w:rPr>
                <w:rFonts w:ascii="宋体" w:hAnsi="宋体" w:cs="宋体"/>
                <w:sz w:val="18"/>
                <w:szCs w:val="18"/>
              </w:rPr>
            </w:pPr>
            <w:r>
              <w:rPr>
                <w:rFonts w:hint="eastAsia"/>
                <w:sz w:val="18"/>
                <w:szCs w:val="18"/>
              </w:rPr>
              <w:t>　</w:t>
            </w:r>
          </w:p>
        </w:tc>
        <w:tc>
          <w:tcPr>
            <w:tcW w:w="420" w:type="dxa"/>
            <w:vAlign w:val="center"/>
          </w:tcPr>
          <w:p>
            <w:pPr>
              <w:jc w:val="right"/>
              <w:rPr>
                <w:rFonts w:ascii="宋体" w:hAnsi="宋体" w:cs="宋体"/>
                <w:sz w:val="18"/>
                <w:szCs w:val="18"/>
              </w:rPr>
            </w:pPr>
            <w:r>
              <w:rPr>
                <w:rFonts w:hint="eastAsia"/>
                <w:sz w:val="18"/>
                <w:szCs w:val="18"/>
              </w:rPr>
              <w:t>　</w:t>
            </w:r>
          </w:p>
        </w:tc>
        <w:tc>
          <w:tcPr>
            <w:tcW w:w="420" w:type="dxa"/>
            <w:vAlign w:val="center"/>
          </w:tcPr>
          <w:p>
            <w:pPr>
              <w:jc w:val="right"/>
              <w:rPr>
                <w:rFonts w:ascii="宋体" w:hAnsi="宋体" w:cs="宋体"/>
                <w:sz w:val="18"/>
                <w:szCs w:val="18"/>
              </w:rPr>
            </w:pPr>
            <w:r>
              <w:rPr>
                <w:rFonts w:hint="eastAsia"/>
                <w:sz w:val="18"/>
                <w:szCs w:val="18"/>
              </w:rPr>
              <w:t>　</w:t>
            </w:r>
          </w:p>
        </w:tc>
        <w:tc>
          <w:tcPr>
            <w:tcW w:w="468" w:type="dxa"/>
            <w:gridSpan w:val="2"/>
            <w:vAlign w:val="center"/>
          </w:tcPr>
          <w:p>
            <w:pPr>
              <w:jc w:val="right"/>
              <w:rPr>
                <w:rFonts w:ascii="宋体" w:hAnsi="宋体" w:cs="宋体"/>
                <w:sz w:val="18"/>
                <w:szCs w:val="18"/>
              </w:rPr>
            </w:pPr>
            <w:r>
              <w:rPr>
                <w:rFonts w:hint="eastAsia"/>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jc w:val="center"/>
              <w:rPr>
                <w:rFonts w:ascii="宋体" w:hAnsi="宋体" w:cs="宋体"/>
                <w:sz w:val="20"/>
                <w:szCs w:val="20"/>
              </w:rPr>
            </w:pPr>
            <w:r>
              <w:rPr>
                <w:rFonts w:hint="eastAsia"/>
                <w:sz w:val="20"/>
                <w:szCs w:val="20"/>
              </w:rPr>
              <w:t>205</w:t>
            </w:r>
          </w:p>
        </w:tc>
        <w:tc>
          <w:tcPr>
            <w:tcW w:w="397" w:type="dxa"/>
            <w:vAlign w:val="center"/>
          </w:tcPr>
          <w:p>
            <w:pPr>
              <w:jc w:val="center"/>
              <w:rPr>
                <w:rFonts w:ascii="宋体" w:hAnsi="宋体" w:cs="宋体"/>
                <w:sz w:val="20"/>
                <w:szCs w:val="20"/>
              </w:rPr>
            </w:pPr>
            <w:r>
              <w:rPr>
                <w:rFonts w:hint="eastAsia"/>
                <w:sz w:val="20"/>
                <w:szCs w:val="20"/>
              </w:rPr>
              <w:t>　</w:t>
            </w:r>
          </w:p>
        </w:tc>
        <w:tc>
          <w:tcPr>
            <w:tcW w:w="397" w:type="dxa"/>
            <w:vAlign w:val="center"/>
          </w:tcPr>
          <w:p>
            <w:pPr>
              <w:jc w:val="center"/>
              <w:rPr>
                <w:rFonts w:ascii="宋体" w:hAnsi="宋体" w:cs="宋体"/>
                <w:sz w:val="20"/>
                <w:szCs w:val="20"/>
              </w:rPr>
            </w:pPr>
            <w:r>
              <w:rPr>
                <w:rFonts w:hint="eastAsia"/>
                <w:sz w:val="20"/>
                <w:szCs w:val="20"/>
              </w:rPr>
              <w:t>　</w:t>
            </w:r>
          </w:p>
        </w:tc>
        <w:tc>
          <w:tcPr>
            <w:tcW w:w="942" w:type="dxa"/>
            <w:vAlign w:val="center"/>
          </w:tcPr>
          <w:p>
            <w:pPr>
              <w:rPr>
                <w:rFonts w:ascii="宋体" w:hAnsi="宋体" w:cs="宋体"/>
                <w:sz w:val="20"/>
                <w:szCs w:val="20"/>
              </w:rPr>
            </w:pPr>
            <w:r>
              <w:rPr>
                <w:rFonts w:hint="eastAsia"/>
                <w:sz w:val="20"/>
                <w:szCs w:val="20"/>
              </w:rPr>
              <w:t>教育支出</w:t>
            </w:r>
          </w:p>
        </w:tc>
        <w:tc>
          <w:tcPr>
            <w:tcW w:w="1365" w:type="dxa"/>
            <w:vAlign w:val="center"/>
          </w:tcPr>
          <w:p>
            <w:pPr>
              <w:rPr>
                <w:rFonts w:ascii="宋体" w:hAnsi="宋体" w:cs="宋体"/>
                <w:sz w:val="20"/>
                <w:szCs w:val="20"/>
              </w:rPr>
            </w:pPr>
            <w:r>
              <w:rPr>
                <w:rFonts w:hint="eastAsia"/>
                <w:sz w:val="20"/>
                <w:szCs w:val="20"/>
              </w:rPr>
              <w:t>　</w:t>
            </w:r>
          </w:p>
        </w:tc>
        <w:tc>
          <w:tcPr>
            <w:tcW w:w="750" w:type="dxa"/>
            <w:vAlign w:val="center"/>
          </w:tcPr>
          <w:p>
            <w:pPr>
              <w:jc w:val="right"/>
              <w:rPr>
                <w:rFonts w:ascii="宋体" w:hAnsi="宋体" w:cs="宋体"/>
                <w:sz w:val="20"/>
                <w:szCs w:val="20"/>
              </w:rPr>
            </w:pPr>
            <w:r>
              <w:rPr>
                <w:rFonts w:hint="eastAsia"/>
                <w:sz w:val="20"/>
                <w:szCs w:val="20"/>
              </w:rPr>
              <w:t xml:space="preserve">113.00 </w:t>
            </w:r>
          </w:p>
        </w:tc>
        <w:tc>
          <w:tcPr>
            <w:tcW w:w="569" w:type="dxa"/>
            <w:gridSpan w:val="2"/>
            <w:vAlign w:val="center"/>
          </w:tcPr>
          <w:p>
            <w:pPr>
              <w:jc w:val="right"/>
              <w:rPr>
                <w:rFonts w:ascii="宋体" w:hAnsi="宋体" w:cs="宋体"/>
                <w:sz w:val="20"/>
                <w:szCs w:val="20"/>
              </w:rPr>
            </w:pPr>
            <w:r>
              <w:rPr>
                <w:rFonts w:hint="eastAsia"/>
                <w:sz w:val="20"/>
                <w:szCs w:val="20"/>
              </w:rPr>
              <w:t>　</w:t>
            </w:r>
          </w:p>
        </w:tc>
        <w:tc>
          <w:tcPr>
            <w:tcW w:w="536" w:type="dxa"/>
            <w:vAlign w:val="center"/>
          </w:tcPr>
          <w:p>
            <w:pPr>
              <w:jc w:val="right"/>
              <w:rPr>
                <w:rFonts w:ascii="宋体" w:hAnsi="宋体" w:cs="宋体"/>
                <w:sz w:val="20"/>
                <w:szCs w:val="20"/>
              </w:rPr>
            </w:pPr>
            <w:r>
              <w:rPr>
                <w:rFonts w:hint="eastAsia"/>
                <w:sz w:val="20"/>
                <w:szCs w:val="20"/>
              </w:rPr>
              <w:t xml:space="preserve">113.00 </w:t>
            </w:r>
          </w:p>
        </w:tc>
        <w:tc>
          <w:tcPr>
            <w:tcW w:w="652" w:type="dxa"/>
            <w:vAlign w:val="center"/>
          </w:tcPr>
          <w:p>
            <w:pPr>
              <w:jc w:val="right"/>
              <w:rPr>
                <w:rFonts w:ascii="宋体" w:hAnsi="宋体" w:cs="宋体"/>
                <w:sz w:val="20"/>
                <w:szCs w:val="20"/>
              </w:rPr>
            </w:pPr>
            <w:r>
              <w:rPr>
                <w:rFonts w:hint="eastAsia"/>
                <w:sz w:val="20"/>
                <w:szCs w:val="20"/>
              </w:rPr>
              <w:t>　</w:t>
            </w:r>
          </w:p>
        </w:tc>
        <w:tc>
          <w:tcPr>
            <w:tcW w:w="652" w:type="dxa"/>
            <w:vAlign w:val="center"/>
          </w:tcPr>
          <w:p>
            <w:pPr>
              <w:jc w:val="right"/>
              <w:rPr>
                <w:rFonts w:ascii="宋体" w:hAnsi="宋体" w:cs="宋体"/>
                <w:sz w:val="18"/>
                <w:szCs w:val="18"/>
              </w:rPr>
            </w:pPr>
            <w:r>
              <w:rPr>
                <w:rFonts w:hint="eastAsia"/>
                <w:sz w:val="18"/>
                <w:szCs w:val="18"/>
              </w:rPr>
              <w:t>　</w:t>
            </w:r>
          </w:p>
        </w:tc>
        <w:tc>
          <w:tcPr>
            <w:tcW w:w="578" w:type="dxa"/>
            <w:gridSpan w:val="2"/>
            <w:vAlign w:val="center"/>
          </w:tcPr>
          <w:p>
            <w:pPr>
              <w:jc w:val="right"/>
              <w:rPr>
                <w:rFonts w:ascii="宋体" w:hAnsi="宋体" w:cs="宋体"/>
                <w:sz w:val="18"/>
                <w:szCs w:val="18"/>
              </w:rPr>
            </w:pPr>
            <w:r>
              <w:rPr>
                <w:rFonts w:hint="eastAsia"/>
                <w:sz w:val="18"/>
                <w:szCs w:val="18"/>
              </w:rPr>
              <w:t>　</w:t>
            </w:r>
          </w:p>
        </w:tc>
        <w:tc>
          <w:tcPr>
            <w:tcW w:w="419" w:type="dxa"/>
            <w:vAlign w:val="center"/>
          </w:tcPr>
          <w:p>
            <w:pPr>
              <w:jc w:val="right"/>
              <w:rPr>
                <w:rFonts w:ascii="宋体" w:hAnsi="宋体" w:cs="宋体"/>
                <w:sz w:val="18"/>
                <w:szCs w:val="18"/>
              </w:rPr>
            </w:pPr>
            <w:r>
              <w:rPr>
                <w:rFonts w:hint="eastAsia"/>
                <w:sz w:val="18"/>
                <w:szCs w:val="18"/>
              </w:rPr>
              <w:t>　</w:t>
            </w:r>
          </w:p>
        </w:tc>
        <w:tc>
          <w:tcPr>
            <w:tcW w:w="578" w:type="dxa"/>
            <w:vAlign w:val="center"/>
          </w:tcPr>
          <w:p>
            <w:pPr>
              <w:jc w:val="right"/>
              <w:rPr>
                <w:rFonts w:ascii="宋体" w:hAnsi="宋体" w:cs="宋体"/>
                <w:sz w:val="18"/>
                <w:szCs w:val="18"/>
              </w:rPr>
            </w:pPr>
            <w:r>
              <w:rPr>
                <w:rFonts w:hint="eastAsia"/>
                <w:sz w:val="18"/>
                <w:szCs w:val="18"/>
              </w:rPr>
              <w:t>　</w:t>
            </w:r>
          </w:p>
        </w:tc>
        <w:tc>
          <w:tcPr>
            <w:tcW w:w="420" w:type="dxa"/>
            <w:vAlign w:val="center"/>
          </w:tcPr>
          <w:p>
            <w:pPr>
              <w:jc w:val="right"/>
              <w:rPr>
                <w:rFonts w:ascii="宋体" w:hAnsi="宋体" w:cs="宋体"/>
                <w:sz w:val="18"/>
                <w:szCs w:val="18"/>
              </w:rPr>
            </w:pPr>
            <w:r>
              <w:rPr>
                <w:rFonts w:hint="eastAsia"/>
                <w:sz w:val="18"/>
                <w:szCs w:val="18"/>
              </w:rPr>
              <w:t>　</w:t>
            </w:r>
          </w:p>
        </w:tc>
        <w:tc>
          <w:tcPr>
            <w:tcW w:w="420" w:type="dxa"/>
            <w:vAlign w:val="center"/>
          </w:tcPr>
          <w:p>
            <w:pPr>
              <w:jc w:val="right"/>
              <w:rPr>
                <w:rFonts w:ascii="宋体" w:hAnsi="宋体" w:cs="宋体"/>
                <w:sz w:val="18"/>
                <w:szCs w:val="18"/>
              </w:rPr>
            </w:pPr>
            <w:r>
              <w:rPr>
                <w:rFonts w:hint="eastAsia"/>
                <w:sz w:val="18"/>
                <w:szCs w:val="18"/>
              </w:rPr>
              <w:t>　</w:t>
            </w:r>
          </w:p>
        </w:tc>
        <w:tc>
          <w:tcPr>
            <w:tcW w:w="468" w:type="dxa"/>
            <w:gridSpan w:val="2"/>
            <w:vAlign w:val="center"/>
          </w:tcPr>
          <w:p>
            <w:pPr>
              <w:jc w:val="right"/>
              <w:rPr>
                <w:rFonts w:ascii="宋体" w:hAnsi="宋体" w:cs="宋体"/>
                <w:sz w:val="18"/>
                <w:szCs w:val="18"/>
              </w:rPr>
            </w:pPr>
            <w:r>
              <w:rPr>
                <w:rFonts w:hint="eastAsia"/>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jc w:val="center"/>
              <w:rPr>
                <w:rFonts w:ascii="宋体" w:hAnsi="宋体" w:cs="宋体"/>
                <w:sz w:val="20"/>
                <w:szCs w:val="20"/>
              </w:rPr>
            </w:pPr>
            <w:r>
              <w:rPr>
                <w:rFonts w:hint="eastAsia"/>
                <w:sz w:val="20"/>
                <w:szCs w:val="20"/>
              </w:rPr>
              <w:t xml:space="preserve">  205</w:t>
            </w:r>
          </w:p>
        </w:tc>
        <w:tc>
          <w:tcPr>
            <w:tcW w:w="397" w:type="dxa"/>
            <w:vAlign w:val="center"/>
          </w:tcPr>
          <w:p>
            <w:pPr>
              <w:jc w:val="center"/>
              <w:rPr>
                <w:rFonts w:ascii="宋体" w:hAnsi="宋体" w:cs="宋体"/>
                <w:sz w:val="20"/>
                <w:szCs w:val="20"/>
              </w:rPr>
            </w:pPr>
            <w:r>
              <w:rPr>
                <w:rFonts w:hint="eastAsia"/>
                <w:sz w:val="20"/>
                <w:szCs w:val="20"/>
              </w:rPr>
              <w:t>02</w:t>
            </w:r>
          </w:p>
        </w:tc>
        <w:tc>
          <w:tcPr>
            <w:tcW w:w="397" w:type="dxa"/>
            <w:vAlign w:val="center"/>
          </w:tcPr>
          <w:p>
            <w:pPr>
              <w:jc w:val="center"/>
              <w:rPr>
                <w:rFonts w:ascii="宋体" w:hAnsi="宋体" w:cs="宋体"/>
                <w:sz w:val="20"/>
                <w:szCs w:val="20"/>
              </w:rPr>
            </w:pPr>
            <w:r>
              <w:rPr>
                <w:rFonts w:hint="eastAsia"/>
                <w:sz w:val="20"/>
                <w:szCs w:val="20"/>
              </w:rPr>
              <w:t>　</w:t>
            </w:r>
          </w:p>
        </w:tc>
        <w:tc>
          <w:tcPr>
            <w:tcW w:w="942" w:type="dxa"/>
            <w:vAlign w:val="center"/>
          </w:tcPr>
          <w:p>
            <w:pPr>
              <w:rPr>
                <w:rFonts w:ascii="宋体" w:hAnsi="宋体" w:cs="宋体"/>
                <w:sz w:val="20"/>
                <w:szCs w:val="20"/>
              </w:rPr>
            </w:pPr>
            <w:r>
              <w:rPr>
                <w:rFonts w:hint="eastAsia"/>
                <w:sz w:val="20"/>
                <w:szCs w:val="20"/>
              </w:rPr>
              <w:t xml:space="preserve">  普通教育</w:t>
            </w:r>
          </w:p>
        </w:tc>
        <w:tc>
          <w:tcPr>
            <w:tcW w:w="1365" w:type="dxa"/>
            <w:vAlign w:val="center"/>
          </w:tcPr>
          <w:p>
            <w:pPr>
              <w:rPr>
                <w:rFonts w:ascii="宋体" w:hAnsi="宋体" w:cs="宋体"/>
                <w:sz w:val="20"/>
                <w:szCs w:val="20"/>
              </w:rPr>
            </w:pPr>
            <w:r>
              <w:rPr>
                <w:rFonts w:hint="eastAsia"/>
                <w:sz w:val="20"/>
                <w:szCs w:val="20"/>
              </w:rPr>
              <w:t>　</w:t>
            </w:r>
          </w:p>
        </w:tc>
        <w:tc>
          <w:tcPr>
            <w:tcW w:w="750" w:type="dxa"/>
            <w:vAlign w:val="center"/>
          </w:tcPr>
          <w:p>
            <w:pPr>
              <w:jc w:val="right"/>
              <w:rPr>
                <w:rFonts w:ascii="宋体" w:hAnsi="宋体" w:cs="宋体"/>
                <w:sz w:val="20"/>
                <w:szCs w:val="20"/>
              </w:rPr>
            </w:pPr>
            <w:r>
              <w:rPr>
                <w:rFonts w:hint="eastAsia"/>
                <w:sz w:val="20"/>
                <w:szCs w:val="20"/>
              </w:rPr>
              <w:t xml:space="preserve">113.00 </w:t>
            </w:r>
          </w:p>
        </w:tc>
        <w:tc>
          <w:tcPr>
            <w:tcW w:w="569" w:type="dxa"/>
            <w:gridSpan w:val="2"/>
            <w:vAlign w:val="center"/>
          </w:tcPr>
          <w:p>
            <w:pPr>
              <w:jc w:val="right"/>
              <w:rPr>
                <w:rFonts w:ascii="宋体" w:hAnsi="宋体" w:cs="宋体"/>
                <w:sz w:val="20"/>
                <w:szCs w:val="20"/>
              </w:rPr>
            </w:pPr>
            <w:r>
              <w:rPr>
                <w:rFonts w:hint="eastAsia"/>
                <w:sz w:val="20"/>
                <w:szCs w:val="20"/>
              </w:rPr>
              <w:t>　</w:t>
            </w:r>
          </w:p>
        </w:tc>
        <w:tc>
          <w:tcPr>
            <w:tcW w:w="536" w:type="dxa"/>
            <w:vAlign w:val="center"/>
          </w:tcPr>
          <w:p>
            <w:pPr>
              <w:jc w:val="right"/>
              <w:rPr>
                <w:rFonts w:ascii="宋体" w:hAnsi="宋体" w:cs="宋体"/>
                <w:sz w:val="20"/>
                <w:szCs w:val="20"/>
              </w:rPr>
            </w:pPr>
            <w:r>
              <w:rPr>
                <w:rFonts w:hint="eastAsia"/>
                <w:sz w:val="20"/>
                <w:szCs w:val="20"/>
              </w:rPr>
              <w:t xml:space="preserve">113.00 </w:t>
            </w:r>
          </w:p>
        </w:tc>
        <w:tc>
          <w:tcPr>
            <w:tcW w:w="652" w:type="dxa"/>
            <w:vAlign w:val="center"/>
          </w:tcPr>
          <w:p>
            <w:pPr>
              <w:jc w:val="right"/>
              <w:rPr>
                <w:rFonts w:ascii="宋体" w:hAnsi="宋体" w:cs="宋体"/>
                <w:sz w:val="20"/>
                <w:szCs w:val="20"/>
              </w:rPr>
            </w:pPr>
            <w:r>
              <w:rPr>
                <w:rFonts w:hint="eastAsia"/>
                <w:sz w:val="20"/>
                <w:szCs w:val="20"/>
              </w:rPr>
              <w:t>　</w:t>
            </w:r>
          </w:p>
        </w:tc>
        <w:tc>
          <w:tcPr>
            <w:tcW w:w="652" w:type="dxa"/>
            <w:vAlign w:val="center"/>
          </w:tcPr>
          <w:p>
            <w:pPr>
              <w:jc w:val="right"/>
              <w:rPr>
                <w:rFonts w:ascii="宋体" w:hAnsi="宋体" w:cs="宋体"/>
                <w:sz w:val="18"/>
                <w:szCs w:val="18"/>
              </w:rPr>
            </w:pPr>
            <w:r>
              <w:rPr>
                <w:rFonts w:hint="eastAsia"/>
                <w:sz w:val="18"/>
                <w:szCs w:val="18"/>
              </w:rPr>
              <w:t>　</w:t>
            </w:r>
          </w:p>
        </w:tc>
        <w:tc>
          <w:tcPr>
            <w:tcW w:w="578" w:type="dxa"/>
            <w:gridSpan w:val="2"/>
            <w:vAlign w:val="center"/>
          </w:tcPr>
          <w:p>
            <w:pPr>
              <w:jc w:val="right"/>
              <w:rPr>
                <w:rFonts w:ascii="宋体" w:hAnsi="宋体" w:cs="宋体"/>
                <w:sz w:val="18"/>
                <w:szCs w:val="18"/>
              </w:rPr>
            </w:pPr>
            <w:r>
              <w:rPr>
                <w:rFonts w:hint="eastAsia"/>
                <w:sz w:val="18"/>
                <w:szCs w:val="18"/>
              </w:rPr>
              <w:t>　</w:t>
            </w:r>
          </w:p>
        </w:tc>
        <w:tc>
          <w:tcPr>
            <w:tcW w:w="419" w:type="dxa"/>
            <w:vAlign w:val="center"/>
          </w:tcPr>
          <w:p>
            <w:pPr>
              <w:jc w:val="right"/>
              <w:rPr>
                <w:rFonts w:ascii="宋体" w:hAnsi="宋体" w:cs="宋体"/>
                <w:sz w:val="18"/>
                <w:szCs w:val="18"/>
              </w:rPr>
            </w:pPr>
            <w:r>
              <w:rPr>
                <w:rFonts w:hint="eastAsia"/>
                <w:sz w:val="18"/>
                <w:szCs w:val="18"/>
              </w:rPr>
              <w:t>　</w:t>
            </w:r>
          </w:p>
        </w:tc>
        <w:tc>
          <w:tcPr>
            <w:tcW w:w="578" w:type="dxa"/>
            <w:vAlign w:val="center"/>
          </w:tcPr>
          <w:p>
            <w:pPr>
              <w:jc w:val="right"/>
              <w:rPr>
                <w:rFonts w:ascii="宋体" w:hAnsi="宋体" w:cs="宋体"/>
                <w:sz w:val="18"/>
                <w:szCs w:val="18"/>
              </w:rPr>
            </w:pPr>
            <w:r>
              <w:rPr>
                <w:rFonts w:hint="eastAsia"/>
                <w:sz w:val="18"/>
                <w:szCs w:val="18"/>
              </w:rPr>
              <w:t>　</w:t>
            </w:r>
          </w:p>
        </w:tc>
        <w:tc>
          <w:tcPr>
            <w:tcW w:w="420" w:type="dxa"/>
            <w:vAlign w:val="center"/>
          </w:tcPr>
          <w:p>
            <w:pPr>
              <w:jc w:val="right"/>
              <w:rPr>
                <w:rFonts w:ascii="宋体" w:hAnsi="宋体" w:cs="宋体"/>
                <w:sz w:val="18"/>
                <w:szCs w:val="18"/>
              </w:rPr>
            </w:pPr>
            <w:r>
              <w:rPr>
                <w:rFonts w:hint="eastAsia"/>
                <w:sz w:val="18"/>
                <w:szCs w:val="18"/>
              </w:rPr>
              <w:t>　</w:t>
            </w:r>
          </w:p>
        </w:tc>
        <w:tc>
          <w:tcPr>
            <w:tcW w:w="420" w:type="dxa"/>
            <w:vAlign w:val="center"/>
          </w:tcPr>
          <w:p>
            <w:pPr>
              <w:jc w:val="right"/>
              <w:rPr>
                <w:rFonts w:ascii="宋体" w:hAnsi="宋体" w:cs="宋体"/>
                <w:sz w:val="18"/>
                <w:szCs w:val="18"/>
              </w:rPr>
            </w:pPr>
            <w:r>
              <w:rPr>
                <w:rFonts w:hint="eastAsia"/>
                <w:sz w:val="18"/>
                <w:szCs w:val="18"/>
              </w:rPr>
              <w:t>　</w:t>
            </w:r>
          </w:p>
        </w:tc>
        <w:tc>
          <w:tcPr>
            <w:tcW w:w="468" w:type="dxa"/>
            <w:gridSpan w:val="2"/>
            <w:vAlign w:val="center"/>
          </w:tcPr>
          <w:p>
            <w:pPr>
              <w:jc w:val="right"/>
              <w:rPr>
                <w:rFonts w:ascii="宋体" w:hAnsi="宋体" w:cs="宋体"/>
                <w:sz w:val="18"/>
                <w:szCs w:val="18"/>
              </w:rPr>
            </w:pPr>
            <w:r>
              <w:rPr>
                <w:rFonts w:hint="eastAsia"/>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jc w:val="center"/>
              <w:rPr>
                <w:sz w:val="20"/>
                <w:szCs w:val="20"/>
              </w:rPr>
            </w:pPr>
            <w:r>
              <w:rPr>
                <w:rFonts w:hint="eastAsia"/>
                <w:sz w:val="20"/>
                <w:szCs w:val="20"/>
              </w:rPr>
              <w:t>205　</w:t>
            </w:r>
          </w:p>
        </w:tc>
        <w:tc>
          <w:tcPr>
            <w:tcW w:w="397" w:type="dxa"/>
          </w:tcPr>
          <w:p>
            <w:pPr>
              <w:jc w:val="center"/>
              <w:rPr>
                <w:sz w:val="20"/>
                <w:szCs w:val="20"/>
              </w:rPr>
            </w:pPr>
            <w:r>
              <w:rPr>
                <w:rFonts w:hint="eastAsia"/>
                <w:sz w:val="20"/>
                <w:szCs w:val="20"/>
              </w:rPr>
              <w:t>02　</w:t>
            </w:r>
          </w:p>
        </w:tc>
        <w:tc>
          <w:tcPr>
            <w:tcW w:w="397" w:type="dxa"/>
          </w:tcPr>
          <w:p>
            <w:pPr>
              <w:jc w:val="center"/>
              <w:rPr>
                <w:sz w:val="20"/>
                <w:szCs w:val="20"/>
              </w:rPr>
            </w:pPr>
            <w:r>
              <w:rPr>
                <w:rFonts w:hint="eastAsia"/>
                <w:sz w:val="20"/>
                <w:szCs w:val="20"/>
              </w:rPr>
              <w:t>01　</w:t>
            </w:r>
          </w:p>
        </w:tc>
        <w:tc>
          <w:tcPr>
            <w:tcW w:w="942" w:type="dxa"/>
          </w:tcPr>
          <w:p>
            <w:pPr>
              <w:rPr>
                <w:sz w:val="20"/>
                <w:szCs w:val="20"/>
              </w:rPr>
            </w:pPr>
            <w:r>
              <w:rPr>
                <w:rFonts w:hint="eastAsia"/>
                <w:sz w:val="20"/>
                <w:szCs w:val="20"/>
              </w:rPr>
              <w:t>　学前教育</w:t>
            </w:r>
          </w:p>
        </w:tc>
        <w:tc>
          <w:tcPr>
            <w:tcW w:w="1365" w:type="dxa"/>
          </w:tcPr>
          <w:p>
            <w:pPr>
              <w:rPr>
                <w:sz w:val="20"/>
                <w:szCs w:val="20"/>
              </w:rPr>
            </w:pPr>
            <w:r>
              <w:rPr>
                <w:rFonts w:hint="eastAsia"/>
                <w:sz w:val="20"/>
                <w:szCs w:val="20"/>
              </w:rPr>
              <w:t>　　幼儿保教伙食费</w:t>
            </w:r>
          </w:p>
        </w:tc>
        <w:tc>
          <w:tcPr>
            <w:tcW w:w="750" w:type="dxa"/>
          </w:tcPr>
          <w:p>
            <w:pPr>
              <w:rPr>
                <w:sz w:val="20"/>
                <w:szCs w:val="20"/>
              </w:rPr>
            </w:pPr>
            <w:r>
              <w:rPr>
                <w:rFonts w:hint="eastAsia"/>
                <w:sz w:val="20"/>
                <w:szCs w:val="20"/>
              </w:rPr>
              <w:t>　113.00</w:t>
            </w:r>
          </w:p>
        </w:tc>
        <w:tc>
          <w:tcPr>
            <w:tcW w:w="569" w:type="dxa"/>
            <w:gridSpan w:val="2"/>
          </w:tcPr>
          <w:p>
            <w:pPr>
              <w:rPr>
                <w:sz w:val="20"/>
                <w:szCs w:val="20"/>
              </w:rPr>
            </w:pPr>
            <w:r>
              <w:rPr>
                <w:rFonts w:hint="eastAsia"/>
                <w:sz w:val="20"/>
                <w:szCs w:val="20"/>
              </w:rPr>
              <w:t>　</w:t>
            </w:r>
          </w:p>
        </w:tc>
        <w:tc>
          <w:tcPr>
            <w:tcW w:w="536" w:type="dxa"/>
          </w:tcPr>
          <w:p>
            <w:pPr>
              <w:rPr>
                <w:sz w:val="20"/>
                <w:szCs w:val="20"/>
              </w:rPr>
            </w:pPr>
            <w:r>
              <w:rPr>
                <w:rFonts w:hint="eastAsia"/>
                <w:sz w:val="20"/>
                <w:szCs w:val="20"/>
              </w:rPr>
              <w:t>　113.00</w:t>
            </w:r>
          </w:p>
        </w:tc>
        <w:tc>
          <w:tcPr>
            <w:tcW w:w="652" w:type="dxa"/>
          </w:tcPr>
          <w:p>
            <w:pPr>
              <w:rPr>
                <w:sz w:val="20"/>
                <w:szCs w:val="20"/>
              </w:rPr>
            </w:pPr>
            <w:r>
              <w:rPr>
                <w:rFonts w:hint="eastAsia"/>
                <w:sz w:val="20"/>
                <w:szCs w:val="20"/>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编制部门（单位）：克州第二幼儿园                                单位：万元</w:t>
      </w:r>
    </w:p>
    <w:tbl>
      <w:tblPr>
        <w:tblStyle w:val="10"/>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r>
        <w:rPr>
          <w:rFonts w:hint="eastAsia" w:ascii="仿宋_GB2312" w:hAnsi="宋体" w:eastAsia="仿宋_GB2312"/>
          <w:b/>
          <w:kern w:val="0"/>
          <w:sz w:val="28"/>
          <w:szCs w:val="32"/>
        </w:rPr>
        <w:t>备注：克州第二幼儿园2021年度未安排“三公”经费故为空表。</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编制部门（单位）：克州第二幼儿园                                单位：万元</w:t>
      </w:r>
    </w:p>
    <w:tbl>
      <w:tblPr>
        <w:tblStyle w:val="10"/>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备注：克州第二幼儿园2021年度政府性基金无故为空表。</w:t>
      </w:r>
    </w:p>
    <w:p>
      <w:pPr>
        <w:widowControl/>
        <w:spacing w:line="280" w:lineRule="exact"/>
        <w:outlineLvl w:val="1"/>
        <w:rPr>
          <w:rFonts w:ascii="仿宋_GB2312" w:hAnsi="宋体" w:eastAsia="仿宋_GB2312"/>
          <w:b/>
          <w:kern w:val="0"/>
          <w:sz w:val="28"/>
          <w:szCs w:val="32"/>
        </w:rPr>
      </w:pPr>
    </w:p>
    <w:p>
      <w:pPr>
        <w:widowControl/>
        <w:spacing w:line="280" w:lineRule="exact"/>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2021年克州第二幼儿园预算情况说明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关于克州第二幼儿园2021年收支预算情况的总体说明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按照全口径预算的原则，克州第二幼儿园2021年所有收入和支出均纳入部门（单位）预算管理。收支总预算1022.27万元。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收入预算包括：一般公共预算706.10万元、单位其他资金收入31.17万元、上级专项收入285万元等。</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支出预算包括：教育支出1022.27万元。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二、关于克州第二幼儿园2021年收入预算情况说明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克州第二幼儿园收入预算1022.27万元，其中：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一般公共预算706.10万元，占69.07%，比上年预算增加222.24万元，主要原因是新聘教师人员工资的增加及幼儿保教伙食费项目经费预算增加；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w:t>
      </w:r>
      <w:r>
        <w:rPr>
          <w:rFonts w:ascii="仿宋_GB2312" w:hAnsi="宋体" w:eastAsia="仿宋_GB2312" w:cs="宋体"/>
          <w:kern w:val="0"/>
          <w:sz w:val="32"/>
          <w:szCs w:val="32"/>
        </w:rPr>
        <w:t>经营预算</w:t>
      </w:r>
      <w:r>
        <w:rPr>
          <w:rFonts w:hint="eastAsia" w:ascii="仿宋_GB2312" w:hAnsi="宋体" w:eastAsia="仿宋_GB2312" w:cs="宋体"/>
          <w:kern w:val="0"/>
          <w:sz w:val="32"/>
          <w:szCs w:val="32"/>
        </w:rPr>
        <w:t>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单位其他资金收入31.17万元，占3.05%，比上年预算增加31.17万元，主要原因是上年援疆资金未列入预算；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上级专项收入285万元，占27.88%，比上年预算增加285万元，主要原因是上年学前发展专项资金未列入预算。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三、关于克州第二幼儿园2021年支出预算情况说明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克州第二幼儿园2021年支出预算1022.27万元，其中：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基本支出593.10万元，占58.02%，比上年预算增加212.24万元，主要原因是我园2019年新聘特岗教师24人工资未列入2020年预算。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项目支出429.17万元，占41.98%，比上年预算增加298.37万元，主要原因是上年学前发展专项资金和援疆资金未列入项目预算。</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rPr>
        <w:t>克州第二幼儿园2021</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2021年财政拨款收支总预算706.10万元。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w:t>
      </w:r>
      <w:r>
        <w:rPr>
          <w:rFonts w:ascii="仿宋_GB2312" w:hAnsi="宋体" w:eastAsia="仿宋_GB2312" w:cs="宋体"/>
          <w:spacing w:val="-6"/>
          <w:kern w:val="0"/>
          <w:sz w:val="32"/>
          <w:szCs w:val="32"/>
        </w:rPr>
        <w:t>国有资本经营预算</w:t>
      </w:r>
      <w:r>
        <w:rPr>
          <w:rFonts w:hint="eastAsia" w:ascii="仿宋_GB2312" w:hAnsi="宋体" w:eastAsia="仿宋_GB2312" w:cs="宋体"/>
          <w:spacing w:val="-6"/>
          <w:kern w:val="0"/>
          <w:sz w:val="32"/>
          <w:szCs w:val="32"/>
        </w:rPr>
        <w:t>。</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w:t>
      </w:r>
      <w:r>
        <w:rPr>
          <w:rFonts w:ascii="仿宋_GB2312" w:hAnsi="宋体" w:eastAsia="仿宋_GB2312" w:cs="宋体"/>
          <w:spacing w:val="-6"/>
          <w:kern w:val="0"/>
          <w:sz w:val="32"/>
          <w:szCs w:val="32"/>
        </w:rPr>
        <w:t>包括：一般公共预算拨款</w:t>
      </w:r>
      <w:r>
        <w:rPr>
          <w:rFonts w:hint="eastAsia" w:ascii="仿宋_GB2312" w:hAnsi="宋体" w:eastAsia="仿宋_GB2312" w:cs="宋体"/>
          <w:spacing w:val="-6"/>
          <w:kern w:val="0"/>
          <w:sz w:val="32"/>
          <w:szCs w:val="32"/>
        </w:rPr>
        <w:t xml:space="preserve"> 706.10万元</w:t>
      </w:r>
      <w:r>
        <w:rPr>
          <w:rFonts w:ascii="仿宋_GB2312" w:hAnsi="宋体" w:eastAsia="仿宋_GB2312" w:cs="宋体"/>
          <w:spacing w:val="-6"/>
          <w:kern w:val="0"/>
          <w:sz w:val="32"/>
          <w:szCs w:val="32"/>
        </w:rPr>
        <w:t>。</w:t>
      </w:r>
    </w:p>
    <w:p>
      <w:pPr>
        <w:spacing w:line="560" w:lineRule="exact"/>
        <w:ind w:firstLine="616" w:firstLineChars="200"/>
        <w:rPr>
          <w:rFonts w:ascii="仿宋_GB2312" w:hAnsi="宋体" w:eastAsia="仿宋_GB2312" w:cs="宋体"/>
          <w:b/>
          <w:kern w:val="0"/>
          <w:sz w:val="32"/>
          <w:szCs w:val="32"/>
        </w:rPr>
      </w:pPr>
      <w:r>
        <w:rPr>
          <w:rFonts w:hint="eastAsia" w:ascii="仿宋_GB2312" w:hAnsi="宋体" w:eastAsia="仿宋_GB2312" w:cs="宋体"/>
          <w:spacing w:val="-6"/>
          <w:kern w:val="0"/>
          <w:sz w:val="32"/>
          <w:szCs w:val="32"/>
        </w:rPr>
        <w:t>一般</w:t>
      </w:r>
      <w:r>
        <w:rPr>
          <w:rFonts w:ascii="仿宋_GB2312" w:hAnsi="宋体" w:eastAsia="仿宋_GB2312" w:cs="宋体"/>
          <w:spacing w:val="-6"/>
          <w:kern w:val="0"/>
          <w:sz w:val="32"/>
          <w:szCs w:val="32"/>
        </w:rPr>
        <w:t>公共预算支出包括：</w:t>
      </w:r>
      <w:r>
        <w:rPr>
          <w:rFonts w:hint="eastAsia" w:ascii="仿宋_GB2312" w:hAnsi="宋体" w:eastAsia="仿宋_GB2312" w:cs="宋体"/>
          <w:spacing w:val="-6"/>
          <w:kern w:val="0"/>
          <w:sz w:val="32"/>
          <w:szCs w:val="32"/>
        </w:rPr>
        <w:t>教育支出706.10万元，主要用于</w:t>
      </w:r>
      <w:r>
        <w:rPr>
          <w:rFonts w:hint="eastAsia" w:ascii="仿宋_GB2312" w:hAnsi="宋体" w:eastAsia="仿宋_GB2312" w:cs="宋体"/>
          <w:kern w:val="0"/>
          <w:sz w:val="32"/>
          <w:szCs w:val="32"/>
        </w:rPr>
        <w:t>支付职工工资、津补贴、社会保障缴费、住房公积金及公用经费。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五、关于克州第二幼儿园2021年一般公共预算当年拨款情况说明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克州第二幼儿园2021年一般公共预算拨款合计1022.27万元，其中</w:t>
      </w:r>
      <w:r>
        <w:rPr>
          <w:rFonts w:ascii="仿宋_GB2312" w:hAnsi="宋体" w:eastAsia="仿宋_GB2312" w:cs="宋体"/>
          <w:kern w:val="0"/>
          <w:sz w:val="32"/>
          <w:szCs w:val="32"/>
        </w:rPr>
        <w:t>：基本支出</w:t>
      </w:r>
      <w:r>
        <w:rPr>
          <w:rFonts w:hint="eastAsia" w:ascii="仿宋_GB2312" w:hAnsi="宋体" w:eastAsia="仿宋_GB2312" w:cs="宋体"/>
          <w:kern w:val="0"/>
          <w:sz w:val="32"/>
          <w:szCs w:val="32"/>
        </w:rPr>
        <w:t>593.10万元</w:t>
      </w:r>
      <w:r>
        <w:rPr>
          <w:rFonts w:ascii="仿宋_GB2312" w:hAnsi="宋体" w:eastAsia="仿宋_GB2312" w:cs="宋体"/>
          <w:kern w:val="0"/>
          <w:sz w:val="32"/>
          <w:szCs w:val="32"/>
        </w:rPr>
        <w:t>，</w:t>
      </w:r>
      <w:r>
        <w:rPr>
          <w:rFonts w:hint="eastAsia" w:ascii="仿宋_GB2312" w:hAnsi="宋体" w:eastAsia="仿宋_GB2312" w:cs="宋体"/>
          <w:kern w:val="0"/>
          <w:sz w:val="32"/>
          <w:szCs w:val="32"/>
        </w:rPr>
        <w:t>比上年预算增加212.24万元，增长55.73 %。主要原因是：我园2019年新聘特岗教师24人工资未列入2020年预算。</w:t>
      </w:r>
      <w:r>
        <w:rPr>
          <w:rFonts w:ascii="仿宋_GB2312" w:hAnsi="宋体" w:eastAsia="仿宋_GB2312" w:cs="宋体"/>
          <w:kern w:val="0"/>
          <w:sz w:val="32"/>
          <w:szCs w:val="32"/>
        </w:rPr>
        <w:t>项目</w:t>
      </w:r>
      <w:r>
        <w:rPr>
          <w:rFonts w:hint="eastAsia" w:ascii="仿宋_GB2312" w:hAnsi="宋体" w:eastAsia="仿宋_GB2312" w:cs="宋体"/>
          <w:kern w:val="0"/>
          <w:sz w:val="32"/>
          <w:szCs w:val="32"/>
        </w:rPr>
        <w:t>支出429.17万元</w:t>
      </w:r>
      <w:r>
        <w:rPr>
          <w:rFonts w:ascii="仿宋_GB2312" w:hAnsi="宋体" w:eastAsia="仿宋_GB2312" w:cs="宋体"/>
          <w:kern w:val="0"/>
          <w:sz w:val="32"/>
          <w:szCs w:val="32"/>
        </w:rPr>
        <w:t>，比</w:t>
      </w:r>
      <w:r>
        <w:rPr>
          <w:rFonts w:hint="eastAsia" w:ascii="仿宋_GB2312" w:hAnsi="宋体" w:eastAsia="仿宋_GB2312" w:cs="宋体"/>
          <w:kern w:val="0"/>
          <w:sz w:val="32"/>
          <w:szCs w:val="32"/>
        </w:rPr>
        <w:t>上年</w:t>
      </w:r>
      <w:r>
        <w:rPr>
          <w:rFonts w:ascii="仿宋_GB2312" w:hAnsi="宋体" w:eastAsia="仿宋_GB2312" w:cs="宋体"/>
          <w:kern w:val="0"/>
          <w:sz w:val="32"/>
          <w:szCs w:val="32"/>
        </w:rPr>
        <w:t>预算增加</w:t>
      </w:r>
      <w:r>
        <w:rPr>
          <w:rFonts w:hint="eastAsia" w:ascii="仿宋_GB2312" w:hAnsi="宋体" w:eastAsia="仿宋_GB2312" w:cs="宋体"/>
          <w:kern w:val="0"/>
          <w:sz w:val="32"/>
          <w:szCs w:val="32"/>
        </w:rPr>
        <w:t>326.17万元</w:t>
      </w:r>
      <w:r>
        <w:rPr>
          <w:rFonts w:ascii="仿宋_GB2312" w:hAnsi="宋体" w:eastAsia="仿宋_GB2312" w:cs="宋体"/>
          <w:kern w:val="0"/>
          <w:sz w:val="32"/>
          <w:szCs w:val="32"/>
        </w:rPr>
        <w:t>，增长</w:t>
      </w:r>
      <w:r>
        <w:rPr>
          <w:rFonts w:hint="eastAsia" w:ascii="仿宋_GB2312" w:hAnsi="宋体" w:eastAsia="仿宋_GB2312" w:cs="宋体"/>
          <w:kern w:val="0"/>
          <w:sz w:val="32"/>
          <w:szCs w:val="32"/>
        </w:rPr>
        <w:t xml:space="preserve">316.67 </w:t>
      </w:r>
      <w:r>
        <w:rPr>
          <w:rFonts w:ascii="仿宋_GB2312" w:hAnsi="宋体" w:eastAsia="仿宋_GB2312" w:cs="宋体"/>
          <w:kern w:val="0"/>
          <w:sz w:val="32"/>
          <w:szCs w:val="32"/>
        </w:rPr>
        <w:t>%。主要</w:t>
      </w:r>
      <w:r>
        <w:rPr>
          <w:rFonts w:hint="eastAsia" w:ascii="仿宋_GB2312" w:hAnsi="宋体" w:eastAsia="仿宋_GB2312" w:cs="宋体"/>
          <w:kern w:val="0"/>
          <w:sz w:val="32"/>
          <w:szCs w:val="32"/>
        </w:rPr>
        <w:t>原因</w:t>
      </w:r>
      <w:r>
        <w:rPr>
          <w:rFonts w:ascii="仿宋_GB2312" w:hAnsi="宋体" w:eastAsia="仿宋_GB2312" w:cs="宋体"/>
          <w:kern w:val="0"/>
          <w:sz w:val="32"/>
          <w:szCs w:val="32"/>
        </w:rPr>
        <w:t>是：</w:t>
      </w:r>
      <w:r>
        <w:rPr>
          <w:rFonts w:hint="eastAsia" w:ascii="仿宋_GB2312" w:hAnsi="宋体" w:eastAsia="仿宋_GB2312" w:cs="宋体"/>
          <w:kern w:val="0"/>
          <w:sz w:val="32"/>
          <w:szCs w:val="32"/>
        </w:rPr>
        <w:t>学前发展专项资金及援疆资金项目今年列入部门预算。</w:t>
      </w:r>
    </w:p>
    <w:p>
      <w:pPr>
        <w:spacing w:line="560" w:lineRule="exact"/>
        <w:ind w:firstLine="640" w:firstLineChars="200"/>
        <w:rPr>
          <w:rFonts w:ascii="仿宋_GB2312" w:hAnsi="宋体" w:eastAsia="仿宋_GB2312" w:cs="宋体"/>
          <w:kern w:val="0"/>
          <w:sz w:val="32"/>
          <w:szCs w:val="32"/>
        </w:rPr>
      </w:pP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960" w:firstLineChars="300"/>
        <w:rPr>
          <w:rFonts w:ascii="仿宋_GB2312" w:hAnsi="宋体" w:eastAsia="仿宋_GB2312" w:cs="宋体"/>
          <w:kern w:val="0"/>
          <w:sz w:val="32"/>
          <w:szCs w:val="32"/>
        </w:rPr>
      </w:pPr>
      <w:r>
        <w:rPr>
          <w:rFonts w:hint="eastAsia" w:ascii="仿宋_GB2312" w:eastAsia="仿宋_GB2312"/>
          <w:sz w:val="32"/>
          <w:szCs w:val="32"/>
        </w:rPr>
        <w:t>一般公共服务（类）706.10</w:t>
      </w:r>
      <w:r>
        <w:rPr>
          <w:rFonts w:hint="eastAsia" w:ascii="仿宋_GB2312" w:hAnsi="宋体" w:eastAsia="仿宋_GB2312" w:cs="宋体"/>
          <w:kern w:val="0"/>
          <w:sz w:val="32"/>
          <w:szCs w:val="32"/>
        </w:rPr>
        <w:t>万元，占69.07%。</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1、一般公共服务</w:t>
      </w:r>
      <w:r>
        <w:rPr>
          <w:rFonts w:ascii="仿宋_GB2312" w:hAnsi="宋体" w:eastAsia="仿宋_GB2312" w:cs="宋体"/>
          <w:kern w:val="0"/>
          <w:sz w:val="32"/>
          <w:szCs w:val="32"/>
        </w:rPr>
        <w:t>（</w:t>
      </w:r>
      <w:r>
        <w:rPr>
          <w:rFonts w:hint="eastAsia" w:ascii="仿宋_GB2312" w:hAnsi="宋体" w:eastAsia="仿宋_GB2312" w:cs="宋体"/>
          <w:kern w:val="0"/>
          <w:sz w:val="32"/>
          <w:szCs w:val="32"/>
        </w:rPr>
        <w:t>205</w:t>
      </w:r>
      <w:r>
        <w:rPr>
          <w:rFonts w:ascii="仿宋_GB2312" w:hAnsi="宋体" w:eastAsia="仿宋_GB2312" w:cs="宋体"/>
          <w:kern w:val="0"/>
          <w:sz w:val="32"/>
          <w:szCs w:val="32"/>
        </w:rPr>
        <w:t>类）</w:t>
      </w:r>
      <w:r>
        <w:rPr>
          <w:rFonts w:hint="eastAsia" w:ascii="仿宋_GB2312" w:hAnsi="宋体" w:eastAsia="仿宋_GB2312" w:cs="宋体"/>
          <w:kern w:val="0"/>
          <w:sz w:val="32"/>
          <w:szCs w:val="32"/>
        </w:rPr>
        <w:t>普通教育（02款）学前教育（01项）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706.10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比上年预算增加222.24万元，增长45.93%，主要原因是：新聘教师人员工资的增加及幼儿保教伙食费项目经费预算增加。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六、关于克州第二幼儿园2021年一般公共预算基本支出情况说明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克州第二幼儿园2021年一般公共预算基本支出      593.10万元，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人员经费573.62万元，主要包括：基本工资174万元、津贴补贴252.99万元、奖金14.50万元、机关事业单位基本养老保险缴费61.82万元、其他社会保障缴费25.09万元、住房公积金45.20万元、奖励金0.02万元。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公用经费19.48万元，主要包括：取暖费12.13万元、工会经费2.63万元、福利费4.73万元。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七、关于克州第二幼儿园2021年一般公共预算项目支出情况说明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幼儿保教伙食费</w:t>
      </w:r>
    </w:p>
    <w:p>
      <w:pPr>
        <w:widowControl/>
        <w:spacing w:line="560" w:lineRule="exact"/>
        <w:ind w:firstLine="640" w:firstLineChars="200"/>
        <w:jc w:val="left"/>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《幼儿园发展纲要》《3-6岁儿童发展指南》</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113万元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克州第二幼儿园</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商品和服务支出</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全年</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补贴标准</w:t>
      </w:r>
      <w:r>
        <w:rPr>
          <w:rFonts w:hint="eastAsia" w:ascii="仿宋_GB2312" w:hAnsi="黑体" w:eastAsia="仿宋_GB2312"/>
          <w:sz w:val="32"/>
          <w:szCs w:val="32"/>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补贴范围</w:t>
      </w:r>
      <w:r>
        <w:rPr>
          <w:rFonts w:hint="eastAsia" w:ascii="仿宋_GB2312" w:hAnsi="黑体" w:eastAsia="仿宋_GB2312"/>
          <w:sz w:val="32"/>
          <w:szCs w:val="32"/>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cs="宋体"/>
          <w:kern w:val="0"/>
          <w:sz w:val="32"/>
          <w:szCs w:val="32"/>
        </w:rPr>
        <w:t>发放程序：无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八、关于克州第二幼儿园2021年一般公共预算“三公”经费预算情况说明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克州第二幼儿园2021年一般公共预算“三公”经费数为0万元，其中：因公出国（境）费0万元，公务用车购置0万元，公务用车运行费0万元，公务接待费0万元。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三公”经费财政拨款预算比上年增加0万元，其中：因公出国（境）费增加0万元，主要原因是未安排预算；公务用车购置费为0，未安排预算。公务用车运行费增加0万元，主要原因是未安排预算；公务接待费增加0万元，主要原因是未安排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九、关于克州第二幼儿园2021年政府性基金预算拨款情况说明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克州第二幼儿园2021年没有使用政府性基金预算拨款安排的支出，政府性基金预算支出情况表为空表。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2021年，克州第二幼儿园本级及下属0家行政单位和0 家事业单位的机关运行经费财政拨款预算0万元，比上年预算增加0万元，增长0%。主要原因是无。</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2021年，克州第二幼儿园政府采购预算413.87万元，其中：政府采购货物预算106.14万元，政府采购工程预算260万元，政府采购服务预算47.73万元。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2021年度本部门（单位）面向中小企业预留政府采购项目预算金额0万元，其中：面向小微企业预留政府采购项目预算金额 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截至2020年底，克州第二幼儿园及下属各预算单位占用使用国有资产总体情况为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2.车辆0辆，价值0万元；其中：一般公务用车0辆，价值0万元；执法执勤用车0辆，价值0万元；其他车辆0辆，价值0万元。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3.办公家具价值131.13万元。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4.其他资产价值333.94万元。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2021年部门预算未安排购置车辆经费（或安排购置车辆经费0万元），安排购置50万元以上大型设备0台（套），单位价值100万元以上大型设备0台（套）。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2021度，本年度实行绩效管理的一般公共预算项目1   个，涉及预算金额113万元。具体情况见下表（按项目分别填报）：</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tbl>
      <w:tblPr>
        <w:tblStyle w:val="10"/>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rPr>
              <w:t>克州第二幼儿园</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rPr>
              <w:t>幼儿保教伙食费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113.00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r>
              <w:rPr>
                <w:rFonts w:hint="eastAsia" w:ascii="宋体" w:hAnsi="宋体" w:cs="宋体"/>
                <w:color w:val="000000"/>
                <w:sz w:val="18"/>
                <w:szCs w:val="18"/>
              </w:rPr>
              <w:t>113.00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ind w:firstLine="360" w:firstLineChars="200"/>
              <w:jc w:val="left"/>
              <w:rPr>
                <w:rFonts w:ascii="宋体" w:hAnsi="宋体" w:cs="宋体"/>
                <w:color w:val="000000"/>
                <w:sz w:val="18"/>
                <w:szCs w:val="18"/>
              </w:rPr>
            </w:pPr>
            <w:r>
              <w:rPr>
                <w:rFonts w:hint="eastAsia" w:ascii="宋体" w:hAnsi="宋体" w:cs="宋体"/>
                <w:kern w:val="0"/>
                <w:sz w:val="18"/>
                <w:szCs w:val="18"/>
              </w:rPr>
              <w:t>该项目资金用于2021年全园550名幼儿全年175天伙食费支付，用于我园水、电、网及必要的办公、生活用品费的支付，补助12名保安7-12月工资的发放。通过该项目的实施提升我园幼儿伙食质量水平及补助人数，保障我园全年水、电、网受益面积，保障办公活动的顺利开展。</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受益幼儿人数（人）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550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办公、生活用品保障（月）</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12</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食谱执行率（%）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水电网受益面积保障率（%）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伙食费资金支付及时率（%）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项目完成时间（月）</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2021/12/20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保安人员工资标准（万元/月/人）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0.13</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幼儿伙食费标准（元/人/天）</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丰富食材种类</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幼儿食品健康安全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有效保障</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促进幼儿健康成长</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家长满意率（%）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克州第二幼儿园无其他需说明的事项。</w:t>
      </w:r>
    </w:p>
    <w:p>
      <w:pPr>
        <w:widowControl/>
        <w:spacing w:line="520" w:lineRule="exact"/>
        <w:jc w:val="left"/>
        <w:rPr>
          <w:rFonts w:ascii="仿宋_GB2312" w:hAnsi="宋体" w:eastAsia="仿宋_GB2312" w:cs="宋体"/>
          <w:kern w:val="0"/>
          <w:sz w:val="32"/>
          <w:szCs w:val="32"/>
        </w:rPr>
      </w:pP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w:t>
      </w:r>
      <w:r>
        <w:rPr>
          <w:rFonts w:ascii="仿宋_GB2312" w:eastAsia="仿宋_GB2312"/>
          <w:sz w:val="32"/>
          <w:szCs w:val="32"/>
        </w:rPr>
        <w:t>国有资本经营预算</w:t>
      </w:r>
      <w:r>
        <w:rPr>
          <w:rFonts w:hint="eastAsia" w:ascii="仿宋_GB2312" w:eastAsia="仿宋_GB2312"/>
          <w:sz w:val="32"/>
          <w:szCs w:val="32"/>
        </w:rPr>
        <w:t>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四、基本支出：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五、项目支出：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righ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克州第二幼儿园</w:t>
      </w:r>
    </w:p>
    <w:p>
      <w:pPr>
        <w:widowControl/>
        <w:spacing w:line="520" w:lineRule="exact"/>
        <w:jc w:val="righ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2月5</w:t>
      </w:r>
      <w:r>
        <w:rPr>
          <w:rFonts w:ascii="仿宋_GB2312" w:hAnsi="宋体" w:eastAsia="仿宋_GB2312" w:cs="宋体"/>
          <w:kern w:val="0"/>
          <w:sz w:val="32"/>
          <w:szCs w:val="32"/>
        </w:rPr>
        <w:t>日</w:t>
      </w:r>
    </w:p>
    <w:p>
      <w:pPr>
        <w:widowControl/>
        <w:spacing w:line="520" w:lineRule="exact"/>
        <w:jc w:val="right"/>
        <w:rPr>
          <w:rFonts w:ascii="仿宋_GB2312" w:hAnsi="宋体" w:eastAsia="仿宋_GB2312" w:cs="宋体"/>
          <w:kern w:val="0"/>
          <w:sz w:val="32"/>
          <w:szCs w:val="32"/>
        </w:rPr>
      </w:pP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10 -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631" w:y="37"/>
      <w:jc w:val="right"/>
      <w:rPr>
        <w:rStyle w:val="9"/>
        <w:rFonts w:ascii="宋体" w:hAnsi="宋体" w:eastAsia="宋体"/>
        <w:sz w:val="28"/>
      </w:rPr>
    </w:pPr>
    <w:r>
      <w:rPr>
        <w:rFonts w:ascii="宋体" w:hAnsi="宋体" w:eastAsia="宋体"/>
        <w:sz w:val="28"/>
      </w:rPr>
      <w:fldChar w:fldCharType="begin"/>
    </w:r>
    <w:r>
      <w:rPr>
        <w:rStyle w:val="9"/>
        <w:rFonts w:ascii="宋体" w:hAnsi="宋体" w:eastAsia="宋体"/>
        <w:sz w:val="28"/>
      </w:rPr>
      <w:instrText xml:space="preserve"> PAGE </w:instrText>
    </w:r>
    <w:r>
      <w:rPr>
        <w:rFonts w:ascii="宋体" w:hAnsi="宋体" w:eastAsia="宋体"/>
        <w:sz w:val="28"/>
      </w:rPr>
      <w:fldChar w:fldCharType="separate"/>
    </w:r>
    <w:r>
      <w:rPr>
        <w:rStyle w:val="9"/>
        <w:rFonts w:ascii="宋体" w:hAnsi="宋体" w:eastAsia="宋体"/>
        <w:sz w:val="28"/>
      </w:rPr>
      <w:t>- 33 -</w:t>
    </w:r>
    <w:r>
      <w:rPr>
        <w:rFonts w:ascii="宋体" w:hAnsi="宋体" w:eastAsia="宋体"/>
        <w:sz w:val="28"/>
      </w:rPr>
      <w:fldChar w:fldCharType="end"/>
    </w:r>
    <w:r>
      <w:rPr>
        <w:rStyle w:val="9"/>
        <w:rFonts w:hint="eastAsia" w:ascii="宋体" w:hAnsi="宋体" w:eastAsia="宋体"/>
        <w:sz w:val="28"/>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9"/>
        <w:rFonts w:ascii="宋体" w:hAnsi="宋体" w:eastAsia="宋体"/>
        <w:sz w:val="28"/>
        <w:szCs w:val="28"/>
      </w:rPr>
    </w:pPr>
    <w:r>
      <w:rPr>
        <w:rFonts w:ascii="宋体" w:hAnsi="宋体" w:eastAsia="宋体"/>
        <w:sz w:val="28"/>
        <w:szCs w:val="28"/>
      </w:rPr>
      <w:fldChar w:fldCharType="begin"/>
    </w:r>
    <w:r>
      <w:rPr>
        <w:rStyle w:val="9"/>
        <w:rFonts w:ascii="宋体" w:hAnsi="宋体" w:eastAsia="宋体"/>
        <w:sz w:val="28"/>
        <w:szCs w:val="28"/>
      </w:rPr>
      <w:instrText xml:space="preserve">PAGE  </w:instrText>
    </w:r>
    <w:r>
      <w:rPr>
        <w:rFonts w:ascii="宋体" w:hAnsi="宋体" w:eastAsia="宋体"/>
        <w:sz w:val="28"/>
        <w:szCs w:val="28"/>
      </w:rPr>
      <w:fldChar w:fldCharType="separate"/>
    </w:r>
    <w:r>
      <w:rPr>
        <w:rStyle w:val="9"/>
        <w:rFonts w:ascii="宋体" w:hAnsi="宋体" w:eastAsia="宋体"/>
        <w:sz w:val="28"/>
        <w:szCs w:val="28"/>
      </w:rPr>
      <w:t>- 34 -</w:t>
    </w:r>
    <w:r>
      <w:rPr>
        <w:rFonts w:ascii="宋体" w:hAnsi="宋体" w:eastAsia="宋体"/>
        <w:sz w:val="28"/>
        <w:szCs w:val="28"/>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HorizontalSpacing w:val="213"/>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C05BF"/>
    <w:rsid w:val="0009522A"/>
    <w:rsid w:val="00121764"/>
    <w:rsid w:val="001410DA"/>
    <w:rsid w:val="001662FE"/>
    <w:rsid w:val="00172C01"/>
    <w:rsid w:val="00186398"/>
    <w:rsid w:val="00196F7B"/>
    <w:rsid w:val="001B7E62"/>
    <w:rsid w:val="001D3009"/>
    <w:rsid w:val="002166BA"/>
    <w:rsid w:val="00324290"/>
    <w:rsid w:val="00396814"/>
    <w:rsid w:val="003B4B5F"/>
    <w:rsid w:val="003C61E3"/>
    <w:rsid w:val="00432267"/>
    <w:rsid w:val="00493EEC"/>
    <w:rsid w:val="004B5A44"/>
    <w:rsid w:val="004D2619"/>
    <w:rsid w:val="004F62F9"/>
    <w:rsid w:val="00520D5A"/>
    <w:rsid w:val="006576D0"/>
    <w:rsid w:val="006B6A8C"/>
    <w:rsid w:val="006D5EAD"/>
    <w:rsid w:val="007219F8"/>
    <w:rsid w:val="00741349"/>
    <w:rsid w:val="007E2CEA"/>
    <w:rsid w:val="008B5008"/>
    <w:rsid w:val="009035BA"/>
    <w:rsid w:val="00907796"/>
    <w:rsid w:val="0096028F"/>
    <w:rsid w:val="0099744C"/>
    <w:rsid w:val="009C6198"/>
    <w:rsid w:val="009D28A0"/>
    <w:rsid w:val="00A9706D"/>
    <w:rsid w:val="00B127E0"/>
    <w:rsid w:val="00B72E2F"/>
    <w:rsid w:val="00BA582F"/>
    <w:rsid w:val="00C117E5"/>
    <w:rsid w:val="00CA4E1E"/>
    <w:rsid w:val="00DC05BF"/>
    <w:rsid w:val="00E61811"/>
    <w:rsid w:val="00E72E1E"/>
    <w:rsid w:val="00F23808"/>
    <w:rsid w:val="00F54FE8"/>
    <w:rsid w:val="00F830A1"/>
    <w:rsid w:val="00F83503"/>
    <w:rsid w:val="00F90952"/>
    <w:rsid w:val="0774278E"/>
    <w:rsid w:val="0DD0487C"/>
    <w:rsid w:val="0FD50FA1"/>
    <w:rsid w:val="10A62073"/>
    <w:rsid w:val="147D4BE8"/>
    <w:rsid w:val="16C26E3F"/>
    <w:rsid w:val="18D21C8F"/>
    <w:rsid w:val="18EF6AA5"/>
    <w:rsid w:val="1ADB67D3"/>
    <w:rsid w:val="1E4764BE"/>
    <w:rsid w:val="23E516C7"/>
    <w:rsid w:val="25720E26"/>
    <w:rsid w:val="261B1EFE"/>
    <w:rsid w:val="27C81281"/>
    <w:rsid w:val="282104E2"/>
    <w:rsid w:val="29D251B2"/>
    <w:rsid w:val="2AC007AC"/>
    <w:rsid w:val="2CDE25A3"/>
    <w:rsid w:val="334944F6"/>
    <w:rsid w:val="3BCD2FA2"/>
    <w:rsid w:val="3E550583"/>
    <w:rsid w:val="3EC82298"/>
    <w:rsid w:val="4349210B"/>
    <w:rsid w:val="45F23D5D"/>
    <w:rsid w:val="46EB05C7"/>
    <w:rsid w:val="4AE74B17"/>
    <w:rsid w:val="4EE514F8"/>
    <w:rsid w:val="53DC5DE5"/>
    <w:rsid w:val="57B16E96"/>
    <w:rsid w:val="5CF31E55"/>
    <w:rsid w:val="5E5C303F"/>
    <w:rsid w:val="61E93206"/>
    <w:rsid w:val="657F0635"/>
    <w:rsid w:val="65FD552D"/>
    <w:rsid w:val="69EF637E"/>
    <w:rsid w:val="6B3C2FEF"/>
    <w:rsid w:val="6C347493"/>
    <w:rsid w:val="6E1E1E42"/>
    <w:rsid w:val="73AE7AE8"/>
    <w:rsid w:val="747E1DF6"/>
    <w:rsid w:val="76867661"/>
    <w:rsid w:val="7F5C69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rFonts w:asciiTheme="minorHAnsi" w:hAnsiTheme="minorHAnsi" w:eastAsiaTheme="minorEastAsia" w:cstheme="minorBidi"/>
      <w:sz w:val="18"/>
      <w:szCs w:val="18"/>
    </w:rPr>
  </w:style>
  <w:style w:type="paragraph" w:styleId="3">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15"/>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8">
    <w:name w:val="Strong"/>
    <w:qFormat/>
    <w:uiPriority w:val="0"/>
    <w:rPr>
      <w:rFonts w:cs="Times New Roman"/>
      <w:b/>
      <w:bCs/>
    </w:rPr>
  </w:style>
  <w:style w:type="character" w:styleId="9">
    <w:name w:val="page number"/>
    <w:basedOn w:val="7"/>
    <w:qFormat/>
    <w:uiPriority w:val="0"/>
  </w:style>
  <w:style w:type="table" w:styleId="11">
    <w:name w:val="Table Grid"/>
    <w:basedOn w:val="10"/>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2">
    <w:name w:val="页眉 Char"/>
    <w:basedOn w:val="7"/>
    <w:link w:val="4"/>
    <w:qFormat/>
    <w:uiPriority w:val="0"/>
    <w:rPr>
      <w:sz w:val="18"/>
      <w:szCs w:val="18"/>
    </w:rPr>
  </w:style>
  <w:style w:type="character" w:customStyle="1" w:styleId="13">
    <w:name w:val="页脚 Char"/>
    <w:basedOn w:val="7"/>
    <w:link w:val="3"/>
    <w:qFormat/>
    <w:uiPriority w:val="99"/>
    <w:rPr>
      <w:sz w:val="18"/>
      <w:szCs w:val="18"/>
    </w:rPr>
  </w:style>
  <w:style w:type="character" w:customStyle="1" w:styleId="14">
    <w:name w:val="批注框文本 Char"/>
    <w:link w:val="2"/>
    <w:semiHidden/>
    <w:qFormat/>
    <w:uiPriority w:val="0"/>
    <w:rPr>
      <w:sz w:val="18"/>
      <w:szCs w:val="18"/>
    </w:rPr>
  </w:style>
  <w:style w:type="character" w:customStyle="1" w:styleId="15">
    <w:name w:val="正文文本缩进 3 Char"/>
    <w:link w:val="5"/>
    <w:qFormat/>
    <w:uiPriority w:val="0"/>
    <w:rPr>
      <w:rFonts w:eastAsia="仿宋_GB2312"/>
      <w:sz w:val="32"/>
      <w:szCs w:val="24"/>
    </w:rPr>
  </w:style>
  <w:style w:type="paragraph" w:customStyle="1" w:styleId="16">
    <w:name w:val="普通(网站)2"/>
    <w:basedOn w:val="1"/>
    <w:qFormat/>
    <w:uiPriority w:val="0"/>
    <w:rPr>
      <w:rFonts w:ascii="Calibri" w:hAnsi="Calibri" w:cs="黑体"/>
      <w:sz w:val="24"/>
    </w:rPr>
  </w:style>
  <w:style w:type="character" w:customStyle="1" w:styleId="17">
    <w:name w:val="正文文本缩进 3 字符1"/>
    <w:basedOn w:val="7"/>
    <w:semiHidden/>
    <w:qFormat/>
    <w:uiPriority w:val="99"/>
    <w:rPr>
      <w:rFonts w:ascii="Times New Roman" w:hAnsi="Times New Roman" w:eastAsia="宋体" w:cs="Times New Roman"/>
      <w:sz w:val="16"/>
      <w:szCs w:val="16"/>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3"/>
    <w:basedOn w:val="1"/>
    <w:qFormat/>
    <w:uiPriority w:val="0"/>
    <w:rPr>
      <w:rFonts w:ascii="Calibri" w:hAnsi="Calibri" w:cs="黑体"/>
      <w:sz w:val="24"/>
    </w:rPr>
  </w:style>
  <w:style w:type="character" w:customStyle="1" w:styleId="20">
    <w:name w:val="批注框文本 字符1"/>
    <w:basedOn w:val="7"/>
    <w:semiHidden/>
    <w:qFormat/>
    <w:uiPriority w:val="99"/>
    <w:rPr>
      <w:rFonts w:ascii="Times New Roman" w:hAnsi="Times New Roman" w:eastAsia="宋体" w:cs="Times New Roman"/>
      <w:sz w:val="18"/>
      <w:szCs w:val="18"/>
    </w:rPr>
  </w:style>
  <w:style w:type="paragraph" w:customStyle="1" w:styleId="21">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6018</Words>
  <Characters>5105</Characters>
  <Lines>42</Lines>
  <Paragraphs>22</Paragraphs>
  <TotalTime>1</TotalTime>
  <ScaleCrop>false</ScaleCrop>
  <LinksUpToDate>false</LinksUpToDate>
  <CharactersWithSpaces>11101</CharactersWithSpaces>
  <Application>WPS Office_10.8.2.6948_F1E327BC-269C-435d-A152-05C5408002CA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2021-01-27T08:28:00Z</dcterms:created>
  <dc:creator>薛理升</dc:creator>
  <cp:lastModifiedBy>Administrator</cp:lastModifiedBy>
  <dcterms:modified xsi:type="dcterms:W3CDTF">2021-03-01T13:28:47Z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ies>
</file>