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32"/>
          <w:szCs w:val="32"/>
        </w:rPr>
      </w:pPr>
      <w:r>
        <w:rPr>
          <w:rFonts w:hint="eastAsia"/>
          <w:b/>
          <w:bCs/>
          <w:sz w:val="32"/>
          <w:szCs w:val="32"/>
        </w:rPr>
        <w:t>附件</w:t>
      </w:r>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克孜勒苏柯尔克孜自治州科学技术局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w:t>
      </w:r>
      <w:r>
        <w:rPr>
          <w:rFonts w:hint="eastAsia" w:ascii="方正小标宋_GBK" w:hAnsi="宋体" w:eastAsia="方正小标宋_GBK"/>
          <w:kern w:val="0"/>
          <w:sz w:val="44"/>
          <w:szCs w:val="44"/>
          <w:lang w:val="en-US" w:eastAsia="zh-CN"/>
        </w:rPr>
        <w:t>1</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1104" w:firstLineChars="250"/>
        <w:jc w:val="center"/>
        <w:outlineLvl w:val="1"/>
        <w:rPr>
          <w:rFonts w:ascii="仿宋" w:hAnsi="仿宋" w:eastAsia="仿宋"/>
          <w:b/>
          <w:bCs/>
          <w:kern w:val="10"/>
          <w:sz w:val="44"/>
          <w:szCs w:val="44"/>
        </w:rPr>
      </w:pPr>
      <w:r>
        <w:rPr>
          <w:rFonts w:hint="eastAsia" w:ascii="仿宋" w:hAnsi="仿宋" w:eastAsia="仿宋"/>
          <w:b/>
          <w:bCs/>
          <w:kern w:val="10"/>
          <w:sz w:val="44"/>
          <w:szCs w:val="44"/>
        </w:rPr>
        <w:t>目 录</w:t>
      </w:r>
    </w:p>
    <w:p>
      <w:pPr>
        <w:widowControl/>
        <w:spacing w:line="460" w:lineRule="exact"/>
        <w:ind w:firstLine="720" w:firstLineChars="200"/>
        <w:outlineLvl w:val="1"/>
        <w:rPr>
          <w:rFonts w:ascii="仿宋" w:hAnsi="仿宋" w:eastAsia="仿宋"/>
          <w:kern w:val="10"/>
          <w:sz w:val="36"/>
          <w:szCs w:val="36"/>
        </w:rPr>
      </w:pPr>
    </w:p>
    <w:p>
      <w:pPr>
        <w:widowControl/>
        <w:spacing w:before="100" w:beforeAutospacing="1" w:after="100" w:afterAutospacing="1"/>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第一部分  克州科学技术局202</w:t>
      </w:r>
      <w:r>
        <w:rPr>
          <w:rFonts w:hint="eastAsia" w:ascii="仿宋" w:hAnsi="仿宋" w:eastAsia="仿宋"/>
          <w:b/>
          <w:kern w:val="10"/>
          <w:sz w:val="32"/>
          <w:szCs w:val="36"/>
          <w:lang w:val="en-US" w:eastAsia="zh-CN"/>
        </w:rPr>
        <w:t>1</w:t>
      </w:r>
      <w:r>
        <w:rPr>
          <w:rFonts w:hint="eastAsia" w:ascii="仿宋" w:hAnsi="仿宋" w:eastAsia="仿宋"/>
          <w:b/>
          <w:kern w:val="10"/>
          <w:sz w:val="32"/>
          <w:szCs w:val="36"/>
        </w:rPr>
        <w:t>概况</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一、主要职能</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 w:hAnsi="仿宋" w:eastAsia="仿宋"/>
          <w:b/>
          <w:kern w:val="10"/>
          <w:sz w:val="32"/>
          <w:szCs w:val="36"/>
        </w:rPr>
        <w:t>第二部分  202</w:t>
      </w:r>
      <w:r>
        <w:rPr>
          <w:rFonts w:hint="eastAsia" w:ascii="仿宋" w:hAnsi="仿宋" w:eastAsia="仿宋"/>
          <w:b/>
          <w:kern w:val="10"/>
          <w:sz w:val="32"/>
          <w:szCs w:val="36"/>
          <w:lang w:val="en-US" w:eastAsia="zh-CN"/>
        </w:rPr>
        <w:t>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 xml:space="preserve">第三部分  </w:t>
      </w:r>
      <w:r>
        <w:rPr>
          <w:rFonts w:ascii="仿宋" w:hAnsi="仿宋" w:eastAsia="仿宋"/>
          <w:b/>
          <w:kern w:val="10"/>
          <w:sz w:val="32"/>
          <w:szCs w:val="36"/>
        </w:rPr>
        <w:t>202</w:t>
      </w:r>
      <w:r>
        <w:rPr>
          <w:rFonts w:hint="eastAsia" w:ascii="仿宋" w:hAnsi="仿宋" w:eastAsia="仿宋"/>
          <w:b/>
          <w:kern w:val="10"/>
          <w:sz w:val="32"/>
          <w:szCs w:val="36"/>
          <w:lang w:val="en-US" w:eastAsia="zh-CN"/>
        </w:rPr>
        <w:t>1</w:t>
      </w:r>
      <w:r>
        <w:rPr>
          <w:rFonts w:hint="eastAsia" w:ascii="仿宋_GB2312" w:hAnsi="宋体" w:eastAsia="仿宋_GB2312"/>
          <w:b/>
          <w:kern w:val="0"/>
          <w:sz w:val="32"/>
          <w:szCs w:val="32"/>
        </w:rPr>
        <w:t>年部门（单位）预算情况说明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年收支预算情况的总体说明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二、关于克州科学技术局202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年收入预算情况说明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三、关于克州科学技术局202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年支出预算情况说明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四、关于克州科学技术局202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年财政拨款收支预算情况的总体说明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五、关于克州科学技术局202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年一般公共预算当年拨款情况说明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六、关于克州科学技术局202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年一般公共预算基本支出情况说明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七、关于克州科学技术局202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年项目支出情况说明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八、关于克州科学技术局202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年一般公共预算“三公”经费预算情况说明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九、关于克州科学技术局202</w:t>
      </w:r>
      <w:r>
        <w:rPr>
          <w:rFonts w:hint="eastAsia" w:ascii="仿宋" w:hAnsi="仿宋" w:eastAsia="仿宋"/>
          <w:kern w:val="10"/>
          <w:sz w:val="32"/>
          <w:szCs w:val="36"/>
          <w:lang w:val="en-US" w:eastAsia="zh-CN"/>
        </w:rPr>
        <w:t>1</w:t>
      </w:r>
      <w:r>
        <w:rPr>
          <w:rFonts w:hint="eastAsia" w:ascii="仿宋" w:hAnsi="仿宋" w:eastAsia="仿宋"/>
          <w:kern w:val="10"/>
          <w:sz w:val="32"/>
          <w:szCs w:val="36"/>
        </w:rPr>
        <w:t>年政府性基金预算拨款情况说明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十、克州科学技术局其他重要事项的情况说明</w:t>
      </w:r>
    </w:p>
    <w:p>
      <w:pPr>
        <w:widowControl/>
        <w:spacing w:line="46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第四部分  名词解释</w:t>
      </w: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pStyle w:val="2"/>
        <w:rPr>
          <w:rFonts w:ascii="仿宋" w:hAnsi="仿宋" w:eastAsia="仿宋"/>
          <w:b/>
          <w:bCs/>
          <w:kern w:val="10"/>
          <w:sz w:val="32"/>
          <w:szCs w:val="36"/>
        </w:rPr>
      </w:pPr>
    </w:p>
    <w:p>
      <w:pPr>
        <w:rPr>
          <w:rFonts w:ascii="仿宋" w:hAnsi="仿宋" w:eastAsia="仿宋"/>
          <w:b/>
          <w:bCs/>
          <w:kern w:val="10"/>
          <w:sz w:val="32"/>
          <w:szCs w:val="36"/>
        </w:rPr>
      </w:pPr>
    </w:p>
    <w:p>
      <w:pPr>
        <w:pStyle w:val="2"/>
        <w:rPr>
          <w:rFonts w:ascii="仿宋" w:hAnsi="仿宋" w:eastAsia="仿宋"/>
          <w:b/>
          <w:bCs/>
          <w:kern w:val="10"/>
          <w:sz w:val="32"/>
          <w:szCs w:val="36"/>
        </w:rPr>
      </w:pPr>
    </w:p>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r>
        <w:rPr>
          <w:rFonts w:hint="eastAsia" w:ascii="仿宋" w:hAnsi="仿宋" w:eastAsia="仿宋"/>
          <w:b/>
          <w:bCs/>
          <w:kern w:val="10"/>
          <w:sz w:val="32"/>
          <w:szCs w:val="36"/>
        </w:rPr>
        <w:t>第一部分   克州科学技术局单位概况</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一、主要职能</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1、贯彻执行国家、自治区有关科技工作的方针、政策和法律法规；牵头拟定克州科技发展规划、政策，起草有关法规规章草案，并组织实施和监督检查。</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2、编制克州科技发展中长期规划、五年计划和年度计划，并组织实施。合理配置相应的科技经费和科技条件工作。负责监督管理国家和自治区在克州实施的科技项目。</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3、研究提出多渠道增加科技投入的政策措施。负责归口管理的科学事业费、科技专项资金以及科技发展基金的预决算及使用的动态管理。</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4、会同有关部门运用行政和经济手段，加强对自治州科技活动的调整，协调全州科学技术普及工作，推动科学工作发展。指导和管理全州民办科技工作。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5、负责克州农牧区科技示范活动，指导和管理科技兴县（市）工作和科技进步先进乡镇建设工作。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6、归口管理全州自然科学技术及软科学领域的科技成果科技进步奖励评审工作，以及科技保密、技术市场等工作，指导克科技顾问团的决策咨询和技术中介服务工作，推动科技服务体系建立。</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7、负责管理科技兴州办和日常业务工作。加强科技信息、科技宣传和科技统计等条件工作。组织全州科技管理干部、科技人员、各乡镇领导以及经济活动带头人的科技培训和农牧区“科技之冬”培训工作。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8、指导和协调克州各部门、各县（市）及各乡镇的科技管理工作。</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 xml:space="preserve">9、承办克州党委、人民政府和自治区科技厅交办的其他事项。 </w:t>
      </w:r>
    </w:p>
    <w:p>
      <w:pPr>
        <w:widowControl/>
        <w:spacing w:line="460" w:lineRule="exact"/>
        <w:ind w:firstLine="643" w:firstLineChars="200"/>
        <w:outlineLvl w:val="1"/>
        <w:rPr>
          <w:rFonts w:hint="eastAsia" w:ascii="仿宋_GB2312" w:hAnsi="黑体" w:eastAsia="仿宋_GB2312" w:cs="宋体"/>
          <w:b/>
          <w:bCs/>
          <w:color w:val="auto"/>
          <w:kern w:val="0"/>
          <w:sz w:val="32"/>
          <w:szCs w:val="32"/>
          <w:lang w:val="en-US" w:eastAsia="zh-CN" w:bidi="ar-SA"/>
        </w:rPr>
      </w:pPr>
      <w:r>
        <w:rPr>
          <w:rFonts w:hint="eastAsia" w:ascii="仿宋" w:hAnsi="仿宋" w:eastAsia="仿宋"/>
          <w:b/>
          <w:bCs/>
          <w:kern w:val="10"/>
          <w:sz w:val="32"/>
          <w:szCs w:val="36"/>
        </w:rPr>
        <w:t>二、机构设置及人员情况</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克州科学技术局无下属预算单位，下设5个科室，分别是：办公室、综合业务科、克州农村科技发展中心、克州企业技术</w:t>
      </w:r>
      <w:r>
        <w:rPr>
          <w:rFonts w:hint="eastAsia" w:ascii="仿宋_GB2312" w:hAnsi="宋体" w:eastAsia="仿宋_GB2312" w:cs="宋体"/>
          <w:kern w:val="0"/>
          <w:sz w:val="32"/>
          <w:szCs w:val="32"/>
          <w:lang w:eastAsia="zh-CN"/>
        </w:rPr>
        <w:t>创新</w:t>
      </w:r>
      <w:r>
        <w:rPr>
          <w:rFonts w:hint="eastAsia" w:ascii="仿宋_GB2312" w:hAnsi="宋体" w:eastAsia="仿宋_GB2312" w:cs="宋体"/>
          <w:kern w:val="0"/>
          <w:sz w:val="32"/>
          <w:szCs w:val="32"/>
        </w:rPr>
        <w:t>中心、克州科技</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rPr>
        <w:t>管理中心。</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克州科学技术局编制数</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rPr>
        <w:t>人，其中：在职人数2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人；退休1</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人；离休1人，增加0人。</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 xml:space="preserve">  </w:t>
      </w: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rPr>
          <w:rFonts w:ascii="仿宋" w:hAnsi="仿宋" w:eastAsia="仿宋"/>
          <w:kern w:val="10"/>
          <w:sz w:val="32"/>
          <w:szCs w:val="36"/>
        </w:rPr>
      </w:pPr>
    </w:p>
    <w:p>
      <w:pPr>
        <w:rPr>
          <w:rFonts w:ascii="仿宋" w:hAnsi="仿宋" w:eastAsia="仿宋"/>
          <w:kern w:val="10"/>
          <w:sz w:val="32"/>
          <w:szCs w:val="36"/>
        </w:rPr>
      </w:pPr>
    </w:p>
    <w:p>
      <w:pPr>
        <w:pStyle w:val="2"/>
      </w:pPr>
    </w:p>
    <w:p>
      <w:pPr>
        <w:widowControl/>
        <w:spacing w:before="120" w:beforeLines="50"/>
        <w:jc w:val="center"/>
        <w:outlineLvl w:val="1"/>
        <w:rPr>
          <w:rFonts w:ascii="黑体" w:hAnsi="黑体" w:eastAsia="黑体"/>
          <w:kern w:val="0"/>
          <w:sz w:val="36"/>
          <w:szCs w:val="36"/>
        </w:rPr>
      </w:pPr>
      <w:r>
        <w:rPr>
          <w:rFonts w:hint="eastAsia" w:ascii="黑体" w:hAnsi="黑体" w:eastAsia="黑体"/>
          <w:kern w:val="0"/>
          <w:sz w:val="36"/>
          <w:szCs w:val="36"/>
        </w:rPr>
        <w:t xml:space="preserve">第二部分 </w:t>
      </w:r>
      <w:r>
        <w:rPr>
          <w:rFonts w:hint="eastAsia" w:ascii="仿宋_GB2312" w:hAnsi="宋体" w:eastAsia="仿宋_GB2312"/>
          <w:kern w:val="0"/>
          <w:sz w:val="36"/>
          <w:szCs w:val="36"/>
        </w:rPr>
        <w:t>202</w:t>
      </w:r>
      <w:r>
        <w:rPr>
          <w:rFonts w:hint="eastAsia" w:ascii="仿宋_GB2312" w:hAnsi="宋体" w:eastAsia="仿宋_GB2312"/>
          <w:kern w:val="0"/>
          <w:sz w:val="36"/>
          <w:szCs w:val="36"/>
          <w:lang w:val="en-US" w:eastAsia="zh-CN"/>
        </w:rPr>
        <w:t>1</w:t>
      </w:r>
      <w:r>
        <w:rPr>
          <w:rFonts w:hint="eastAsia" w:ascii="黑体" w:hAnsi="黑体" w:eastAsia="黑体"/>
          <w:kern w:val="0"/>
          <w:sz w:val="36"/>
          <w:szCs w:val="36"/>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11"/>
        <w:tblW w:w="6520" w:type="dxa"/>
        <w:jc w:val="center"/>
        <w:tblInd w:w="0" w:type="dxa"/>
        <w:shd w:val="clear" w:color="auto" w:fill="auto"/>
        <w:tblLayout w:type="fixed"/>
        <w:tblCellMar>
          <w:top w:w="0" w:type="dxa"/>
          <w:left w:w="0" w:type="dxa"/>
          <w:bottom w:w="0" w:type="dxa"/>
          <w:right w:w="0" w:type="dxa"/>
        </w:tblCellMar>
      </w:tblPr>
      <w:tblGrid>
        <w:gridCol w:w="2630"/>
        <w:gridCol w:w="630"/>
        <w:gridCol w:w="2630"/>
        <w:gridCol w:w="630"/>
      </w:tblGrid>
      <w:tr>
        <w:tblPrEx>
          <w:shd w:val="clear" w:color="auto" w:fill="auto"/>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收入</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6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c>
          <w:tcPr>
            <w:tcW w:w="6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教育收费（财政专户）</w:t>
            </w:r>
          </w:p>
        </w:tc>
        <w:tc>
          <w:tcPr>
            <w:tcW w:w="6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6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678.56</w:t>
            </w: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23.10</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文化体育与传媒支出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事业单位经营收入</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单位其他资金收入</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上级专项收入</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用事业基金弥补收支差额</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资源勘探工业信息等支出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自然资源海洋气象等支出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230 转移性支出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231 债务还本支出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232 债务付息支出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233 债务发行费支出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234 抗疫特别国债安排的支出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17" w:hRule="exact"/>
          <w:jc w:val="center"/>
        </w:trPr>
        <w:tc>
          <w:tcPr>
            <w:tcW w:w="26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678.56</w:t>
            </w:r>
          </w:p>
        </w:tc>
        <w:tc>
          <w:tcPr>
            <w:tcW w:w="2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678.56</w:t>
            </w:r>
          </w:p>
        </w:tc>
      </w:tr>
    </w:tbl>
    <w:p>
      <w:pPr>
        <w:pStyle w:val="2"/>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填报部门：克州科学技术局                                单位：万元</w:t>
      </w:r>
    </w:p>
    <w:tbl>
      <w:tblPr>
        <w:tblStyle w:val="11"/>
        <w:tblW w:w="8930" w:type="dxa"/>
        <w:jc w:val="center"/>
        <w:tblInd w:w="0" w:type="dxa"/>
        <w:shd w:val="clear" w:color="auto" w:fill="auto"/>
        <w:tblLayout w:type="fixed"/>
        <w:tblCellMar>
          <w:top w:w="0" w:type="dxa"/>
          <w:left w:w="0" w:type="dxa"/>
          <w:bottom w:w="0" w:type="dxa"/>
          <w:right w:w="0" w:type="dxa"/>
        </w:tblCellMar>
      </w:tblPr>
      <w:tblGrid>
        <w:gridCol w:w="681"/>
        <w:gridCol w:w="475"/>
        <w:gridCol w:w="474"/>
        <w:gridCol w:w="1707"/>
        <w:gridCol w:w="630"/>
        <w:gridCol w:w="694"/>
        <w:gridCol w:w="332"/>
        <w:gridCol w:w="319"/>
        <w:gridCol w:w="532"/>
        <w:gridCol w:w="268"/>
        <w:gridCol w:w="575"/>
        <w:gridCol w:w="319"/>
        <w:gridCol w:w="319"/>
        <w:gridCol w:w="575"/>
        <w:gridCol w:w="358"/>
        <w:gridCol w:w="672"/>
      </w:tblGrid>
      <w:tr>
        <w:tblPrEx>
          <w:shd w:val="clear" w:color="auto" w:fill="auto"/>
          <w:tblLayout w:type="fixed"/>
          <w:tblCellMar>
            <w:top w:w="0" w:type="dxa"/>
            <w:left w:w="0" w:type="dxa"/>
            <w:bottom w:w="0" w:type="dxa"/>
            <w:right w:w="0" w:type="dxa"/>
          </w:tblCellMar>
        </w:tblPrEx>
        <w:trPr>
          <w:trHeight w:val="750" w:hRule="atLeast"/>
          <w:jc w:val="center"/>
        </w:trPr>
        <w:tc>
          <w:tcPr>
            <w:tcW w:w="16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总计</w:t>
            </w:r>
          </w:p>
        </w:tc>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一般公共预算拨款</w:t>
            </w:r>
          </w:p>
        </w:tc>
        <w:tc>
          <w:tcPr>
            <w:tcW w:w="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政府性基金预算拨款</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教育收费（财政专户）</w:t>
            </w:r>
          </w:p>
        </w:tc>
        <w:tc>
          <w:tcPr>
            <w:tcW w:w="2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事业单位经营收入</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单位其他资金收入</w:t>
            </w:r>
          </w:p>
        </w:tc>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上级专项收入</w:t>
            </w:r>
          </w:p>
        </w:tc>
        <w:tc>
          <w:tcPr>
            <w:tcW w:w="3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用事业基金弥补收支差额</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单位上年结余（不包含国库集中支付额度结余）</w:t>
            </w:r>
          </w:p>
        </w:tc>
      </w:tr>
      <w:tr>
        <w:tblPrEx>
          <w:tblLayout w:type="fixed"/>
          <w:tblCellMar>
            <w:top w:w="0" w:type="dxa"/>
            <w:left w:w="0" w:type="dxa"/>
            <w:bottom w:w="0" w:type="dxa"/>
            <w:right w:w="0" w:type="dxa"/>
          </w:tblCellMar>
        </w:tblPrEx>
        <w:trPr>
          <w:trHeight w:val="75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4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科学技术支出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678.56</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23.10</w:t>
            </w: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w:t>
            </w:r>
          </w:p>
        </w:tc>
        <w:tc>
          <w:tcPr>
            <w:tcW w:w="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8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科学技术管理事务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678.56</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23.10</w:t>
            </w: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w:t>
            </w:r>
          </w:p>
        </w:tc>
        <w:tc>
          <w:tcPr>
            <w:tcW w:w="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8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17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行政运行（科学技术管理事务）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426.56</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403.46</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23.10</w:t>
            </w: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8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7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其他科学技术管理事务支出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252.00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w:t>
            </w:r>
          </w:p>
        </w:tc>
        <w:tc>
          <w:tcPr>
            <w:tcW w:w="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8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合计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678.56</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643.46</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23.10</w:t>
            </w: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12.00</w:t>
            </w:r>
          </w:p>
        </w:tc>
        <w:tc>
          <w:tcPr>
            <w:tcW w:w="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r>
    </w:tbl>
    <w:p>
      <w:pPr>
        <w:pStyle w:val="2"/>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pStyle w:val="2"/>
        <w:rPr>
          <w:rFonts w:hint="eastAsia"/>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11"/>
        <w:tblW w:w="6870" w:type="dxa"/>
        <w:jc w:val="center"/>
        <w:tblInd w:w="0" w:type="dxa"/>
        <w:shd w:val="clear" w:color="auto" w:fill="auto"/>
        <w:tblLayout w:type="fixed"/>
        <w:tblCellMar>
          <w:top w:w="0" w:type="dxa"/>
          <w:left w:w="0" w:type="dxa"/>
          <w:bottom w:w="0" w:type="dxa"/>
          <w:right w:w="0" w:type="dxa"/>
        </w:tblCellMar>
      </w:tblPr>
      <w:tblGrid>
        <w:gridCol w:w="643"/>
        <w:gridCol w:w="493"/>
        <w:gridCol w:w="494"/>
        <w:gridCol w:w="2550"/>
        <w:gridCol w:w="1030"/>
        <w:gridCol w:w="830"/>
        <w:gridCol w:w="830"/>
      </w:tblGrid>
      <w:tr>
        <w:tblPrEx>
          <w:shd w:val="clear" w:color="auto" w:fill="auto"/>
          <w:tblLayout w:type="fixed"/>
          <w:tblCellMar>
            <w:top w:w="0" w:type="dxa"/>
            <w:left w:w="0" w:type="dxa"/>
            <w:bottom w:w="0" w:type="dxa"/>
            <w:right w:w="0" w:type="dxa"/>
          </w:tblCellMar>
        </w:tblPrEx>
        <w:trPr>
          <w:trHeight w:val="360" w:hRule="atLeast"/>
          <w:jc w:val="center"/>
        </w:trPr>
        <w:tc>
          <w:tcPr>
            <w:tcW w:w="41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项目</w:t>
            </w:r>
          </w:p>
        </w:tc>
        <w:tc>
          <w:tcPr>
            <w:tcW w:w="26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支出预算</w:t>
            </w:r>
          </w:p>
        </w:tc>
      </w:tr>
      <w:tr>
        <w:tblPrEx>
          <w:tblLayout w:type="fixed"/>
          <w:tblCellMar>
            <w:top w:w="0" w:type="dxa"/>
            <w:left w:w="0" w:type="dxa"/>
            <w:bottom w:w="0" w:type="dxa"/>
            <w:right w:w="0" w:type="dxa"/>
          </w:tblCellMar>
        </w:tblPrEx>
        <w:trPr>
          <w:trHeight w:val="360" w:hRule="atLeast"/>
          <w:jc w:val="center"/>
        </w:trPr>
        <w:tc>
          <w:tcPr>
            <w:tcW w:w="16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Layout w:type="fixed"/>
          <w:tblCellMar>
            <w:top w:w="0" w:type="dxa"/>
            <w:left w:w="0" w:type="dxa"/>
            <w:bottom w:w="0" w:type="dxa"/>
            <w:right w:w="0" w:type="dxa"/>
          </w:tblCellMar>
        </w:tblPrEx>
        <w:trPr>
          <w:trHeight w:val="360" w:hRule="atLeast"/>
          <w:jc w:val="center"/>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85" w:hRule="atLeast"/>
          <w:jc w:val="center"/>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4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科学技术支出</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678.56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252.00</w:t>
            </w:r>
          </w:p>
        </w:tc>
      </w:tr>
      <w:tr>
        <w:tblPrEx>
          <w:tblLayout w:type="fixed"/>
          <w:tblCellMar>
            <w:top w:w="0" w:type="dxa"/>
            <w:left w:w="0" w:type="dxa"/>
            <w:bottom w:w="0" w:type="dxa"/>
            <w:right w:w="0" w:type="dxa"/>
          </w:tblCellMar>
        </w:tblPrEx>
        <w:trPr>
          <w:trHeight w:val="24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科学技术管理事务</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678.56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252.00</w:t>
            </w:r>
          </w:p>
        </w:tc>
      </w:tr>
      <w:tr>
        <w:tblPrEx>
          <w:tblLayout w:type="fixed"/>
          <w:tblCellMar>
            <w:top w:w="0" w:type="dxa"/>
            <w:left w:w="0" w:type="dxa"/>
            <w:bottom w:w="0" w:type="dxa"/>
            <w:right w:w="0" w:type="dxa"/>
          </w:tblCellMar>
        </w:tblPrEx>
        <w:trPr>
          <w:trHeight w:val="45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行政运行（科学技术管理事务）</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426.56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5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其他科学技术管理事务支出</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252.00</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252.00</w:t>
            </w:r>
          </w:p>
        </w:tc>
      </w:tr>
      <w:tr>
        <w:tblPrEx>
          <w:tblLayout w:type="fixed"/>
          <w:tblCellMar>
            <w:top w:w="0" w:type="dxa"/>
            <w:left w:w="0" w:type="dxa"/>
            <w:bottom w:w="0" w:type="dxa"/>
            <w:right w:w="0" w:type="dxa"/>
          </w:tblCellMar>
        </w:tblPrEx>
        <w:trPr>
          <w:trHeight w:val="45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合计</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678.56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426.56</w:t>
            </w: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252.00</w:t>
            </w:r>
          </w:p>
        </w:tc>
      </w:tr>
    </w:tbl>
    <w:p>
      <w:pPr>
        <w:pStyle w:val="2"/>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pStyle w:val="2"/>
        <w:rPr>
          <w:rFonts w:hint="eastAsia"/>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hint="eastAsia"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11"/>
        <w:tblW w:w="9235" w:type="dxa"/>
        <w:jc w:val="center"/>
        <w:tblInd w:w="0" w:type="dxa"/>
        <w:shd w:val="clear" w:color="auto" w:fill="auto"/>
        <w:tblLayout w:type="fixed"/>
        <w:tblCellMar>
          <w:top w:w="0" w:type="dxa"/>
          <w:left w:w="0" w:type="dxa"/>
          <w:bottom w:w="0" w:type="dxa"/>
          <w:right w:w="0" w:type="dxa"/>
        </w:tblCellMar>
      </w:tblPr>
      <w:tblGrid>
        <w:gridCol w:w="2576"/>
        <w:gridCol w:w="861"/>
        <w:gridCol w:w="2754"/>
        <w:gridCol w:w="765"/>
        <w:gridCol w:w="675"/>
        <w:gridCol w:w="840"/>
        <w:gridCol w:w="764"/>
      </w:tblGrid>
      <w:tr>
        <w:tblPrEx>
          <w:shd w:val="clear" w:color="auto" w:fill="auto"/>
          <w:tblLayout w:type="fixed"/>
          <w:tblCellMar>
            <w:top w:w="0" w:type="dxa"/>
            <w:left w:w="0" w:type="dxa"/>
            <w:bottom w:w="0" w:type="dxa"/>
            <w:right w:w="0" w:type="dxa"/>
          </w:tblCellMar>
        </w:tblPrEx>
        <w:trPr>
          <w:trHeight w:val="360" w:hRule="atLeast"/>
          <w:jc w:val="center"/>
        </w:trPr>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579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财政拨款支出</w:t>
            </w:r>
          </w:p>
        </w:tc>
      </w:tr>
      <w:tr>
        <w:tblPrEx>
          <w:tblLayout w:type="fixed"/>
          <w:tblCellMar>
            <w:top w:w="0" w:type="dxa"/>
            <w:left w:w="0" w:type="dxa"/>
            <w:bottom w:w="0" w:type="dxa"/>
            <w:right w:w="0" w:type="dxa"/>
          </w:tblCellMar>
        </w:tblPrEx>
        <w:trPr>
          <w:trHeight w:val="360" w:hRule="atLeast"/>
          <w:jc w:val="center"/>
        </w:trPr>
        <w:tc>
          <w:tcPr>
            <w:tcW w:w="25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w:t>
            </w:r>
          </w:p>
        </w:tc>
        <w:tc>
          <w:tcPr>
            <w:tcW w:w="86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文化旅游体育与传媒支出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资源勘探工业信息等支出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自然资源海洋气象等支出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230 转移性支出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231 债务还本支出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232 债务付息支出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233 债务发行费支出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r>
        <w:tblPrEx>
          <w:tblLayout w:type="fixed"/>
          <w:tblCellMar>
            <w:top w:w="0" w:type="dxa"/>
            <w:left w:w="0" w:type="dxa"/>
            <w:bottom w:w="0" w:type="dxa"/>
            <w:right w:w="0" w:type="dxa"/>
          </w:tblCellMar>
        </w:tblPrEx>
        <w:trPr>
          <w:trHeight w:val="283" w:hRule="exac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234 抗疫特别国债安排的支出</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jc w:val="center"/>
        </w:trPr>
        <w:tc>
          <w:tcPr>
            <w:tcW w:w="25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643.46</w:t>
            </w:r>
          </w:p>
        </w:tc>
        <w:tc>
          <w:tcPr>
            <w:tcW w:w="2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643.46</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643.46</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r>
              <w:rPr>
                <w:rStyle w:val="26"/>
                <w:lang w:val="en-US" w:eastAsia="zh-CN" w:bidi="ar"/>
              </w:rPr>
              <w:t>.00</w:t>
            </w:r>
          </w:p>
        </w:tc>
      </w:tr>
    </w:tbl>
    <w:p>
      <w:pPr>
        <w:pStyle w:val="2"/>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表五：</w:t>
      </w:r>
    </w:p>
    <w:p>
      <w:pPr>
        <w:pStyle w:val="2"/>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spacing w:before="120" w:beforeLines="50"/>
        <w:outlineLvl w:val="1"/>
        <w:rPr>
          <w:rFonts w:hint="eastAsia"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11"/>
        <w:tblW w:w="8922" w:type="dxa"/>
        <w:jc w:val="center"/>
        <w:tblInd w:w="0" w:type="dxa"/>
        <w:shd w:val="clear" w:color="auto" w:fill="auto"/>
        <w:tblLayout w:type="fixed"/>
        <w:tblCellMar>
          <w:top w:w="0" w:type="dxa"/>
          <w:left w:w="0" w:type="dxa"/>
          <w:bottom w:w="0" w:type="dxa"/>
          <w:right w:w="0" w:type="dxa"/>
        </w:tblCellMar>
      </w:tblPr>
      <w:tblGrid>
        <w:gridCol w:w="1630"/>
        <w:gridCol w:w="540"/>
        <w:gridCol w:w="540"/>
        <w:gridCol w:w="2351"/>
        <w:gridCol w:w="1800"/>
        <w:gridCol w:w="996"/>
        <w:gridCol w:w="1065"/>
      </w:tblGrid>
      <w:tr>
        <w:tblPrEx>
          <w:shd w:val="clear" w:color="auto" w:fill="auto"/>
          <w:tblLayout w:type="fixed"/>
          <w:tblCellMar>
            <w:top w:w="0" w:type="dxa"/>
            <w:left w:w="0" w:type="dxa"/>
            <w:bottom w:w="0" w:type="dxa"/>
            <w:right w:w="0" w:type="dxa"/>
          </w:tblCellMar>
        </w:tblPrEx>
        <w:trPr>
          <w:trHeight w:val="360" w:hRule="atLeast"/>
          <w:jc w:val="center"/>
        </w:trPr>
        <w:tc>
          <w:tcPr>
            <w:tcW w:w="5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项目</w:t>
            </w:r>
          </w:p>
        </w:tc>
        <w:tc>
          <w:tcPr>
            <w:tcW w:w="386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r>
      <w:tr>
        <w:tblPrEx>
          <w:tblLayout w:type="fixed"/>
          <w:tblCellMar>
            <w:top w:w="0" w:type="dxa"/>
            <w:left w:w="0" w:type="dxa"/>
            <w:bottom w:w="0" w:type="dxa"/>
            <w:right w:w="0" w:type="dxa"/>
          </w:tblCellMar>
        </w:tblPrEx>
        <w:trPr>
          <w:trHeight w:val="360" w:hRule="atLeast"/>
          <w:jc w:val="center"/>
        </w:trPr>
        <w:tc>
          <w:tcPr>
            <w:tcW w:w="27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3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Layout w:type="fixed"/>
          <w:tblCellMar>
            <w:top w:w="0" w:type="dxa"/>
            <w:left w:w="0" w:type="dxa"/>
            <w:bottom w:w="0" w:type="dxa"/>
            <w:right w:w="0" w:type="dxa"/>
          </w:tblCellMar>
        </w:tblPrEx>
        <w:trPr>
          <w:trHeight w:val="360" w:hRule="atLeast"/>
          <w:jc w:val="center"/>
        </w:trPr>
        <w:tc>
          <w:tcPr>
            <w:tcW w:w="1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85" w:hRule="atLeast"/>
          <w:jc w:val="center"/>
        </w:trPr>
        <w:tc>
          <w:tcPr>
            <w:tcW w:w="1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40" w:hRule="atLeast"/>
          <w:jc w:val="center"/>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科学技术支出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403.46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r>
      <w:tr>
        <w:tblPrEx>
          <w:tblLayout w:type="fixed"/>
          <w:tblCellMar>
            <w:top w:w="0" w:type="dxa"/>
            <w:left w:w="0" w:type="dxa"/>
            <w:bottom w:w="0" w:type="dxa"/>
            <w:right w:w="0" w:type="dxa"/>
          </w:tblCellMar>
        </w:tblPrEx>
        <w:trPr>
          <w:trHeight w:val="240" w:hRule="atLeast"/>
          <w:jc w:val="center"/>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科学技术管理事务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643.46</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403.46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r>
      <w:tr>
        <w:tblPrEx>
          <w:tblLayout w:type="fixed"/>
          <w:tblCellMar>
            <w:top w:w="0" w:type="dxa"/>
            <w:left w:w="0" w:type="dxa"/>
            <w:bottom w:w="0" w:type="dxa"/>
            <w:right w:w="0" w:type="dxa"/>
          </w:tblCellMar>
        </w:tblPrEx>
        <w:trPr>
          <w:trHeight w:val="450" w:hRule="atLeast"/>
          <w:jc w:val="center"/>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行政运行（科学技术管理事务）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403.46</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403.46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50" w:hRule="atLeast"/>
          <w:jc w:val="center"/>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其他科学技术管理事务支出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r>
      <w:tr>
        <w:tblPrEx>
          <w:tblLayout w:type="fixed"/>
          <w:tblCellMar>
            <w:top w:w="0" w:type="dxa"/>
            <w:left w:w="0" w:type="dxa"/>
            <w:bottom w:w="0" w:type="dxa"/>
            <w:right w:w="0" w:type="dxa"/>
          </w:tblCellMar>
        </w:tblPrEx>
        <w:trPr>
          <w:trHeight w:val="450" w:hRule="atLeast"/>
          <w:jc w:val="center"/>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643.46</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403.46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240.00</w:t>
            </w:r>
          </w:p>
        </w:tc>
      </w:tr>
    </w:tbl>
    <w:p>
      <w:pPr>
        <w:pStyle w:val="2"/>
        <w:rPr>
          <w:rFonts w:hint="eastAsia"/>
        </w:rPr>
      </w:pPr>
    </w:p>
    <w:p>
      <w:pPr>
        <w:pStyle w:val="2"/>
        <w:rPr>
          <w:rFonts w:hint="eastAsia" w:ascii="仿宋_GB2312" w:hAnsi="宋体" w:eastAsia="仿宋_GB2312"/>
          <w:b/>
          <w:kern w:val="0"/>
          <w:sz w:val="28"/>
          <w:szCs w:val="32"/>
        </w:rPr>
      </w:pPr>
    </w:p>
    <w:p>
      <w:pPr>
        <w:rPr>
          <w:rFonts w:hint="eastAsia"/>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表六：</w:t>
      </w:r>
    </w:p>
    <w:p>
      <w:pPr>
        <w:pStyle w:val="2"/>
        <w:jc w:val="center"/>
        <w:rPr>
          <w:rFonts w:hint="eastAsia" w:ascii="仿宋_GB2312" w:hAnsi="宋体" w:eastAsia="仿宋_GB2312"/>
          <w:b/>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spacing w:before="120" w:beforeLines="50"/>
        <w:outlineLvl w:val="1"/>
        <w:rPr>
          <w:rFonts w:hint="eastAsia"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11"/>
        <w:tblW w:w="9255" w:type="dxa"/>
        <w:jc w:val="center"/>
        <w:tblInd w:w="0" w:type="dxa"/>
        <w:shd w:val="clear" w:color="auto" w:fill="auto"/>
        <w:tblLayout w:type="fixed"/>
        <w:tblCellMar>
          <w:top w:w="0" w:type="dxa"/>
          <w:left w:w="0" w:type="dxa"/>
          <w:bottom w:w="0" w:type="dxa"/>
          <w:right w:w="0" w:type="dxa"/>
        </w:tblCellMar>
      </w:tblPr>
      <w:tblGrid>
        <w:gridCol w:w="900"/>
        <w:gridCol w:w="900"/>
        <w:gridCol w:w="2766"/>
        <w:gridCol w:w="1620"/>
        <w:gridCol w:w="1417"/>
        <w:gridCol w:w="1652"/>
      </w:tblGrid>
      <w:tr>
        <w:tblPrEx>
          <w:shd w:val="clear" w:color="auto" w:fill="auto"/>
          <w:tblLayout w:type="fixed"/>
          <w:tblCellMar>
            <w:top w:w="0" w:type="dxa"/>
            <w:left w:w="0" w:type="dxa"/>
            <w:bottom w:w="0" w:type="dxa"/>
            <w:right w:w="0" w:type="dxa"/>
          </w:tblCellMar>
        </w:tblPrEx>
        <w:trPr>
          <w:trHeight w:val="360" w:hRule="atLeast"/>
          <w:jc w:val="center"/>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经济分类科目编码</w:t>
            </w:r>
          </w:p>
        </w:tc>
        <w:tc>
          <w:tcPr>
            <w:tcW w:w="27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经济分类科目名称</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30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r>
      <w:tr>
        <w:tblPrEx>
          <w:tblLayout w:type="fixed"/>
          <w:tblCellMar>
            <w:top w:w="0" w:type="dxa"/>
            <w:left w:w="0" w:type="dxa"/>
            <w:bottom w:w="0" w:type="dxa"/>
            <w:right w:w="0" w:type="dxa"/>
          </w:tblCellMar>
        </w:tblPrEx>
        <w:trPr>
          <w:trHeight w:val="360"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27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人员经费</w:t>
            </w:r>
          </w:p>
        </w:tc>
        <w:tc>
          <w:tcPr>
            <w:tcW w:w="16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w:t>
            </w:r>
          </w:p>
        </w:tc>
      </w:tr>
      <w:tr>
        <w:tblPrEx>
          <w:tblLayout w:type="fixed"/>
          <w:tblCellMar>
            <w:top w:w="0" w:type="dxa"/>
            <w:left w:w="0" w:type="dxa"/>
            <w:bottom w:w="0" w:type="dxa"/>
            <w:right w:w="0" w:type="dxa"/>
          </w:tblCellMar>
        </w:tblPrEx>
        <w:trPr>
          <w:trHeight w:val="285"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7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基本工资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108.58</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108.58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津贴补贴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129.95</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129.95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9.05</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34.81</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34.81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其他社会保障缴费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24.91</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24.91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25.10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邮电费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取暖费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维修(护)费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劳务费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工会经费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福利费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2.73</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2.73</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办公用品及设备采购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其他商品和服务支出</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离休费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14.97</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14.97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退休费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13.29</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生活补助</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0.61</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奖励金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其他对个人和家庭的补助</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20.32</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合计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403.46</w:t>
            </w:r>
          </w:p>
        </w:tc>
        <w:tc>
          <w:tcPr>
            <w:tcW w:w="141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383.51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19.95</w:t>
            </w:r>
          </w:p>
        </w:tc>
      </w:tr>
    </w:tbl>
    <w:p>
      <w:pPr>
        <w:pStyle w:val="2"/>
        <w:rPr>
          <w:rFonts w:hint="eastAsia"/>
        </w:rPr>
      </w:pPr>
    </w:p>
    <w:p/>
    <w:p>
      <w:pPr>
        <w:pStyle w:val="2"/>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表七：</w:t>
      </w:r>
    </w:p>
    <w:p>
      <w:pPr>
        <w:widowControl/>
        <w:spacing w:before="120" w:beforeLines="50"/>
        <w:jc w:val="center"/>
        <w:outlineLvl w:val="1"/>
        <w:rPr>
          <w:rFonts w:hint="eastAsia" w:ascii="仿宋_GB2312" w:hAnsi="宋体" w:eastAsia="仿宋_GB2312"/>
          <w:kern w:val="0"/>
          <w:sz w:val="28"/>
          <w:szCs w:val="28"/>
        </w:rPr>
      </w:pPr>
      <w:r>
        <w:rPr>
          <w:rFonts w:hint="eastAsia" w:ascii="仿宋_GB2312" w:hAnsi="宋体" w:eastAsia="仿宋_GB2312" w:cs="宋体"/>
          <w:b/>
          <w:bCs/>
          <w:color w:val="000000"/>
          <w:kern w:val="0"/>
          <w:sz w:val="32"/>
          <w:szCs w:val="32"/>
        </w:rPr>
        <w:t>项目支出情况表</w:t>
      </w:r>
    </w:p>
    <w:p>
      <w:pPr>
        <w:widowControl/>
        <w:spacing w:before="120" w:beforeLines="50"/>
        <w:outlineLvl w:val="1"/>
        <w:rPr>
          <w:rFonts w:hint="eastAsia"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11"/>
        <w:tblW w:w="8930" w:type="dxa"/>
        <w:jc w:val="center"/>
        <w:tblInd w:w="0" w:type="dxa"/>
        <w:shd w:val="clear" w:color="auto" w:fill="auto"/>
        <w:tblLayout w:type="fixed"/>
        <w:tblCellMar>
          <w:top w:w="0" w:type="dxa"/>
          <w:left w:w="0" w:type="dxa"/>
          <w:bottom w:w="0" w:type="dxa"/>
          <w:right w:w="0" w:type="dxa"/>
        </w:tblCellMar>
      </w:tblPr>
      <w:tblGrid>
        <w:gridCol w:w="347"/>
        <w:gridCol w:w="242"/>
        <w:gridCol w:w="241"/>
        <w:gridCol w:w="1458"/>
        <w:gridCol w:w="810"/>
        <w:gridCol w:w="795"/>
        <w:gridCol w:w="523"/>
        <w:gridCol w:w="762"/>
        <w:gridCol w:w="493"/>
        <w:gridCol w:w="493"/>
        <w:gridCol w:w="610"/>
        <w:gridCol w:w="362"/>
        <w:gridCol w:w="610"/>
        <w:gridCol w:w="362"/>
        <w:gridCol w:w="493"/>
        <w:gridCol w:w="329"/>
      </w:tblGrid>
      <w:tr>
        <w:tblPrEx>
          <w:shd w:val="clear" w:color="auto" w:fill="auto"/>
          <w:tblLayout w:type="fixed"/>
          <w:tblCellMar>
            <w:top w:w="0" w:type="dxa"/>
            <w:left w:w="0" w:type="dxa"/>
            <w:bottom w:w="0" w:type="dxa"/>
            <w:right w:w="0" w:type="dxa"/>
          </w:tblCellMar>
        </w:tblPrEx>
        <w:trPr>
          <w:trHeight w:val="360" w:hRule="atLeast"/>
          <w:jc w:val="center"/>
        </w:trPr>
        <w:tc>
          <w:tcPr>
            <w:tcW w:w="8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14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项目支出合计</w:t>
            </w:r>
          </w:p>
        </w:tc>
        <w:tc>
          <w:tcPr>
            <w:tcW w:w="5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债务利息及费用支出</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资本性支出(基本建设)</w:t>
            </w: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对企业补助(基本建设)</w:t>
            </w: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对社会保障基金补助</w:t>
            </w:r>
          </w:p>
        </w:tc>
        <w:tc>
          <w:tcPr>
            <w:tcW w:w="3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r>
      <w:tr>
        <w:tblPrEx>
          <w:tblLayout w:type="fixed"/>
          <w:tblCellMar>
            <w:top w:w="0" w:type="dxa"/>
            <w:left w:w="0" w:type="dxa"/>
            <w:bottom w:w="0" w:type="dxa"/>
            <w:right w:w="0" w:type="dxa"/>
          </w:tblCellMar>
        </w:tblPrEx>
        <w:trPr>
          <w:trHeight w:val="360" w:hRule="atLeast"/>
          <w:jc w:val="center"/>
        </w:trPr>
        <w:tc>
          <w:tcPr>
            <w:tcW w:w="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2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2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4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jc w:val="center"/>
        </w:trPr>
        <w:tc>
          <w:tcPr>
            <w:tcW w:w="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669"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科学技术支出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5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科学技术管理事务</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5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240.00</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其他科学技术管理事务支出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联建工作经费</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5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w:t>
            </w: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其他科学技术管理事务支出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2021年自治州科技专项</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235.00</w:t>
            </w:r>
          </w:p>
        </w:tc>
        <w:tc>
          <w:tcPr>
            <w:tcW w:w="5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235.00</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80" w:hRule="atLeast"/>
          <w:jc w:val="center"/>
        </w:trPr>
        <w:tc>
          <w:tcPr>
            <w:tcW w:w="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合计</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240.00</w:t>
            </w:r>
          </w:p>
        </w:tc>
        <w:tc>
          <w:tcPr>
            <w:tcW w:w="5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kern w:val="2"/>
                <w:sz w:val="20"/>
                <w:szCs w:val="20"/>
                <w:u w:val="none"/>
                <w:lang w:val="en-US" w:eastAsia="zh-CN" w:bidi="ar-SA"/>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240.00</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2"/>
      </w:pPr>
    </w:p>
    <w:p>
      <w:pPr>
        <w:widowControl/>
        <w:jc w:val="left"/>
        <w:outlineLvl w:val="1"/>
        <w:rPr>
          <w:rFonts w:hint="eastAsia" w:ascii="仿宋_GB2312" w:hAnsi="宋体" w:eastAsia="仿宋_GB2312"/>
          <w:b/>
          <w:kern w:val="0"/>
          <w:sz w:val="32"/>
          <w:szCs w:val="32"/>
        </w:rPr>
      </w:pPr>
    </w:p>
    <w:p>
      <w:pPr>
        <w:pStyle w:val="2"/>
        <w:rPr>
          <w:rFonts w:hint="eastAsia"/>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pStyle w:val="2"/>
        <w:rPr>
          <w:rFonts w:hint="eastAsia"/>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11"/>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1417"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1.00</w:t>
            </w:r>
          </w:p>
        </w:tc>
        <w:tc>
          <w:tcPr>
            <w:tcW w:w="1418"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1712"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0.02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1417"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1.00</w:t>
            </w:r>
          </w:p>
        </w:tc>
        <w:tc>
          <w:tcPr>
            <w:tcW w:w="1418"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1712" w:type="dxa"/>
            <w:tcBorders>
              <w:top w:val="nil"/>
              <w:left w:val="nil"/>
              <w:bottom w:val="single" w:color="auto" w:sz="4" w:space="0"/>
              <w:right w:val="single" w:color="auto" w:sz="4" w:space="0"/>
            </w:tcBorders>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0.02</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pStyle w:val="2"/>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11"/>
        <w:tblW w:w="8670" w:type="dxa"/>
        <w:jc w:val="center"/>
        <w:tblInd w:w="0" w:type="dxa"/>
        <w:shd w:val="clear" w:color="auto" w:fill="auto"/>
        <w:tblLayout w:type="fixed"/>
        <w:tblCellMar>
          <w:top w:w="0" w:type="dxa"/>
          <w:left w:w="0" w:type="dxa"/>
          <w:bottom w:w="0" w:type="dxa"/>
          <w:right w:w="0" w:type="dxa"/>
        </w:tblCellMar>
      </w:tblPr>
      <w:tblGrid>
        <w:gridCol w:w="543"/>
        <w:gridCol w:w="543"/>
        <w:gridCol w:w="544"/>
        <w:gridCol w:w="2351"/>
        <w:gridCol w:w="1800"/>
        <w:gridCol w:w="1444"/>
        <w:gridCol w:w="1445"/>
      </w:tblGrid>
      <w:tr>
        <w:tblPrEx>
          <w:tblLayout w:type="fixed"/>
          <w:tblCellMar>
            <w:top w:w="0" w:type="dxa"/>
            <w:left w:w="0" w:type="dxa"/>
            <w:bottom w:w="0" w:type="dxa"/>
            <w:right w:w="0" w:type="dxa"/>
          </w:tblCellMar>
        </w:tblPrEx>
        <w:trPr>
          <w:trHeight w:val="360" w:hRule="atLeast"/>
          <w:jc w:val="center"/>
        </w:trPr>
        <w:tc>
          <w:tcPr>
            <w:tcW w:w="39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468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政府性基金预算支出</w:t>
            </w:r>
          </w:p>
        </w:tc>
      </w:tr>
      <w:tr>
        <w:tblPrEx>
          <w:tblLayout w:type="fixed"/>
          <w:tblCellMar>
            <w:top w:w="0" w:type="dxa"/>
            <w:left w:w="0" w:type="dxa"/>
            <w:bottom w:w="0" w:type="dxa"/>
            <w:right w:w="0" w:type="dxa"/>
          </w:tblCellMar>
        </w:tblPrEx>
        <w:trPr>
          <w:trHeight w:val="360" w:hRule="atLeast"/>
          <w:jc w:val="center"/>
        </w:trPr>
        <w:tc>
          <w:tcPr>
            <w:tcW w:w="16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3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4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Layout w:type="fixed"/>
          <w:tblCellMar>
            <w:top w:w="0" w:type="dxa"/>
            <w:left w:w="0" w:type="dxa"/>
            <w:bottom w:w="0" w:type="dxa"/>
            <w:right w:w="0" w:type="dxa"/>
          </w:tblCellMar>
        </w:tblPrEx>
        <w:trPr>
          <w:trHeight w:val="285" w:hRule="atLeast"/>
          <w:jc w:val="center"/>
        </w:trPr>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44"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351"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8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4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pStyle w:val="2"/>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克孜勒苏柯尔克孜自治州科学技术局</w:t>
      </w:r>
      <w:r>
        <w:rPr>
          <w:rFonts w:hint="eastAsia" w:ascii="仿宋_GB2312" w:hAnsi="宋体" w:eastAsia="仿宋_GB2312"/>
          <w:b/>
          <w:kern w:val="0"/>
          <w:sz w:val="28"/>
          <w:szCs w:val="32"/>
          <w:lang w:val="en-US" w:eastAsia="zh-CN"/>
        </w:rPr>
        <w:t>2021年度</w:t>
      </w:r>
      <w:r>
        <w:rPr>
          <w:rFonts w:hint="eastAsia" w:ascii="仿宋_GB2312" w:hAnsi="宋体" w:eastAsia="仿宋_GB2312"/>
          <w:b/>
          <w:kern w:val="0"/>
          <w:sz w:val="28"/>
          <w:szCs w:val="32"/>
        </w:rPr>
        <w:t>政府性基金故为表空。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numPr>
          <w:ilvl w:val="0"/>
          <w:numId w:val="1"/>
        </w:numPr>
        <w:spacing w:line="560" w:lineRule="exact"/>
        <w:jc w:val="center"/>
        <w:rPr>
          <w:rFonts w:ascii="黑体" w:hAnsi="黑体" w:eastAsia="黑体"/>
          <w:kern w:val="0"/>
          <w:sz w:val="36"/>
          <w:szCs w:val="36"/>
        </w:rPr>
      </w:pPr>
      <w:r>
        <w:rPr>
          <w:rFonts w:hint="eastAsia" w:ascii="黑体" w:hAnsi="黑体" w:eastAsia="黑体"/>
          <w:kern w:val="0"/>
          <w:sz w:val="36"/>
          <w:szCs w:val="36"/>
        </w:rPr>
        <w:t>克州科学技术局202</w:t>
      </w:r>
      <w:r>
        <w:rPr>
          <w:rFonts w:hint="eastAsia" w:ascii="黑体" w:hAnsi="黑体" w:eastAsia="黑体"/>
          <w:kern w:val="0"/>
          <w:sz w:val="36"/>
          <w:szCs w:val="36"/>
          <w:lang w:val="en-US" w:eastAsia="zh-CN"/>
        </w:rPr>
        <w:t>1</w:t>
      </w:r>
      <w:r>
        <w:rPr>
          <w:rFonts w:hint="eastAsia" w:ascii="黑体" w:hAnsi="黑体" w:eastAsia="黑体"/>
          <w:kern w:val="0"/>
          <w:sz w:val="36"/>
          <w:szCs w:val="36"/>
        </w:rPr>
        <w:t>年部门</w:t>
      </w:r>
    </w:p>
    <w:p>
      <w:pPr>
        <w:spacing w:line="560" w:lineRule="exact"/>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克州科学技术局</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678.56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643.46</w:t>
      </w:r>
      <w:r>
        <w:rPr>
          <w:rFonts w:hint="eastAsia" w:ascii="仿宋_GB2312" w:hAnsi="宋体" w:eastAsia="仿宋_GB2312" w:cs="宋体"/>
          <w:kern w:val="0"/>
          <w:sz w:val="32"/>
          <w:szCs w:val="32"/>
        </w:rPr>
        <w:t>万元、政府性基金预算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、国有资金经营预算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、上级补助收入</w:t>
      </w:r>
      <w:r>
        <w:rPr>
          <w:rFonts w:hint="eastAsia" w:ascii="仿宋_GB2312" w:hAnsi="宋体" w:eastAsia="仿宋_GB2312" w:cs="宋体"/>
          <w:kern w:val="0"/>
          <w:sz w:val="32"/>
          <w:szCs w:val="32"/>
          <w:lang w:val="en-US" w:eastAsia="zh-CN"/>
        </w:rPr>
        <w:t>23.10</w:t>
      </w:r>
      <w:r>
        <w:rPr>
          <w:rFonts w:hint="eastAsia" w:ascii="仿宋_GB2312" w:hAnsi="宋体" w:eastAsia="仿宋_GB2312" w:cs="宋体"/>
          <w:kern w:val="0"/>
          <w:sz w:val="32"/>
          <w:szCs w:val="32"/>
        </w:rPr>
        <w:t>万元、上级</w:t>
      </w:r>
      <w:r>
        <w:rPr>
          <w:rFonts w:hint="eastAsia" w:ascii="仿宋_GB2312" w:hAnsi="宋体" w:eastAsia="仿宋_GB2312" w:cs="宋体"/>
          <w:kern w:val="0"/>
          <w:sz w:val="32"/>
          <w:szCs w:val="32"/>
          <w:lang w:eastAsia="zh-CN"/>
        </w:rPr>
        <w:t>专项</w:t>
      </w:r>
      <w:r>
        <w:rPr>
          <w:rFonts w:hint="eastAsia" w:ascii="仿宋_GB2312" w:hAnsi="宋体" w:eastAsia="仿宋_GB2312" w:cs="宋体"/>
          <w:kern w:val="0"/>
          <w:sz w:val="32"/>
          <w:szCs w:val="32"/>
        </w:rPr>
        <w:t>收入12万元。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w:t>
      </w:r>
      <w:r>
        <w:rPr>
          <w:rFonts w:hint="eastAsia" w:ascii="仿宋_GB2312" w:hAnsi="宋体" w:eastAsia="仿宋_GB2312" w:cs="宋体"/>
          <w:kern w:val="0"/>
          <w:sz w:val="32"/>
          <w:szCs w:val="32"/>
          <w:lang w:val="en-US" w:eastAsia="zh-CN"/>
        </w:rPr>
        <w:t>678.56</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w:t>
      </w:r>
      <w:r>
        <w:rPr>
          <w:rFonts w:hint="eastAsia" w:ascii="仿宋_GB2312" w:hAnsi="宋体" w:eastAsia="仿宋_GB2312"/>
          <w:color w:val="000000" w:themeColor="text1"/>
          <w:kern w:val="0"/>
          <w:sz w:val="32"/>
          <w:szCs w:val="32"/>
        </w:rPr>
        <w:t>局</w:t>
      </w:r>
      <w:r>
        <w:rPr>
          <w:rFonts w:hint="eastAsia" w:ascii="仿宋_GB2312" w:hAnsi="宋体" w:eastAsia="仿宋_GB2312" w:cs="宋体"/>
          <w:color w:val="000000" w:themeColor="text1"/>
          <w:kern w:val="0"/>
          <w:sz w:val="32"/>
          <w:szCs w:val="32"/>
        </w:rPr>
        <w:t>收入预算</w:t>
      </w:r>
      <w:r>
        <w:rPr>
          <w:rFonts w:hint="eastAsia" w:ascii="仿宋_GB2312" w:hAnsi="宋体" w:eastAsia="仿宋_GB2312" w:cs="宋体"/>
          <w:color w:val="000000" w:themeColor="text1"/>
          <w:kern w:val="0"/>
          <w:sz w:val="32"/>
          <w:szCs w:val="32"/>
          <w:lang w:val="en-US" w:eastAsia="zh-CN"/>
        </w:rPr>
        <w:t>678.56</w:t>
      </w:r>
      <w:r>
        <w:rPr>
          <w:rFonts w:hint="eastAsia" w:ascii="仿宋_GB2312" w:hAnsi="宋体" w:eastAsia="仿宋_GB2312" w:cs="宋体"/>
          <w:kern w:val="0"/>
          <w:sz w:val="32"/>
          <w:szCs w:val="32"/>
        </w:rPr>
        <w:t>万元，其中：一般公共预算</w:t>
      </w:r>
      <w:r>
        <w:rPr>
          <w:rFonts w:hint="eastAsia" w:ascii="仿宋_GB2312" w:hAnsi="宋体" w:eastAsia="仿宋_GB2312" w:cs="宋体"/>
          <w:kern w:val="0"/>
          <w:sz w:val="32"/>
          <w:szCs w:val="32"/>
          <w:lang w:val="en-US" w:eastAsia="zh-CN"/>
        </w:rPr>
        <w:t>643.46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94.83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86.44</w:t>
      </w:r>
      <w:r>
        <w:rPr>
          <w:rFonts w:hint="eastAsia" w:ascii="仿宋_GB2312" w:hAnsi="宋体" w:eastAsia="仿宋_GB2312" w:cs="宋体"/>
          <w:kern w:val="0"/>
          <w:sz w:val="32"/>
          <w:szCs w:val="32"/>
        </w:rPr>
        <w:t>万元，主要原因是20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年增加</w:t>
      </w:r>
      <w:r>
        <w:rPr>
          <w:rFonts w:hint="eastAsia" w:ascii="仿宋_GB2312" w:hAnsi="宋体" w:eastAsia="仿宋_GB2312" w:cs="宋体"/>
          <w:kern w:val="0"/>
          <w:sz w:val="32"/>
          <w:szCs w:val="32"/>
          <w:lang w:eastAsia="zh-CN"/>
        </w:rPr>
        <w:t>经常性调资、</w:t>
      </w:r>
      <w:r>
        <w:rPr>
          <w:rFonts w:hint="eastAsia" w:ascii="仿宋_GB2312" w:hAnsi="宋体" w:eastAsia="仿宋_GB2312" w:cs="宋体"/>
          <w:kern w:val="0"/>
          <w:sz w:val="32"/>
          <w:szCs w:val="32"/>
        </w:rPr>
        <w:t>普升调资</w:t>
      </w:r>
      <w:r>
        <w:rPr>
          <w:rFonts w:hint="eastAsia" w:ascii="仿宋_GB2312" w:hAnsi="宋体" w:eastAsia="仿宋_GB2312" w:cs="宋体"/>
          <w:kern w:val="0"/>
          <w:sz w:val="32"/>
          <w:szCs w:val="32"/>
          <w:lang w:eastAsia="zh-CN"/>
        </w:rPr>
        <w:t>，科技专项纳入本年预算。</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w:t>
      </w:r>
      <w:r>
        <w:rPr>
          <w:rFonts w:hint="eastAsia" w:ascii="仿宋_GB2312" w:hAnsi="宋体" w:eastAsia="仿宋_GB2312" w:cs="宋体"/>
          <w:kern w:val="0"/>
          <w:sz w:val="32"/>
          <w:szCs w:val="32"/>
          <w:lang w:val="en-US" w:eastAsia="zh-CN"/>
        </w:rPr>
        <w:t>23.10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3.41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23.10</w:t>
      </w:r>
      <w:r>
        <w:rPr>
          <w:rFonts w:hint="eastAsia" w:ascii="仿宋_GB2312" w:hAnsi="宋体" w:eastAsia="仿宋_GB2312" w:cs="宋体"/>
          <w:kern w:val="0"/>
          <w:sz w:val="32"/>
          <w:szCs w:val="32"/>
        </w:rPr>
        <w:t>万元，主要原因是202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年增加自治区拨科技特派员专项资金及科技发展资金专项。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w:t>
      </w:r>
      <w:r>
        <w:rPr>
          <w:rFonts w:hint="eastAsia" w:ascii="仿宋_GB2312" w:hAnsi="宋体" w:eastAsia="仿宋_GB2312" w:cs="宋体"/>
          <w:kern w:val="0"/>
          <w:sz w:val="32"/>
          <w:szCs w:val="32"/>
          <w:lang w:eastAsia="zh-CN"/>
        </w:rPr>
        <w:t>专项</w:t>
      </w:r>
      <w:r>
        <w:rPr>
          <w:rFonts w:hint="eastAsia" w:ascii="仿宋_GB2312" w:hAnsi="宋体" w:eastAsia="仿宋_GB2312" w:cs="宋体"/>
          <w:kern w:val="0"/>
          <w:sz w:val="32"/>
          <w:szCs w:val="32"/>
        </w:rPr>
        <w:t>收入12万元，占</w:t>
      </w:r>
      <w:r>
        <w:rPr>
          <w:rFonts w:hint="eastAsia" w:ascii="仿宋_GB2312" w:hAnsi="宋体" w:eastAsia="仿宋_GB2312" w:cs="宋体"/>
          <w:kern w:val="0"/>
          <w:sz w:val="32"/>
          <w:szCs w:val="32"/>
          <w:lang w:val="en-US" w:eastAsia="zh-CN"/>
        </w:rPr>
        <w:t>1.77</w:t>
      </w:r>
      <w:r>
        <w:rPr>
          <w:rFonts w:hint="eastAsia"/>
        </w:rPr>
        <w:t xml:space="preserve"> </w:t>
      </w:r>
      <w:r>
        <w:rPr>
          <w:rFonts w:hint="eastAsia" w:ascii="仿宋_GB2312" w:hAnsi="宋体" w:eastAsia="仿宋_GB2312" w:cs="宋体"/>
          <w:kern w:val="0"/>
          <w:sz w:val="32"/>
          <w:szCs w:val="32"/>
        </w:rPr>
        <w:t xml:space="preserve">%，比上年增加12万元，主要原因是我单位开展群众工作，所以增加群众工作经费；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w:t>
      </w:r>
      <w:r>
        <w:rPr>
          <w:rFonts w:hint="eastAsia" w:ascii="仿宋_GB2312" w:hAnsi="宋体" w:eastAsia="仿宋_GB2312"/>
          <w:kern w:val="0"/>
          <w:sz w:val="32"/>
          <w:szCs w:val="32"/>
          <w:lang w:val="en-US" w:eastAsia="zh-CN"/>
        </w:rPr>
        <w:t>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678.56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426.56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62.87</w:t>
      </w:r>
      <w:r>
        <w:rPr>
          <w:rFonts w:hint="eastAsia" w:ascii="仿宋_GB2312" w:hAnsi="宋体" w:eastAsia="仿宋_GB2312" w:cs="宋体"/>
          <w:kern w:val="0"/>
          <w:sz w:val="32"/>
          <w:szCs w:val="32"/>
        </w:rPr>
        <w:t xml:space="preserve"> %，比上年增加</w:t>
      </w:r>
      <w:r>
        <w:rPr>
          <w:rFonts w:hint="eastAsia" w:ascii="仿宋_GB2312" w:hAnsi="宋体" w:eastAsia="仿宋_GB2312" w:cs="宋体"/>
          <w:kern w:val="0"/>
          <w:sz w:val="32"/>
          <w:szCs w:val="32"/>
          <w:lang w:val="en-US" w:eastAsia="zh-CN"/>
        </w:rPr>
        <w:t>79.14</w:t>
      </w:r>
      <w:r>
        <w:rPr>
          <w:rFonts w:hint="eastAsia" w:ascii="仿宋_GB2312" w:hAnsi="宋体" w:eastAsia="仿宋_GB2312" w:cs="宋体"/>
          <w:kern w:val="0"/>
          <w:sz w:val="32"/>
          <w:szCs w:val="32"/>
        </w:rPr>
        <w:t>万元，主要原因是20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年增加</w:t>
      </w:r>
      <w:r>
        <w:rPr>
          <w:rFonts w:hint="eastAsia" w:ascii="仿宋_GB2312" w:hAnsi="宋体" w:eastAsia="仿宋_GB2312" w:cs="宋体"/>
          <w:kern w:val="0"/>
          <w:sz w:val="32"/>
          <w:szCs w:val="32"/>
          <w:lang w:eastAsia="zh-CN"/>
        </w:rPr>
        <w:t>经常性调资、</w:t>
      </w:r>
      <w:r>
        <w:rPr>
          <w:rFonts w:hint="eastAsia" w:ascii="仿宋_GB2312" w:hAnsi="宋体" w:eastAsia="仿宋_GB2312" w:cs="宋体"/>
          <w:kern w:val="0"/>
          <w:sz w:val="32"/>
          <w:szCs w:val="32"/>
        </w:rPr>
        <w:t>普升调资</w:t>
      </w:r>
      <w:r>
        <w:rPr>
          <w:rFonts w:hint="eastAsia" w:ascii="仿宋_GB2312" w:hAnsi="宋体" w:eastAsia="仿宋_GB2312" w:cs="宋体"/>
          <w:kern w:val="0"/>
          <w:sz w:val="32"/>
          <w:szCs w:val="32"/>
          <w:lang w:eastAsia="zh-CN"/>
        </w:rPr>
        <w:t>，科技专项纳入本年预算，</w:t>
      </w:r>
      <w:r>
        <w:rPr>
          <w:rFonts w:hint="eastAsia" w:ascii="仿宋_GB2312" w:hAnsi="宋体" w:eastAsia="仿宋_GB2312" w:cs="宋体"/>
          <w:kern w:val="0"/>
          <w:sz w:val="32"/>
          <w:szCs w:val="32"/>
        </w:rPr>
        <w:t>故一般公共预算比上年增加。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252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37.13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180.57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科技专项纳入本年预算。</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四、关于克州科学技术局202</w:t>
      </w:r>
      <w:r>
        <w:rPr>
          <w:rFonts w:hint="eastAsia" w:ascii="黑体" w:hAnsi="黑体" w:eastAsia="黑体" w:cs="宋体"/>
          <w:bCs/>
          <w:kern w:val="0"/>
          <w:sz w:val="32"/>
          <w:szCs w:val="32"/>
          <w:lang w:val="en-US" w:eastAsia="zh-CN"/>
        </w:rPr>
        <w:t>1</w:t>
      </w:r>
      <w:r>
        <w:rPr>
          <w:rFonts w:hint="eastAsia" w:ascii="黑体" w:hAnsi="黑体" w:eastAsia="黑体" w:cs="宋体"/>
          <w:bCs/>
          <w:kern w:val="0"/>
          <w:sz w:val="32"/>
          <w:szCs w:val="32"/>
        </w:rPr>
        <w:t>年财政拨款收支预算情况的总体说明</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643.46</w:t>
      </w:r>
      <w:r>
        <w:rPr>
          <w:rFonts w:hint="eastAsia" w:ascii="仿宋_GB2312" w:hAnsi="宋体" w:eastAsia="仿宋_GB2312" w:cs="宋体"/>
          <w:spacing w:val="-6"/>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spacing w:val="-6"/>
          <w:kern w:val="0"/>
          <w:sz w:val="32"/>
          <w:szCs w:val="32"/>
          <w:lang w:val="en-US" w:eastAsia="zh-CN"/>
        </w:rPr>
        <w:t>643.46</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spacing w:val="-6"/>
          <w:kern w:val="0"/>
          <w:sz w:val="32"/>
          <w:szCs w:val="32"/>
          <w:lang w:eastAsia="zh-CN"/>
        </w:rPr>
        <w:t>支付职工工资福利、驻村人员补助经费、联建工作经费、群众工作经费、本级科技专项经费等</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w:t>
      </w:r>
      <w:r>
        <w:rPr>
          <w:rFonts w:hint="eastAsia" w:ascii="楷体_GB2312" w:hAnsi="宋体" w:eastAsia="楷体_GB2312" w:cs="宋体"/>
          <w:b/>
          <w:kern w:val="0"/>
          <w:sz w:val="32"/>
          <w:szCs w:val="32"/>
          <w:lang w:eastAsia="zh-CN"/>
        </w:rPr>
        <w:t>公共</w:t>
      </w:r>
      <w:r>
        <w:rPr>
          <w:rFonts w:hint="eastAsia" w:ascii="楷体_GB2312" w:hAnsi="宋体" w:eastAsia="楷体_GB2312" w:cs="宋体"/>
          <w:b/>
          <w:kern w:val="0"/>
          <w:sz w:val="32"/>
          <w:szCs w:val="32"/>
        </w:rPr>
        <w:t>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w:t>
      </w:r>
      <w:r>
        <w:rPr>
          <w:rFonts w:hint="eastAsia" w:ascii="仿宋_GB2312" w:hAnsi="宋体" w:eastAsia="仿宋_GB2312"/>
          <w:kern w:val="0"/>
          <w:sz w:val="32"/>
          <w:szCs w:val="32"/>
          <w:lang w:val="en-US" w:eastAsia="zh-CN"/>
        </w:rPr>
        <w:t>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643.46万元，其中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403.46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19.84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5.17</w:t>
      </w:r>
      <w:r>
        <w:rPr>
          <w:rFonts w:hint="eastAsia" w:ascii="仿宋_GB2312" w:hAnsi="宋体" w:eastAsia="仿宋_GB2312" w:cs="宋体"/>
          <w:kern w:val="0"/>
          <w:sz w:val="32"/>
          <w:szCs w:val="32"/>
        </w:rPr>
        <w:t>%。主要原因是：20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年增加</w:t>
      </w:r>
      <w:r>
        <w:rPr>
          <w:rFonts w:hint="eastAsia" w:ascii="仿宋_GB2312" w:hAnsi="宋体" w:eastAsia="仿宋_GB2312" w:cs="宋体"/>
          <w:kern w:val="0"/>
          <w:sz w:val="32"/>
          <w:szCs w:val="32"/>
          <w:lang w:eastAsia="zh-CN"/>
        </w:rPr>
        <w:t>经常性调资、</w:t>
      </w:r>
      <w:r>
        <w:rPr>
          <w:rFonts w:hint="eastAsia" w:ascii="仿宋_GB2312" w:hAnsi="宋体" w:eastAsia="仿宋_GB2312" w:cs="宋体"/>
          <w:kern w:val="0"/>
          <w:sz w:val="32"/>
          <w:szCs w:val="32"/>
        </w:rPr>
        <w:t>普升调资，故一般公共预算比上年增加。</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lang w:val="en-US" w:eastAsia="zh-CN"/>
        </w:rPr>
        <w:t>240万元，比上年预算数增加235万元，增长4700%。主要原因是：增加本级科技专项经费。</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hint="eastAsia" w:ascii="仿宋_GB2312" w:eastAsia="仿宋_GB2312"/>
          <w:sz w:val="32"/>
          <w:szCs w:val="32"/>
        </w:rPr>
        <w:t>（206类）</w:t>
      </w:r>
      <w:r>
        <w:rPr>
          <w:rFonts w:hint="eastAsia" w:ascii="仿宋_GB2312" w:hAnsi="宋体" w:eastAsia="仿宋_GB2312" w:cs="宋体"/>
          <w:kern w:val="0"/>
          <w:sz w:val="32"/>
          <w:szCs w:val="32"/>
          <w:lang w:val="en-US" w:eastAsia="zh-CN"/>
        </w:rPr>
        <w:t>678.56</w:t>
      </w:r>
      <w:r>
        <w:rPr>
          <w:rFonts w:hint="eastAsia" w:ascii="仿宋_GB2312" w:hAnsi="宋体" w:eastAsia="仿宋_GB2312" w:cs="宋体"/>
          <w:kern w:val="0"/>
          <w:sz w:val="32"/>
          <w:szCs w:val="32"/>
        </w:rPr>
        <w:t>万元，占100%。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2.科学技术支出行政运行对应的基本支出</w:t>
      </w:r>
      <w:r>
        <w:rPr>
          <w:rFonts w:hint="eastAsia" w:ascii="仿宋_GB2312" w:hAnsi="宋体" w:eastAsia="仿宋_GB2312" w:cs="宋体"/>
          <w:kern w:val="0"/>
          <w:sz w:val="32"/>
          <w:szCs w:val="32"/>
          <w:lang w:val="en-US" w:eastAsia="zh-CN"/>
        </w:rPr>
        <w:t>678.56</w:t>
      </w:r>
      <w:r>
        <w:rPr>
          <w:rFonts w:hint="eastAsia" w:ascii="仿宋_GB2312" w:hAnsi="宋体" w:eastAsia="仿宋_GB2312" w:cs="宋体"/>
          <w:kern w:val="0"/>
          <w:sz w:val="32"/>
          <w:szCs w:val="32"/>
        </w:rPr>
        <w:t>万元，是指人员经费支出和公用经费支出，占100%；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行政运行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403.46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19.84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5.17</w:t>
      </w:r>
      <w:r>
        <w:rPr>
          <w:rFonts w:hint="eastAsia" w:ascii="仿宋_GB2312" w:hAnsi="宋体" w:eastAsia="仿宋_GB2312" w:cs="宋体"/>
          <w:kern w:val="0"/>
          <w:sz w:val="32"/>
          <w:szCs w:val="32"/>
        </w:rPr>
        <w:t xml:space="preserve"> %，主要原因是：20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年增加</w:t>
      </w:r>
      <w:r>
        <w:rPr>
          <w:rFonts w:hint="eastAsia" w:ascii="仿宋_GB2312" w:hAnsi="宋体" w:eastAsia="仿宋_GB2312" w:cs="宋体"/>
          <w:kern w:val="0"/>
          <w:sz w:val="32"/>
          <w:szCs w:val="32"/>
          <w:lang w:eastAsia="zh-CN"/>
        </w:rPr>
        <w:t>经常性调资、</w:t>
      </w:r>
      <w:r>
        <w:rPr>
          <w:rFonts w:hint="eastAsia" w:ascii="仿宋_GB2312" w:hAnsi="宋体" w:eastAsia="仿宋_GB2312" w:cs="宋体"/>
          <w:kern w:val="0"/>
          <w:sz w:val="32"/>
          <w:szCs w:val="32"/>
        </w:rPr>
        <w:t>普升调资，故一般公共预算比上年增加。</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其他科学技术管理事务支出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235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4700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科技专项纳入本年预算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w:t>
      </w:r>
      <w:r>
        <w:rPr>
          <w:rFonts w:hint="eastAsia" w:ascii="仿宋_GB2312" w:hAnsi="宋体" w:eastAsia="仿宋_GB2312"/>
          <w:kern w:val="0"/>
          <w:sz w:val="32"/>
          <w:szCs w:val="32"/>
          <w:lang w:val="en-US" w:eastAsia="zh-CN"/>
        </w:rPr>
        <w:t>1</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403.46</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383.51</w:t>
      </w:r>
      <w:r>
        <w:rPr>
          <w:rFonts w:hint="eastAsia" w:ascii="仿宋_GB2312" w:hAnsi="宋体" w:eastAsia="仿宋_GB2312" w:cs="宋体"/>
          <w:kern w:val="0"/>
          <w:sz w:val="32"/>
          <w:szCs w:val="32"/>
        </w:rPr>
        <w:t>万元，主要包括：津贴补贴</w:t>
      </w:r>
      <w:r>
        <w:rPr>
          <w:rFonts w:hint="eastAsia" w:ascii="仿宋_GB2312" w:hAnsi="宋体" w:eastAsia="仿宋_GB2312" w:cs="宋体"/>
          <w:kern w:val="0"/>
          <w:sz w:val="32"/>
          <w:szCs w:val="32"/>
          <w:lang w:val="en-US" w:eastAsia="zh-CN"/>
        </w:rPr>
        <w:t>129.95</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34.81</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9.05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20.32</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13.29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基本工资</w:t>
      </w:r>
      <w:r>
        <w:rPr>
          <w:rFonts w:hint="eastAsia" w:ascii="仿宋_GB2312" w:hAnsi="宋体" w:eastAsia="仿宋_GB2312" w:cs="宋体"/>
          <w:kern w:val="0"/>
          <w:sz w:val="32"/>
          <w:szCs w:val="32"/>
          <w:lang w:val="en-US" w:eastAsia="zh-CN"/>
        </w:rPr>
        <w:t>108.58</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24.91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25.10</w:t>
      </w:r>
      <w:r>
        <w:rPr>
          <w:rFonts w:hint="eastAsia" w:ascii="仿宋_GB2312" w:hAnsi="宋体" w:eastAsia="仿宋_GB2312" w:cs="宋体"/>
          <w:kern w:val="0"/>
          <w:sz w:val="32"/>
          <w:szCs w:val="32"/>
        </w:rPr>
        <w:t>万元、离休费14.97万元、生活补助0.61万元、奖励金1.93万元。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19.95</w:t>
      </w:r>
      <w:r>
        <w:rPr>
          <w:rFonts w:hint="eastAsia" w:ascii="仿宋_GB2312" w:hAnsi="宋体" w:eastAsia="仿宋_GB2312" w:cs="宋体"/>
          <w:kern w:val="0"/>
          <w:sz w:val="32"/>
          <w:szCs w:val="32"/>
        </w:rPr>
        <w:t>万元，主要包括：工会经费1.</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取暖费2.3万元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办公费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万元、印刷费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万元、电费1万元、邮电费1万元、办公设备购置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、劳务费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维修（护）费1万元、福利费2.</w:t>
      </w:r>
      <w:r>
        <w:rPr>
          <w:rFonts w:hint="eastAsia" w:ascii="仿宋_GB2312" w:hAnsi="宋体" w:eastAsia="仿宋_GB2312" w:cs="宋体"/>
          <w:kern w:val="0"/>
          <w:sz w:val="32"/>
          <w:szCs w:val="32"/>
          <w:lang w:val="en-US" w:eastAsia="zh-CN"/>
        </w:rPr>
        <w:t>73</w:t>
      </w:r>
      <w:r>
        <w:rPr>
          <w:rFonts w:hint="eastAsia" w:ascii="仿宋_GB2312" w:hAnsi="宋体" w:eastAsia="仿宋_GB2312" w:cs="宋体"/>
          <w:kern w:val="0"/>
          <w:sz w:val="32"/>
          <w:szCs w:val="32"/>
        </w:rPr>
        <w:t>万元。</w:t>
      </w:r>
    </w:p>
    <w:p>
      <w:p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七、关于克州科学技术局202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年一般公共预算项目支出情况说明</w:t>
      </w:r>
    </w:p>
    <w:p>
      <w:pPr>
        <w:spacing w:line="560" w:lineRule="exact"/>
        <w:ind w:firstLine="643" w:firstLineChars="200"/>
        <w:rPr>
          <w:rFonts w:hint="eastAsia" w:ascii="仿宋_GB2312" w:hAnsi="宋体" w:eastAsia="仿宋_GB2312" w:cs="宋体"/>
          <w:kern w:val="0"/>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（一）项目支出、专项业务费</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val="en-US" w:eastAsia="zh-CN"/>
        </w:rPr>
        <w:t>2021年自治州科技专项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设立的政策依据：自治</w:t>
      </w:r>
      <w:r>
        <w:rPr>
          <w:rFonts w:hint="eastAsia" w:ascii="仿宋_GB2312" w:hAnsi="宋体" w:eastAsia="仿宋_GB2312" w:cs="宋体"/>
          <w:kern w:val="0"/>
          <w:sz w:val="32"/>
          <w:szCs w:val="32"/>
          <w:lang w:eastAsia="zh-CN"/>
        </w:rPr>
        <w:t>州</w:t>
      </w:r>
      <w:r>
        <w:rPr>
          <w:rFonts w:hint="eastAsia" w:ascii="仿宋_GB2312" w:hAnsi="宋体" w:eastAsia="仿宋_GB2312" w:cs="宋体"/>
          <w:kern w:val="0"/>
          <w:sz w:val="32"/>
          <w:szCs w:val="32"/>
        </w:rPr>
        <w:t>党委安排</w:t>
      </w:r>
      <w:r>
        <w:rPr>
          <w:rFonts w:hint="eastAsia" w:ascii="仿宋_GB2312" w:hAnsi="宋体" w:eastAsia="仿宋_GB2312" w:cs="宋体"/>
          <w:kern w:val="0"/>
          <w:sz w:val="32"/>
          <w:szCs w:val="32"/>
          <w:lang w:eastAsia="zh-CN"/>
        </w:rPr>
        <w:t>科技</w:t>
      </w:r>
      <w:r>
        <w:rPr>
          <w:rFonts w:hint="eastAsia" w:ascii="仿宋_GB2312" w:hAnsi="宋体" w:eastAsia="仿宋_GB2312" w:cs="宋体"/>
          <w:kern w:val="0"/>
          <w:sz w:val="32"/>
          <w:szCs w:val="32"/>
        </w:rPr>
        <w:t>工作需要</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w:t>
      </w:r>
      <w:r>
        <w:rPr>
          <w:rFonts w:hint="eastAsia" w:ascii="仿宋_GB2312" w:hAnsi="宋体" w:eastAsia="仿宋_GB2312" w:cs="宋体"/>
          <w:kern w:val="0"/>
          <w:sz w:val="32"/>
          <w:szCs w:val="32"/>
          <w:lang w:val="en-US" w:eastAsia="zh-CN"/>
        </w:rPr>
        <w:t>235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资金分配情况：</w:t>
      </w:r>
      <w:r>
        <w:rPr>
          <w:rFonts w:hint="eastAsia" w:ascii="宋体" w:hAnsi="宋体" w:cs="宋体"/>
          <w:kern w:val="0"/>
          <w:sz w:val="18"/>
          <w:szCs w:val="18"/>
        </w:rPr>
        <w:t xml:space="preserve"> </w:t>
      </w:r>
      <w:r>
        <w:rPr>
          <w:rFonts w:hint="eastAsia" w:ascii="仿宋_GB2312" w:hAnsi="宋体" w:eastAsia="仿宋_GB2312" w:cs="宋体"/>
          <w:kern w:val="0"/>
          <w:sz w:val="32"/>
          <w:szCs w:val="32"/>
        </w:rPr>
        <w:t>根据《克州落实党的十九届五中全会精神，以及自治区九届十一次全会精神</w:t>
      </w:r>
      <w:r>
        <w:rPr>
          <w:rFonts w:hint="eastAsia" w:ascii="仿宋_GB2312" w:hAnsi="宋体" w:eastAsia="仿宋_GB2312" w:cs="宋体"/>
          <w:kern w:val="0"/>
          <w:sz w:val="32"/>
          <w:szCs w:val="32"/>
          <w:lang w:eastAsia="zh-CN"/>
        </w:rPr>
        <w:t>等</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年1月1日-20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（二）项目支出、专项业务费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群众工作、联建</w:t>
      </w:r>
      <w:r>
        <w:rPr>
          <w:rFonts w:hint="eastAsia" w:ascii="仿宋_GB2312" w:hAnsi="宋体" w:eastAsia="仿宋_GB2312" w:cs="宋体"/>
          <w:kern w:val="0"/>
          <w:sz w:val="32"/>
          <w:szCs w:val="32"/>
        </w:rPr>
        <w:t>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设立的政策依据：州党委安排</w:t>
      </w:r>
      <w:r>
        <w:rPr>
          <w:rFonts w:hint="eastAsia" w:ascii="仿宋_GB2312" w:hAnsi="宋体" w:eastAsia="仿宋_GB2312" w:cs="宋体"/>
          <w:kern w:val="0"/>
          <w:sz w:val="32"/>
          <w:szCs w:val="32"/>
          <w:lang w:eastAsia="zh-CN"/>
        </w:rPr>
        <w:t>联建</w:t>
      </w:r>
      <w:r>
        <w:rPr>
          <w:rFonts w:hint="eastAsia" w:ascii="仿宋_GB2312" w:hAnsi="宋体" w:eastAsia="仿宋_GB2312" w:cs="宋体"/>
          <w:kern w:val="0"/>
          <w:sz w:val="32"/>
          <w:szCs w:val="32"/>
        </w:rPr>
        <w:t>工作需要</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资金分配情况：群众工作中印刷费、慰问费、维修费、开展联谊活动费等经费</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资金执行时间：20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年1月1日-20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年12月31日</w:t>
      </w:r>
    </w:p>
    <w:p>
      <w:pPr>
        <w:spacing w:line="560" w:lineRule="exact"/>
        <w:ind w:firstLine="643" w:firstLineChars="200"/>
        <w:rPr>
          <w:rFonts w:ascii="黑体" w:hAnsi="宋体" w:eastAsia="黑体" w:cs="宋体"/>
          <w:kern w:val="0"/>
          <w:sz w:val="32"/>
          <w:szCs w:val="32"/>
        </w:rPr>
      </w:pPr>
      <w:r>
        <w:rPr>
          <w:rFonts w:hint="eastAsia" w:ascii="仿宋_GB2312" w:hAnsi="黑体" w:eastAsia="仿宋_GB2312" w:cs="Times New Roman"/>
          <w:b/>
          <w:color w:val="auto"/>
          <w:kern w:val="2"/>
          <w:sz w:val="32"/>
          <w:szCs w:val="32"/>
          <w:lang w:val="en-US" w:eastAsia="zh-CN" w:bidi="ar-SA"/>
        </w:rPr>
        <w:t>情况二：</w:t>
      </w:r>
      <w:r>
        <w:rPr>
          <w:rFonts w:ascii="黑体" w:hAnsi="宋体" w:eastAsia="黑体" w:cs="宋体"/>
          <w:kern w:val="0"/>
          <w:sz w:val="32"/>
          <w:szCs w:val="32"/>
        </w:rPr>
        <w:t>20</w:t>
      </w:r>
      <w:r>
        <w:rPr>
          <w:rFonts w:hint="eastAsia" w:ascii="黑体" w:hAnsi="宋体" w:eastAsia="黑体" w:cs="宋体"/>
          <w:kern w:val="0"/>
          <w:sz w:val="32"/>
          <w:szCs w:val="32"/>
          <w:lang w:val="en-US" w:eastAsia="zh-CN"/>
        </w:rPr>
        <w:t>21</w:t>
      </w:r>
      <w:r>
        <w:rPr>
          <w:rFonts w:hint="eastAsia" w:ascii="黑体" w:hAnsi="宋体" w:eastAsia="黑体" w:cs="宋体"/>
          <w:kern w:val="0"/>
          <w:sz w:val="32"/>
          <w:szCs w:val="32"/>
        </w:rPr>
        <w:t>年克州科学技术局安排属于对个人补贴的项目支出</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八、关于克州科学技术局</w:t>
      </w:r>
      <w:r>
        <w:rPr>
          <w:rFonts w:hint="eastAsia" w:ascii="仿宋_GB2312" w:hAnsi="宋体" w:eastAsia="仿宋_GB2312"/>
          <w:kern w:val="0"/>
          <w:sz w:val="32"/>
          <w:szCs w:val="32"/>
        </w:rPr>
        <w:t>202</w:t>
      </w:r>
      <w:r>
        <w:rPr>
          <w:rFonts w:hint="eastAsia" w:ascii="仿宋_GB2312" w:hAnsi="宋体" w:eastAsia="仿宋_GB2312"/>
          <w:kern w:val="0"/>
          <w:sz w:val="32"/>
          <w:szCs w:val="32"/>
          <w:lang w:val="en-US" w:eastAsia="zh-CN"/>
        </w:rPr>
        <w:t>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w:t>
      </w:r>
      <w:r>
        <w:rPr>
          <w:rFonts w:hint="eastAsia" w:ascii="仿宋_GB2312" w:hAnsi="宋体" w:eastAsia="仿宋_GB2312"/>
          <w:kern w:val="0"/>
          <w:sz w:val="32"/>
          <w:szCs w:val="32"/>
          <w:lang w:val="en-US" w:eastAsia="zh-CN"/>
        </w:rPr>
        <w:t>1</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万元，其中：因公出国（境）费0万元，公务用车购置0万元，公务用车运行费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年“三公”经费财政拨款预算比上年减少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万元，其中：因公出国（境）费增加0万元，主要原因是本单位未安排出国（境）人员；公务用车购置费为0，未安排预算。公务用车购置费增加0万元，主要原因是未安排预算；公务用车运行费减少</w:t>
      </w:r>
      <w:r>
        <w:rPr>
          <w:rFonts w:hint="eastAsia" w:ascii="仿宋_GB2312" w:hAnsi="宋体" w:eastAsia="仿宋_GB2312" w:cs="宋体"/>
          <w:kern w:val="0"/>
          <w:sz w:val="32"/>
          <w:szCs w:val="32"/>
          <w:lang w:val="en-US" w:eastAsia="zh-CN"/>
        </w:rPr>
        <w:t>3.7</w:t>
      </w:r>
      <w:r>
        <w:rPr>
          <w:rFonts w:hint="eastAsia" w:ascii="仿宋_GB2312" w:hAnsi="宋体" w:eastAsia="仿宋_GB2312" w:cs="宋体"/>
          <w:kern w:val="0"/>
          <w:sz w:val="32"/>
          <w:szCs w:val="32"/>
        </w:rPr>
        <w:t>万元，主要原因是单位落实中央八项规定精神，严格控制“三公”经费公务用车运行费加大减支力度；公务接待费减少</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万元，主要原因是单位落实中央八项规定精神，严格控制公务接待费支出。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九、关于克州科学技术局202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w:t>
      </w:r>
      <w:r>
        <w:rPr>
          <w:rFonts w:hint="eastAsia" w:ascii="仿宋_GB2312" w:hAnsi="宋体" w:eastAsia="仿宋_GB2312"/>
          <w:kern w:val="0"/>
          <w:sz w:val="32"/>
          <w:szCs w:val="32"/>
          <w:lang w:val="en-US" w:eastAsia="zh-CN"/>
        </w:rPr>
        <w:t>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年，克州科学技术局本级及下属0家行政单位和0家事业单位的机关运行经费财政拨款预算19.</w:t>
      </w:r>
      <w:r>
        <w:rPr>
          <w:rFonts w:hint="eastAsia" w:ascii="仿宋_GB2312" w:hAnsi="宋体" w:eastAsia="仿宋_GB2312" w:cs="宋体"/>
          <w:kern w:val="0"/>
          <w:sz w:val="32"/>
          <w:szCs w:val="32"/>
          <w:lang w:val="en-US" w:eastAsia="zh-CN"/>
        </w:rPr>
        <w:t>95</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0.48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2.47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人员调资、</w:t>
      </w:r>
      <w:r>
        <w:rPr>
          <w:rFonts w:hint="eastAsia" w:ascii="仿宋_GB2312" w:hAnsi="宋体" w:eastAsia="仿宋_GB2312" w:cs="宋体"/>
          <w:kern w:val="0"/>
          <w:sz w:val="32"/>
          <w:szCs w:val="32"/>
          <w:lang w:val="en-US" w:eastAsia="zh-CN"/>
        </w:rPr>
        <w:t>2人晋级调研员调资</w:t>
      </w:r>
      <w:r>
        <w:rPr>
          <w:rFonts w:hint="eastAsia" w:ascii="仿宋_GB2312" w:hAnsi="宋体" w:eastAsia="仿宋_GB2312" w:cs="宋体"/>
          <w:kern w:val="0"/>
          <w:sz w:val="32"/>
          <w:szCs w:val="32"/>
        </w:rPr>
        <w:t xml:space="preserve">，故一般公共预算比上年增加。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年，克州科学技术局本级及下属单位政府采购预算   </w:t>
      </w:r>
      <w:r>
        <w:rPr>
          <w:rFonts w:hint="eastAsia" w:ascii="仿宋_GB2312" w:hAnsi="宋体" w:eastAsia="仿宋_GB2312" w:cs="宋体"/>
          <w:kern w:val="0"/>
          <w:sz w:val="32"/>
          <w:szCs w:val="32"/>
          <w:lang w:val="en-US" w:eastAsia="zh-CN"/>
        </w:rPr>
        <w:t>32.80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14.00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18.8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w:t>
      </w:r>
      <w:r>
        <w:rPr>
          <w:rFonts w:hint="eastAsia" w:ascii="仿宋_GB2312" w:hAnsi="仿宋_GB2312" w:eastAsia="仿宋_GB2312"/>
          <w:sz w:val="32"/>
          <w:lang w:val="en-US" w:eastAsia="zh-CN"/>
        </w:rPr>
        <w:t>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32.80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32.80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年底，克州科学技术局部门及下属各预算单位占用使用国有资产总体情况为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sz w:val="30"/>
          <w:szCs w:val="30"/>
        </w:rPr>
        <w:t>1840.58</w:t>
      </w:r>
      <w:r>
        <w:rPr>
          <w:rFonts w:hint="eastAsia" w:ascii="仿宋_GB2312" w:hAnsi="宋体" w:eastAsia="仿宋_GB2312" w:cs="宋体"/>
          <w:kern w:val="0"/>
          <w:sz w:val="32"/>
          <w:szCs w:val="32"/>
        </w:rPr>
        <w:t>平方米，价值</w:t>
      </w:r>
      <w:r>
        <w:rPr>
          <w:rFonts w:hint="eastAsia"/>
          <w:sz w:val="30"/>
          <w:szCs w:val="30"/>
        </w:rPr>
        <w:t>73.66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w:t>
      </w:r>
      <w:r>
        <w:rPr>
          <w:rFonts w:hint="eastAsia"/>
          <w:sz w:val="30"/>
          <w:szCs w:val="30"/>
        </w:rPr>
        <w:t>21.3</w:t>
      </w:r>
      <w:r>
        <w:rPr>
          <w:rFonts w:hint="eastAsia" w:ascii="仿宋_GB2312" w:hAnsi="宋体" w:eastAsia="仿宋_GB2312" w:cs="宋体"/>
          <w:kern w:val="0"/>
          <w:sz w:val="32"/>
          <w:szCs w:val="32"/>
        </w:rPr>
        <w:t>万元；其中：一般公务用车1辆，价值</w:t>
      </w:r>
      <w:r>
        <w:rPr>
          <w:rFonts w:hint="eastAsia"/>
          <w:sz w:val="30"/>
          <w:szCs w:val="30"/>
        </w:rPr>
        <w:t>21.3</w:t>
      </w:r>
      <w:r>
        <w:rPr>
          <w:rFonts w:hint="eastAsia" w:ascii="仿宋_GB2312" w:hAnsi="宋体" w:eastAsia="仿宋_GB2312" w:cs="宋体"/>
          <w:kern w:val="0"/>
          <w:sz w:val="32"/>
          <w:szCs w:val="32"/>
        </w:rPr>
        <w:t>万元；执法执勤用车0辆，价值0万元；其他车辆0辆，价值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11.20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72.31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252</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11"/>
        <w:tblW w:w="13973" w:type="dxa"/>
        <w:tblInd w:w="91"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14"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04"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克州科学技术局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该项目资金，主要是用于群众“四项”活动慰问;去世群众家属慰问;灾害事故补助；困难党员群众节日慰问；公益性基础设施应急维修；开展文体活动、资助贫困学生及其他直接为群众服务的微小实事好事、急事难事</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总金额</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资金到位率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资金使用率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严控成本厉行节约，总成本控制在预算内</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w:t>
            </w:r>
          </w:p>
        </w:tc>
      </w:tr>
      <w:tr>
        <w:tblPrEx>
          <w:tblLayout w:type="fixed"/>
          <w:tblCellMar>
            <w:top w:w="0" w:type="dxa"/>
            <w:left w:w="108" w:type="dxa"/>
            <w:bottom w:w="0" w:type="dxa"/>
            <w:right w:w="108" w:type="dxa"/>
          </w:tblCellMar>
        </w:tblPrEx>
        <w:trPr>
          <w:trHeight w:val="22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直接为群众服务的微小实事好事、急事难事</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项目可特续影响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坚持长期促进群众和和谐稳定发展</w:t>
            </w:r>
          </w:p>
        </w:tc>
      </w:tr>
      <w:tr>
        <w:tblPrEx>
          <w:tblLayout w:type="fixed"/>
          <w:tblCellMar>
            <w:top w:w="0" w:type="dxa"/>
            <w:left w:w="108" w:type="dxa"/>
            <w:bottom w:w="0" w:type="dxa"/>
            <w:right w:w="108" w:type="dxa"/>
          </w:tblCellMar>
        </w:tblPrEx>
        <w:trPr>
          <w:trHeight w:val="264"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社会效益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在群众中取得良好口碑</w:t>
            </w:r>
          </w:p>
        </w:tc>
      </w:tr>
      <w:tr>
        <w:tblPrEx>
          <w:tblLayout w:type="fixed"/>
          <w:tblCellMar>
            <w:top w:w="0" w:type="dxa"/>
            <w:left w:w="108" w:type="dxa"/>
            <w:bottom w:w="0" w:type="dxa"/>
            <w:right w:w="108" w:type="dxa"/>
          </w:tblCellMar>
        </w:tblPrEx>
        <w:trPr>
          <w:trHeight w:val="23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生态效益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良好</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14"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04"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克州科学技术局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2021年科技专项经费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235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235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该项目资金用于为了落实 根据《克州落实党的十九届五中全会精神，以及自治区九届十一次全会精神，自治州科技局本着“重点突出、推广优先、创新驱动服务为主”的原则，结合《“十四五科技发展规划》驱动创新发展、乡村振兴等重点工作。科技重点项目160万元，平台建设项目30万元、一般项目10万元、财政局安排资金15万元、其它20万元（科普、专家顾问、科技示范园、科技培训等）。</w:t>
            </w:r>
          </w:p>
        </w:tc>
      </w:tr>
      <w:tr>
        <w:tblPrEx>
          <w:tblLayout w:type="fixed"/>
          <w:tblCellMar>
            <w:top w:w="0" w:type="dxa"/>
            <w:left w:w="108" w:type="dxa"/>
            <w:bottom w:w="0" w:type="dxa"/>
            <w:right w:w="108" w:type="dxa"/>
          </w:tblCellMar>
        </w:tblPrEx>
        <w:trPr>
          <w:trHeight w:val="397" w:hRule="exac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397" w:hRule="exac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涉及补助项目类型（类）</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color w:val="000000"/>
                <w:kern w:val="0"/>
                <w:sz w:val="20"/>
                <w:szCs w:val="20"/>
                <w:u w:val="none"/>
                <w:lang w:val="en-US" w:eastAsia="zh-CN" w:bidi="ar"/>
              </w:rPr>
              <w:t>11</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涉及补助科技项目（个）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38</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补助覆盖率（%）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科技专项经费（万元）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235</w:t>
            </w:r>
          </w:p>
        </w:tc>
      </w:tr>
      <w:tr>
        <w:tblPrEx>
          <w:tblLayout w:type="fixed"/>
          <w:tblCellMar>
            <w:top w:w="0" w:type="dxa"/>
            <w:left w:w="108" w:type="dxa"/>
            <w:bottom w:w="0" w:type="dxa"/>
            <w:right w:w="108" w:type="dxa"/>
          </w:tblCellMar>
        </w:tblPrEx>
        <w:trPr>
          <w:trHeight w:val="397" w:hRule="exac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推动创新驱动发展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有效推动</w:t>
            </w: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97" w:hRule="exac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发展科技乡村振兴产业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长期</w:t>
            </w:r>
          </w:p>
        </w:tc>
      </w:tr>
      <w:tr>
        <w:tblPrEx>
          <w:tblLayout w:type="fixed"/>
          <w:tblCellMar>
            <w:top w:w="0" w:type="dxa"/>
            <w:left w:w="108" w:type="dxa"/>
            <w:bottom w:w="0" w:type="dxa"/>
            <w:right w:w="108" w:type="dxa"/>
          </w:tblCellMar>
        </w:tblPrEx>
        <w:trPr>
          <w:trHeight w:val="397" w:hRule="exac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受益工作人员满意度（%）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≥95%</w:t>
            </w:r>
          </w:p>
        </w:tc>
      </w:tr>
      <w:tr>
        <w:tblPrEx>
          <w:tblLayout w:type="fixed"/>
          <w:tblCellMar>
            <w:top w:w="0" w:type="dxa"/>
            <w:left w:w="108" w:type="dxa"/>
            <w:bottom w:w="0" w:type="dxa"/>
            <w:right w:w="108" w:type="dxa"/>
          </w:tblCellMar>
        </w:tblPrEx>
        <w:trPr>
          <w:trHeight w:val="397" w:hRule="exact"/>
        </w:trPr>
        <w:tc>
          <w:tcPr>
            <w:tcW w:w="2195"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受益群众满意度（%）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lang w:eastAsia="zh-CN"/>
        </w:rPr>
        <w:t>克州科技局无其他需说明的事项</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hint="eastAsia" w:ascii="仿宋_GB2312" w:eastAsia="仿宋_GB2312"/>
          <w:spacing w:val="-6"/>
          <w:sz w:val="32"/>
          <w:szCs w:val="32"/>
        </w:rPr>
      </w:pPr>
      <w:r>
        <w:rPr>
          <w:rFonts w:hint="eastAsia" w:ascii="黑体" w:hAnsi="黑体" w:eastAsia="黑体"/>
          <w:sz w:val="32"/>
          <w:szCs w:val="32"/>
        </w:rPr>
        <w:t>一、财政拨款：</w:t>
      </w:r>
      <w:r>
        <w:rPr>
          <w:rFonts w:hint="eastAsia" w:ascii="仿宋_GB2312" w:eastAsia="仿宋_GB2312"/>
          <w:spacing w:val="-6"/>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cs="宋体"/>
          <w:kern w:val="0"/>
          <w:sz w:val="32"/>
          <w:szCs w:val="32"/>
        </w:rPr>
        <w:t xml:space="preserve">克孜勒苏阿柯尔克孜自治州科学技术局                 </w:t>
      </w:r>
    </w:p>
    <w:p>
      <w:pPr>
        <w:widowControl/>
        <w:spacing w:line="520" w:lineRule="exact"/>
        <w:ind w:left="6720" w:hanging="6720" w:hangingChars="210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Pr>
        <w:jc w:val="cente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EF90FF"/>
    <w:multiLevelType w:val="singleLevel"/>
    <w:tmpl w:val="8FEF90FF"/>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1CD5"/>
    <w:rsid w:val="00012D28"/>
    <w:rsid w:val="0002346D"/>
    <w:rsid w:val="00032AE8"/>
    <w:rsid w:val="000343F0"/>
    <w:rsid w:val="000356A2"/>
    <w:rsid w:val="000D56B0"/>
    <w:rsid w:val="00106382"/>
    <w:rsid w:val="00114DEC"/>
    <w:rsid w:val="001934F0"/>
    <w:rsid w:val="0020488A"/>
    <w:rsid w:val="00324290"/>
    <w:rsid w:val="00387451"/>
    <w:rsid w:val="00432267"/>
    <w:rsid w:val="00442C13"/>
    <w:rsid w:val="00481CD5"/>
    <w:rsid w:val="005C42E0"/>
    <w:rsid w:val="008160EE"/>
    <w:rsid w:val="008B423A"/>
    <w:rsid w:val="009D0AA2"/>
    <w:rsid w:val="00A67F70"/>
    <w:rsid w:val="00AB0A24"/>
    <w:rsid w:val="00B22D8A"/>
    <w:rsid w:val="00C92189"/>
    <w:rsid w:val="00CB1276"/>
    <w:rsid w:val="00D06D6F"/>
    <w:rsid w:val="00D604BF"/>
    <w:rsid w:val="00E1369E"/>
    <w:rsid w:val="00E15CC1"/>
    <w:rsid w:val="00E469CA"/>
    <w:rsid w:val="00E7167C"/>
    <w:rsid w:val="00E96BC3"/>
    <w:rsid w:val="00ED73E1"/>
    <w:rsid w:val="0113264E"/>
    <w:rsid w:val="01191064"/>
    <w:rsid w:val="055A4599"/>
    <w:rsid w:val="06CD317D"/>
    <w:rsid w:val="07EC407F"/>
    <w:rsid w:val="08E80E4E"/>
    <w:rsid w:val="090642D0"/>
    <w:rsid w:val="097D4BC7"/>
    <w:rsid w:val="0A6D6670"/>
    <w:rsid w:val="0CEB3126"/>
    <w:rsid w:val="0DA8698A"/>
    <w:rsid w:val="0E590F81"/>
    <w:rsid w:val="0E7F6F87"/>
    <w:rsid w:val="0E8C79E8"/>
    <w:rsid w:val="0FD268AC"/>
    <w:rsid w:val="15317F2D"/>
    <w:rsid w:val="164D2364"/>
    <w:rsid w:val="178034B8"/>
    <w:rsid w:val="18321FBC"/>
    <w:rsid w:val="187E658B"/>
    <w:rsid w:val="188B3752"/>
    <w:rsid w:val="191B2F5F"/>
    <w:rsid w:val="1DE94956"/>
    <w:rsid w:val="1E0C2439"/>
    <w:rsid w:val="1FFC5D15"/>
    <w:rsid w:val="217037C2"/>
    <w:rsid w:val="21F66239"/>
    <w:rsid w:val="22BF2136"/>
    <w:rsid w:val="279E129F"/>
    <w:rsid w:val="288B03DF"/>
    <w:rsid w:val="2B650B13"/>
    <w:rsid w:val="2D484FCB"/>
    <w:rsid w:val="2F91241B"/>
    <w:rsid w:val="2FD44183"/>
    <w:rsid w:val="30C00EB0"/>
    <w:rsid w:val="30C51F93"/>
    <w:rsid w:val="30CB14B9"/>
    <w:rsid w:val="32977920"/>
    <w:rsid w:val="33220E01"/>
    <w:rsid w:val="33826878"/>
    <w:rsid w:val="33A71FA2"/>
    <w:rsid w:val="33AF6933"/>
    <w:rsid w:val="33D013D9"/>
    <w:rsid w:val="33D6633F"/>
    <w:rsid w:val="35267384"/>
    <w:rsid w:val="359A06E4"/>
    <w:rsid w:val="35F43BBE"/>
    <w:rsid w:val="360463BF"/>
    <w:rsid w:val="36840ABA"/>
    <w:rsid w:val="36C667B9"/>
    <w:rsid w:val="37293E94"/>
    <w:rsid w:val="37682990"/>
    <w:rsid w:val="37F12563"/>
    <w:rsid w:val="386B00A1"/>
    <w:rsid w:val="38EF74F4"/>
    <w:rsid w:val="39522B43"/>
    <w:rsid w:val="397F195A"/>
    <w:rsid w:val="3A247142"/>
    <w:rsid w:val="3A80762B"/>
    <w:rsid w:val="3B0C7FD9"/>
    <w:rsid w:val="3B935C7A"/>
    <w:rsid w:val="3DD00774"/>
    <w:rsid w:val="3F855992"/>
    <w:rsid w:val="3F9E454E"/>
    <w:rsid w:val="40960056"/>
    <w:rsid w:val="40E7492F"/>
    <w:rsid w:val="4118037D"/>
    <w:rsid w:val="42140F27"/>
    <w:rsid w:val="42AE239C"/>
    <w:rsid w:val="439825A7"/>
    <w:rsid w:val="43DC5EE8"/>
    <w:rsid w:val="45445C46"/>
    <w:rsid w:val="45A62CEE"/>
    <w:rsid w:val="45B571EF"/>
    <w:rsid w:val="46A8410B"/>
    <w:rsid w:val="47B92FC7"/>
    <w:rsid w:val="48051F27"/>
    <w:rsid w:val="48C27BBC"/>
    <w:rsid w:val="4A9F69C1"/>
    <w:rsid w:val="4BEB2973"/>
    <w:rsid w:val="4C1527A2"/>
    <w:rsid w:val="4CD55A90"/>
    <w:rsid w:val="4E520A3A"/>
    <w:rsid w:val="4ED23777"/>
    <w:rsid w:val="501B110F"/>
    <w:rsid w:val="50E25DAA"/>
    <w:rsid w:val="50F01D5C"/>
    <w:rsid w:val="518C0D95"/>
    <w:rsid w:val="52551CD5"/>
    <w:rsid w:val="53162196"/>
    <w:rsid w:val="53FA4E84"/>
    <w:rsid w:val="54AF65AB"/>
    <w:rsid w:val="55061C04"/>
    <w:rsid w:val="5655171D"/>
    <w:rsid w:val="59E52A7F"/>
    <w:rsid w:val="5AD70305"/>
    <w:rsid w:val="5B3A64CF"/>
    <w:rsid w:val="5CB86347"/>
    <w:rsid w:val="5EF73463"/>
    <w:rsid w:val="615D55AB"/>
    <w:rsid w:val="623256A8"/>
    <w:rsid w:val="629A7B3D"/>
    <w:rsid w:val="64D5435B"/>
    <w:rsid w:val="660A0794"/>
    <w:rsid w:val="66654EB4"/>
    <w:rsid w:val="682F3E08"/>
    <w:rsid w:val="684B18A5"/>
    <w:rsid w:val="6B365F83"/>
    <w:rsid w:val="6CF77005"/>
    <w:rsid w:val="6E977BF4"/>
    <w:rsid w:val="701B4D18"/>
    <w:rsid w:val="709B1647"/>
    <w:rsid w:val="71341230"/>
    <w:rsid w:val="72D75B98"/>
    <w:rsid w:val="72E42277"/>
    <w:rsid w:val="72EE0CA0"/>
    <w:rsid w:val="73836040"/>
    <w:rsid w:val="74D24F64"/>
    <w:rsid w:val="780230F7"/>
    <w:rsid w:val="7AC77951"/>
    <w:rsid w:val="7BE35A56"/>
    <w:rsid w:val="7BED44E5"/>
    <w:rsid w:val="7DBB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qFormat/>
    <w:uiPriority w:val="0"/>
    <w:rPr>
      <w:rFonts w:cs="Times New Roman"/>
      <w:b/>
      <w:bCs/>
    </w:rPr>
  </w:style>
  <w:style w:type="character" w:styleId="10">
    <w:name w:val="page number"/>
    <w:basedOn w:val="8"/>
    <w:qFormat/>
    <w:uiPriority w:val="0"/>
  </w:style>
  <w:style w:type="table" w:styleId="12">
    <w:name w:val="Table Grid"/>
    <w:basedOn w:val="11"/>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8"/>
    <w:link w:val="5"/>
    <w:qFormat/>
    <w:uiPriority w:val="99"/>
    <w:rPr>
      <w:sz w:val="18"/>
      <w:szCs w:val="18"/>
    </w:rPr>
  </w:style>
  <w:style w:type="character" w:customStyle="1" w:styleId="14">
    <w:name w:val="页脚 字符"/>
    <w:basedOn w:val="8"/>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8"/>
    <w:semiHidden/>
    <w:qFormat/>
    <w:uiPriority w:val="99"/>
    <w:rPr>
      <w:rFonts w:ascii="Times New Roman" w:hAnsi="Times New Roman" w:eastAsia="宋体" w:cs="Times New Roman"/>
      <w:sz w:val="18"/>
      <w:szCs w:val="18"/>
    </w:rPr>
  </w:style>
  <w:style w:type="character" w:customStyle="1" w:styleId="17">
    <w:name w:val="正文文本缩进 3 字符"/>
    <w:basedOn w:val="8"/>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字符1"/>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 w:type="character" w:customStyle="1" w:styleId="26">
    <w:name w:val="font0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1777</Words>
  <Characters>10134</Characters>
  <Lines>84</Lines>
  <Paragraphs>23</Paragraphs>
  <TotalTime>2</TotalTime>
  <ScaleCrop>false</ScaleCrop>
  <LinksUpToDate>false</LinksUpToDate>
  <CharactersWithSpaces>11888</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2020-11-24T06:00:00Z</cp:lastPrinted>
  <dcterms:modified xsi:type="dcterms:W3CDTF">2021-03-01T13:19:32Z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