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uto"/>
        <w:jc w:val="center"/>
        <w:outlineLvl w:val="1"/>
        <w:rPr>
          <w:rFonts w:ascii="宋体" w:hAnsi="宋体"/>
          <w:b/>
          <w:kern w:val="0"/>
          <w:sz w:val="44"/>
          <w:szCs w:val="44"/>
        </w:rPr>
      </w:pPr>
      <w:bookmarkStart w:id="0" w:name="_GoBack"/>
      <w:r>
        <w:rPr>
          <w:rFonts w:ascii="宋体" w:hAnsi="宋体"/>
          <w:b/>
          <w:kern w:val="0"/>
          <w:sz w:val="44"/>
          <w:szCs w:val="44"/>
        </w:rPr>
        <w:drawing>
          <wp:inline distT="0" distB="0" distL="114300" distR="114300">
            <wp:extent cx="5646420" cy="8056245"/>
            <wp:effectExtent l="0" t="0" r="11430" b="1905"/>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8"/>
                    <a:stretch>
                      <a:fillRect/>
                    </a:stretch>
                  </pic:blipFill>
                  <pic:spPr>
                    <a:xfrm flipH="1" flipV="1">
                      <a:off x="0" y="0"/>
                      <a:ext cx="5646420" cy="8056245"/>
                    </a:xfrm>
                    <a:prstGeom prst="rect">
                      <a:avLst/>
                    </a:prstGeom>
                  </pic:spPr>
                </pic:pic>
              </a:graphicData>
            </a:graphic>
          </wp:inline>
        </w:drawing>
      </w:r>
      <w:bookmarkEnd w:id="0"/>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克孜勒苏柯尔克孜自治州统计局</w:t>
      </w:r>
      <w:r>
        <w:rPr>
          <w:rFonts w:hint="eastAsia" w:ascii="仿宋_GB2312" w:hAnsi="宋体" w:eastAsia="仿宋_GB2312"/>
          <w:b/>
          <w:kern w:val="0"/>
          <w:sz w:val="32"/>
          <w:szCs w:val="32"/>
        </w:rPr>
        <w:t>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 xml:space="preserve">2021年克州统计局 </w:t>
      </w:r>
      <w:r>
        <w:rPr>
          <w:rFonts w:hint="eastAsia" w:ascii="仿宋_GB2312" w:hAnsi="宋体" w:eastAsia="仿宋_GB2312"/>
          <w:b/>
          <w:kern w:val="0"/>
          <w:sz w:val="32"/>
          <w:szCs w:val="32"/>
        </w:rPr>
        <w:t>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 xml:space="preserve">克州统计局 </w:t>
      </w:r>
      <w:r>
        <w:rPr>
          <w:rFonts w:hint="eastAsia" w:ascii="仿宋_GB2312" w:hAnsi="宋体" w:eastAsia="仿宋_GB2312"/>
          <w:kern w:val="0"/>
          <w:sz w:val="32"/>
          <w:szCs w:val="32"/>
        </w:rPr>
        <w:t>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 xml:space="preserve">克州统计局 </w:t>
      </w:r>
      <w:r>
        <w:rPr>
          <w:rFonts w:hint="eastAsia" w:ascii="仿宋_GB2312" w:hAnsi="宋体" w:eastAsia="仿宋_GB2312"/>
          <w:kern w:val="0"/>
          <w:sz w:val="32"/>
          <w:szCs w:val="32"/>
        </w:rPr>
        <w:t>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 xml:space="preserve">克州统计局 </w:t>
      </w:r>
      <w:r>
        <w:rPr>
          <w:rFonts w:hint="eastAsia" w:ascii="仿宋_GB2312" w:hAnsi="宋体" w:eastAsia="仿宋_GB2312"/>
          <w:kern w:val="0"/>
          <w:sz w:val="32"/>
          <w:szCs w:val="32"/>
        </w:rPr>
        <w:t>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 xml:space="preserve">克州统计局 </w:t>
      </w:r>
      <w:r>
        <w:rPr>
          <w:rFonts w:hint="eastAsia" w:ascii="仿宋_GB2312" w:hAnsi="宋体" w:eastAsia="仿宋_GB2312"/>
          <w:b/>
          <w:kern w:val="0"/>
          <w:sz w:val="32"/>
          <w:szCs w:val="32"/>
        </w:rPr>
        <w:t>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克孜勒苏柯尔克孜自治州统计局2021年</w:t>
      </w:r>
      <w:r>
        <w:rPr>
          <w:rFonts w:hint="eastAsia" w:ascii="仿宋_GB2312" w:hAnsi="宋体" w:eastAsia="仿宋_GB2312"/>
          <w:kern w:val="0"/>
          <w:sz w:val="32"/>
          <w:szCs w:val="32"/>
        </w:rPr>
        <w:t>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克孜勒苏柯尔克孜自治州统计局2021年</w:t>
      </w:r>
      <w:r>
        <w:rPr>
          <w:rFonts w:hint="eastAsia" w:ascii="仿宋_GB2312" w:hAnsi="宋体" w:eastAsia="仿宋_GB2312"/>
          <w:kern w:val="0"/>
          <w:sz w:val="32"/>
          <w:szCs w:val="32"/>
        </w:rPr>
        <w:t>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克孜勒苏柯尔克孜自治州统计局2021年</w:t>
      </w:r>
      <w:r>
        <w:rPr>
          <w:rFonts w:hint="eastAsia" w:ascii="仿宋_GB2312" w:hAnsi="宋体" w:eastAsia="仿宋_GB2312"/>
          <w:kern w:val="0"/>
          <w:sz w:val="32"/>
          <w:szCs w:val="32"/>
        </w:rPr>
        <w:t>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Cs/>
          <w:kern w:val="0"/>
          <w:sz w:val="32"/>
          <w:szCs w:val="32"/>
          <w:lang w:eastAsia="zh-CN"/>
        </w:rPr>
        <w:t>克孜勒苏柯尔克孜自治州统计局2021年</w:t>
      </w:r>
      <w:r>
        <w:rPr>
          <w:rFonts w:hint="eastAsia" w:ascii="仿宋_GB2312" w:hAnsi="宋体" w:eastAsia="仿宋_GB2312"/>
          <w:bCs/>
          <w:kern w:val="0"/>
          <w:sz w:val="32"/>
          <w:szCs w:val="32"/>
        </w:rPr>
        <w:t>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克孜勒苏柯尔克孜自治州统计局2021年</w:t>
      </w:r>
      <w:r>
        <w:rPr>
          <w:rFonts w:hint="eastAsia" w:ascii="仿宋_GB2312" w:hAnsi="宋体" w:eastAsia="仿宋_GB2312"/>
          <w:kern w:val="0"/>
          <w:sz w:val="32"/>
          <w:szCs w:val="32"/>
        </w:rPr>
        <w:t>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克孜勒苏柯尔克孜自治州统计局2021年</w:t>
      </w:r>
      <w:r>
        <w:rPr>
          <w:rFonts w:hint="eastAsia" w:ascii="仿宋_GB2312" w:hAnsi="宋体" w:eastAsia="仿宋_GB2312"/>
          <w:kern w:val="0"/>
          <w:sz w:val="32"/>
          <w:szCs w:val="32"/>
        </w:rPr>
        <w:t>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克孜勒苏柯尔克孜自治州统计局2021年</w:t>
      </w:r>
      <w:r>
        <w:rPr>
          <w:rFonts w:hint="eastAsia" w:ascii="仿宋_GB2312" w:hAnsi="宋体" w:eastAsia="仿宋_GB2312"/>
          <w:kern w:val="0"/>
          <w:sz w:val="32"/>
          <w:szCs w:val="32"/>
        </w:rPr>
        <w:t>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克孜勒苏柯尔克孜自治州统计局2021年</w:t>
      </w:r>
      <w:r>
        <w:rPr>
          <w:rFonts w:hint="eastAsia" w:ascii="仿宋_GB2312" w:hAnsi="宋体" w:eastAsia="仿宋_GB2312"/>
          <w:kern w:val="0"/>
          <w:sz w:val="32"/>
          <w:szCs w:val="32"/>
        </w:rPr>
        <w:t>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克孜勒苏柯尔克孜自治州统计局2021年</w:t>
      </w:r>
      <w:r>
        <w:rPr>
          <w:rFonts w:hint="eastAsia" w:ascii="仿宋_GB2312" w:hAnsi="宋体" w:eastAsia="仿宋_GB2312"/>
          <w:kern w:val="0"/>
          <w:sz w:val="32"/>
          <w:szCs w:val="32"/>
        </w:rPr>
        <w:t>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仿宋_GB2312" w:hAnsi="宋体" w:eastAsia="仿宋_GB2312"/>
          <w:b/>
          <w:kern w:val="0"/>
          <w:sz w:val="32"/>
          <w:szCs w:val="32"/>
          <w:lang w:eastAsia="zh-CN"/>
        </w:rPr>
        <w:t>克孜勒苏柯尔克孜自治州统计局</w:t>
      </w:r>
      <w:r>
        <w:rPr>
          <w:rFonts w:hint="eastAsia" w:ascii="黑体" w:hAnsi="黑体" w:eastAsia="黑体"/>
          <w:kern w:val="0"/>
          <w:sz w:val="32"/>
          <w:szCs w:val="32"/>
        </w:rPr>
        <w:t>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574" w:lineRule="exact"/>
        <w:ind w:firstLine="640" w:firstLineChars="200"/>
        <w:textAlignment w:val="auto"/>
        <w:rPr>
          <w:rFonts w:ascii="仿宋_GB2312" w:hAnsi="宋体" w:eastAsia="仿宋_GB2312" w:cs="宋体"/>
          <w:bCs/>
          <w:kern w:val="0"/>
          <w:sz w:val="32"/>
          <w:szCs w:val="32"/>
        </w:rPr>
      </w:pPr>
      <w:r>
        <w:rPr>
          <w:rFonts w:hint="eastAsia" w:ascii="仿宋_GB2312" w:hAnsi="宋体" w:eastAsia="仿宋_GB2312" w:cs="宋体"/>
          <w:kern w:val="0"/>
          <w:sz w:val="32"/>
          <w:szCs w:val="32"/>
          <w:lang w:val="en-US" w:eastAsia="zh-CN"/>
        </w:rPr>
        <w:t>克州统计局主要职责是</w:t>
      </w:r>
      <w:r>
        <w:rPr>
          <w:rFonts w:hint="eastAsia" w:ascii="仿宋_GB2312" w:hAnsi="宋体" w:eastAsia="仿宋_GB2312" w:cs="宋体"/>
          <w:kern w:val="0"/>
          <w:sz w:val="32"/>
          <w:szCs w:val="32"/>
        </w:rPr>
        <w:t>组织领导和统一协调自治州统计工作，确保统计数据真实、准确、及时；依照国家和自治区的法律、法规、政策参与拟订地方性统计法规、规章草案，制定部门规范性文件，并监督检查执行情况。组织实施国家、自治区、自治州国民经济核算制度；核算自治州生产总值，汇编提供国民经济核算资料，监督管理和指导各县（市）国民经济核算工作。按照国家和自治区、自治州要求，会同有关部门拟订重大国情国力普查计划、方案；组织实施自治州人口、经济、农业、投入产出等国情国力普查和重大专项调查；汇总、整理和提供有关州情州力方面的统计数据。组织实施农林牧渔业、工业、建筑业、批发和零售业、住宿和餐饮业、房地产业、服务业、旅游业和城乡住户等统计调查，收集、汇总、整理和提供有关调查的统计数据，综合整理和提供地质勘查、交通运输、邮政、教育、卫生、社会保障、公用事业等自治州基本统计数据。组织实施能源、投资、消费、价格、收入、科技、人口、劳动力、社会发展基本情况、环境基本状况等统计调查，收集、汇总、整理和提供有关调查的统计数据，综合整理和提供资源环境、城乡建设、对外经济等自治州基本统计数据。组织各县(市)、自治州各部门的经济、社会、科技和资源环境统计调查，统一核定、管理、公布自治州基本统计资料，定期发布自治州国民经济和社会发展情况的统计信息，组织建立服务业统计信息管理、共享和发布制度。对国民经济、社会发展、科技进步和资源环境等情况进行统计调查、统计分析和统计监督，向自治州党委、政府及有关部门提供统计信息和咨询建议。贯彻落实全国基本统计制度和国家统计标准；依法审批或备案各县(市)、自治州各部门统计调查项目；审批部门统计调查计划、调查方案；指导专业统计基础工作、统计基层业务基础建设；组织建立服务业统计信息管理制度，建立健全统计数据质量审核、监控和评估制度，开展对重要统计数据的审核、监控和评估，依法监督管理涉外调查活动。协助各县（市）管理县（市）统计局局长和副局长；指导自治州统计专业技术队伍建设，会同有关部门组织管理自治州统计专业技术资格考试、评审；管理州、县（市）统计部门的统计事业费。组织指导自治州统计信息自动化建设，建立健全和管理自治州统计信息自动化系统；组织协调和统一管理自治州统计数据网络，指导各县（市）统计信息化系统建设。收集、整理各县（市）统计资料，开展对比分析研究，组织实施地区间统计资料交换合作项目。完成自治州党委、自治州人民政府交办的其他任务</w:t>
      </w:r>
      <w:r>
        <w:rPr>
          <w:rFonts w:hint="eastAsia" w:ascii="仿宋_GB2312" w:hAnsi="宋体" w:eastAsia="仿宋_GB2312" w:cs="宋体"/>
          <w:bCs/>
          <w:kern w:val="0"/>
          <w:sz w:val="32"/>
          <w:szCs w:val="32"/>
        </w:rPr>
        <w:t xml:space="preserve"> </w:t>
      </w:r>
    </w:p>
    <w:p>
      <w:pPr>
        <w:widowControl/>
        <w:spacing w:line="560" w:lineRule="exact"/>
        <w:jc w:val="left"/>
        <w:rPr>
          <w:rFonts w:ascii="仿宋_GB2312" w:hAnsi="黑体" w:eastAsia="仿宋_GB2312" w:cs="宋体"/>
          <w:b/>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val="en-US" w:eastAsia="zh-CN"/>
        </w:rPr>
        <w:t>克州</w:t>
      </w:r>
      <w:r>
        <w:rPr>
          <w:rFonts w:hint="eastAsia" w:ascii="仿宋_GB2312" w:hAnsi="黑体" w:eastAsia="仿宋_GB2312" w:cs="宋体"/>
          <w:bCs/>
          <w:kern w:val="0"/>
          <w:sz w:val="32"/>
          <w:szCs w:val="32"/>
          <w:lang w:eastAsia="zh-CN"/>
        </w:rPr>
        <w:t>统计局</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7</w:t>
      </w:r>
      <w:r>
        <w:rPr>
          <w:rFonts w:hint="eastAsia" w:ascii="仿宋_GB2312" w:hAnsi="黑体" w:eastAsia="仿宋_GB2312" w:cs="宋体"/>
          <w:bCs/>
          <w:kern w:val="0"/>
          <w:sz w:val="32"/>
          <w:szCs w:val="32"/>
        </w:rPr>
        <w:t>个处室，分别是</w:t>
      </w:r>
      <w:r>
        <w:rPr>
          <w:rFonts w:hint="eastAsia" w:ascii="仿宋_GB2312" w:hAnsi="黑体" w:eastAsia="仿宋_GB2312" w:cs="宋体"/>
          <w:bCs/>
          <w:kern w:val="0"/>
          <w:sz w:val="32"/>
          <w:szCs w:val="32"/>
          <w:lang w:val="en-US" w:eastAsia="zh-CN"/>
        </w:rPr>
        <w:t>:</w:t>
      </w:r>
      <w:r>
        <w:rPr>
          <w:rFonts w:hint="eastAsia" w:ascii="仿宋_GB2312" w:hAnsi="黑体" w:eastAsia="仿宋_GB2312"/>
          <w:bCs/>
          <w:kern w:val="0"/>
          <w:sz w:val="32"/>
          <w:szCs w:val="32"/>
        </w:rPr>
        <w:t>办公室、综合科、城统科、农统科、法制科、计算站、普查中心</w:t>
      </w:r>
      <w:r>
        <w:rPr>
          <w:rFonts w:hint="eastAsia" w:ascii="仿宋_GB2312" w:hAnsi="宋体" w:eastAsia="仿宋_GB2312"/>
          <w:kern w:val="0"/>
          <w:sz w:val="32"/>
          <w:szCs w:val="32"/>
        </w:rPr>
        <w:t>。</w:t>
      </w:r>
    </w:p>
    <w:p>
      <w:pPr>
        <w:widowControl/>
        <w:spacing w:line="56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克州统计局</w:t>
      </w:r>
      <w:r>
        <w:rPr>
          <w:rFonts w:hint="eastAsia" w:ascii="仿宋_GB2312" w:hAnsi="宋体" w:eastAsia="仿宋_GB2312" w:cs="宋体"/>
          <w:kern w:val="0"/>
          <w:sz w:val="32"/>
          <w:szCs w:val="32"/>
          <w:lang w:val="en-US" w:eastAsia="zh-CN"/>
        </w:rPr>
        <w:t>单位</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36</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27</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23</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（含工勤岗</w:t>
      </w:r>
      <w:r>
        <w:rPr>
          <w:rFonts w:hint="eastAsia" w:ascii="仿宋_GB2312" w:hAnsi="宋体" w:eastAsia="仿宋_GB2312" w:cs="宋体"/>
          <w:kern w:val="0"/>
          <w:sz w:val="32"/>
          <w:szCs w:val="32"/>
          <w:lang w:val="en-US" w:eastAsia="zh-CN"/>
        </w:rPr>
        <w:t>1人）</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 xml:space="preserve">人； </w:t>
      </w:r>
      <w:r>
        <w:rPr>
          <w:rFonts w:hint="eastAsia" w:ascii="仿宋_GB2312" w:hAnsi="宋体" w:eastAsia="仿宋_GB2312" w:cs="宋体"/>
          <w:kern w:val="0"/>
          <w:sz w:val="32"/>
          <w:szCs w:val="32"/>
          <w:lang w:eastAsia="zh-CN"/>
        </w:rPr>
        <w:t>退休</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val="en-US" w:eastAsia="zh-CN"/>
        </w:rPr>
        <w:t>.</w:t>
      </w:r>
    </w:p>
    <w:p>
      <w:pPr>
        <w:widowControl/>
        <w:spacing w:line="560" w:lineRule="exact"/>
        <w:ind w:firstLine="640"/>
        <w:jc w:val="left"/>
        <w:rPr>
          <w:rFonts w:hint="eastAsia" w:ascii="仿宋_GB2312" w:hAnsi="宋体" w:eastAsia="仿宋_GB2312" w:cs="宋体"/>
          <w:kern w:val="0"/>
          <w:sz w:val="32"/>
          <w:szCs w:val="32"/>
          <w:lang w:val="en-US" w:eastAsia="zh-CN"/>
        </w:rPr>
      </w:pPr>
    </w:p>
    <w:p>
      <w:pPr>
        <w:widowControl/>
        <w:spacing w:line="560" w:lineRule="exact"/>
        <w:ind w:firstLine="640"/>
        <w:jc w:val="left"/>
        <w:rPr>
          <w:rFonts w:hint="eastAsia" w:ascii="仿宋_GB2312" w:hAnsi="宋体" w:eastAsia="仿宋_GB2312" w:cs="宋体"/>
          <w:kern w:val="0"/>
          <w:sz w:val="32"/>
          <w:szCs w:val="32"/>
          <w:lang w:val="en-US" w:eastAsia="zh-CN"/>
        </w:rPr>
      </w:pPr>
    </w:p>
    <w:p>
      <w:pPr>
        <w:widowControl/>
        <w:spacing w:line="560" w:lineRule="exact"/>
        <w:ind w:firstLine="640"/>
        <w:jc w:val="left"/>
        <w:rPr>
          <w:rFonts w:hint="eastAsia" w:ascii="仿宋_GB2312" w:hAnsi="宋体" w:eastAsia="仿宋_GB2312" w:cs="宋体"/>
          <w:kern w:val="0"/>
          <w:sz w:val="32"/>
          <w:szCs w:val="32"/>
          <w:lang w:val="en-US" w:eastAsia="zh-CN"/>
        </w:rPr>
      </w:pPr>
    </w:p>
    <w:p>
      <w:pPr>
        <w:widowControl/>
        <w:spacing w:line="560" w:lineRule="exact"/>
        <w:ind w:firstLine="640"/>
        <w:jc w:val="left"/>
        <w:rPr>
          <w:rFonts w:hint="eastAsia" w:ascii="仿宋_GB2312" w:hAnsi="宋体" w:eastAsia="仿宋_GB2312" w:cs="宋体"/>
          <w:kern w:val="0"/>
          <w:sz w:val="32"/>
          <w:szCs w:val="32"/>
          <w:lang w:val="en-US" w:eastAsia="zh-CN"/>
        </w:rPr>
      </w:pPr>
    </w:p>
    <w:p>
      <w:pPr>
        <w:widowControl/>
        <w:spacing w:line="560" w:lineRule="exact"/>
        <w:ind w:firstLine="640"/>
        <w:jc w:val="left"/>
        <w:rPr>
          <w:rFonts w:hint="eastAsia" w:ascii="仿宋_GB2312" w:hAnsi="宋体" w:eastAsia="仿宋_GB2312" w:cs="宋体"/>
          <w:kern w:val="0"/>
          <w:sz w:val="32"/>
          <w:szCs w:val="32"/>
          <w:lang w:val="en-US" w:eastAsia="zh-CN"/>
        </w:rPr>
      </w:pPr>
    </w:p>
    <w:p>
      <w:pPr>
        <w:widowControl/>
        <w:spacing w:line="560" w:lineRule="exact"/>
        <w:ind w:firstLine="640"/>
        <w:jc w:val="left"/>
        <w:rPr>
          <w:rFonts w:hint="eastAsia" w:ascii="仿宋_GB2312" w:hAnsi="宋体" w:eastAsia="仿宋_GB2312" w:cs="宋体"/>
          <w:kern w:val="0"/>
          <w:sz w:val="32"/>
          <w:szCs w:val="32"/>
          <w:lang w:val="en-US" w:eastAsia="zh-CN"/>
        </w:rPr>
      </w:pPr>
    </w:p>
    <w:p>
      <w:pPr>
        <w:widowControl/>
        <w:spacing w:line="560" w:lineRule="exact"/>
        <w:ind w:firstLine="640"/>
        <w:jc w:val="left"/>
        <w:rPr>
          <w:rFonts w:hint="eastAsia" w:ascii="仿宋_GB2312" w:hAnsi="宋体" w:eastAsia="仿宋_GB2312" w:cs="宋体"/>
          <w:kern w:val="0"/>
          <w:sz w:val="32"/>
          <w:szCs w:val="32"/>
          <w:lang w:val="en-US" w:eastAsia="zh-CN"/>
        </w:rPr>
      </w:pPr>
    </w:p>
    <w:p>
      <w:pPr>
        <w:widowControl/>
        <w:spacing w:line="560" w:lineRule="exact"/>
        <w:ind w:firstLine="640"/>
        <w:jc w:val="left"/>
        <w:rPr>
          <w:rFonts w:hint="eastAsia" w:ascii="仿宋_GB2312" w:hAnsi="宋体" w:eastAsia="仿宋_GB2312" w:cs="宋体"/>
          <w:kern w:val="0"/>
          <w:sz w:val="32"/>
          <w:szCs w:val="32"/>
          <w:lang w:val="en-US" w:eastAsia="zh-CN"/>
        </w:rPr>
      </w:pPr>
    </w:p>
    <w:p>
      <w:pPr>
        <w:widowControl/>
        <w:spacing w:line="560" w:lineRule="exact"/>
        <w:ind w:firstLine="640"/>
        <w:jc w:val="left"/>
        <w:rPr>
          <w:rFonts w:hint="eastAsia" w:ascii="仿宋_GB2312" w:hAnsi="宋体" w:eastAsia="仿宋_GB2312" w:cs="宋体"/>
          <w:kern w:val="0"/>
          <w:sz w:val="32"/>
          <w:szCs w:val="32"/>
          <w:lang w:val="en-US" w:eastAsia="zh-CN"/>
        </w:rPr>
      </w:pPr>
    </w:p>
    <w:p>
      <w:pPr>
        <w:widowControl/>
        <w:spacing w:line="560" w:lineRule="exact"/>
        <w:ind w:firstLine="640"/>
        <w:jc w:val="left"/>
        <w:rPr>
          <w:rFonts w:hint="eastAsia" w:ascii="仿宋_GB2312" w:hAnsi="宋体" w:eastAsia="仿宋_GB2312" w:cs="宋体"/>
          <w:kern w:val="0"/>
          <w:sz w:val="32"/>
          <w:szCs w:val="32"/>
          <w:lang w:val="en-US" w:eastAsia="zh-CN"/>
        </w:rPr>
      </w:pPr>
    </w:p>
    <w:p>
      <w:pPr>
        <w:widowControl/>
        <w:spacing w:line="560" w:lineRule="exact"/>
        <w:jc w:val="left"/>
        <w:rPr>
          <w:rFonts w:hint="eastAsia" w:ascii="仿宋_GB2312" w:hAnsi="宋体" w:eastAsia="仿宋_GB2312" w:cs="宋体"/>
          <w:kern w:val="0"/>
          <w:sz w:val="32"/>
          <w:szCs w:val="32"/>
          <w:lang w:val="en-US" w:eastAsia="zh-CN"/>
        </w:rPr>
      </w:pPr>
    </w:p>
    <w:p>
      <w:pPr>
        <w:widowControl/>
        <w:spacing w:line="560" w:lineRule="exact"/>
        <w:jc w:val="left"/>
        <w:rPr>
          <w:rFonts w:hint="eastAsia" w:ascii="仿宋_GB2312" w:hAnsi="宋体" w:eastAsia="仿宋_GB2312" w:cs="宋体"/>
          <w:b/>
          <w:kern w:val="0"/>
          <w:sz w:val="32"/>
          <w:szCs w:val="32"/>
        </w:rPr>
      </w:pPr>
    </w:p>
    <w:p>
      <w:pPr>
        <w:widowControl/>
        <w:spacing w:line="28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年预算公开表</w:t>
      </w:r>
    </w:p>
    <w:p>
      <w:pPr>
        <w:widowControl/>
        <w:spacing w:line="280" w:lineRule="exact"/>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280" w:lineRule="exact"/>
        <w:jc w:val="center"/>
        <w:outlineLvl w:val="1"/>
        <w:rPr>
          <w:rFonts w:hint="eastAsia" w:ascii="仿宋_GB2312" w:hAnsi="宋体" w:eastAsia="仿宋_GB2312"/>
          <w:b/>
          <w:kern w:val="0"/>
          <w:sz w:val="32"/>
          <w:szCs w:val="32"/>
        </w:rPr>
      </w:pP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收支总体情况表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 xml:space="preserve">克州统计局 </w:t>
      </w:r>
      <w:r>
        <w:rPr>
          <w:rFonts w:hint="eastAsia" w:ascii="仿宋_GB2312" w:hAnsi="宋体" w:eastAsia="仿宋_GB2312"/>
          <w:kern w:val="0"/>
          <w:sz w:val="24"/>
        </w:rPr>
        <w:t>：</w:t>
      </w:r>
      <w:r>
        <w:rPr>
          <w:rFonts w:hint="eastAsia" w:ascii="仿宋_GB2312" w:hAnsi="宋体" w:eastAsia="仿宋_GB2312"/>
          <w:kern w:val="0"/>
          <w:sz w:val="24"/>
          <w:lang w:eastAsia="zh-CN"/>
        </w:rPr>
        <w:t>克孜勒苏柯尔克孜自治州统计局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8662" w:type="dxa"/>
        <w:jc w:val="center"/>
        <w:tblInd w:w="0"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jc w:val="center"/>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427.61</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456.61</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427.61</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ind w:firstLine="360" w:firstLineChars="200"/>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29.00</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jc w:val="center"/>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jc w:val="center"/>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456.61</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456.61</w:t>
            </w:r>
            <w:r>
              <w:rPr>
                <w:rFonts w:hint="eastAsia" w:ascii="仿宋_GB2312" w:hAnsi="宋体" w:eastAsia="仿宋_GB2312" w:cs="宋体"/>
                <w:kern w:val="0"/>
                <w:sz w:val="18"/>
                <w:szCs w:val="18"/>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 xml:space="preserve">克州统计局 </w:t>
      </w:r>
      <w:r>
        <w:rPr>
          <w:rFonts w:hint="eastAsia" w:ascii="仿宋_GB2312" w:hAnsi="宋体" w:eastAsia="仿宋_GB2312"/>
          <w:kern w:val="0"/>
          <w:sz w:val="24"/>
        </w:rPr>
        <w:t>：</w:t>
      </w:r>
      <w:r>
        <w:rPr>
          <w:rFonts w:hint="eastAsia" w:ascii="仿宋_GB2312" w:hAnsi="宋体" w:eastAsia="仿宋_GB2312"/>
          <w:kern w:val="0"/>
          <w:sz w:val="24"/>
          <w:lang w:eastAsia="zh-CN"/>
        </w:rPr>
        <w:t>克孜勒苏柯尔克孜自治州统计局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9420" w:type="dxa"/>
        <w:tblInd w:w="-31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5"/>
        <w:gridCol w:w="405"/>
        <w:gridCol w:w="345"/>
        <w:gridCol w:w="1200"/>
        <w:gridCol w:w="1109"/>
        <w:gridCol w:w="1068"/>
        <w:gridCol w:w="1"/>
        <w:gridCol w:w="436"/>
        <w:gridCol w:w="1"/>
        <w:gridCol w:w="467"/>
        <w:gridCol w:w="1"/>
        <w:gridCol w:w="406"/>
        <w:gridCol w:w="1"/>
        <w:gridCol w:w="331"/>
        <w:gridCol w:w="1"/>
        <w:gridCol w:w="316"/>
        <w:gridCol w:w="1"/>
        <w:gridCol w:w="481"/>
        <w:gridCol w:w="1"/>
        <w:gridCol w:w="329"/>
        <w:gridCol w:w="810"/>
        <w:gridCol w:w="435"/>
        <w:gridCol w:w="959"/>
        <w:gridCol w:w="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1" w:type="dxa"/>
          <w:trHeight w:val="2694" w:hRule="atLeast"/>
        </w:trPr>
        <w:tc>
          <w:tcPr>
            <w:tcW w:w="106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功能分类科目编码</w:t>
            </w:r>
          </w:p>
        </w:tc>
        <w:tc>
          <w:tcPr>
            <w:tcW w:w="1200" w:type="dxa"/>
            <w:tcBorders>
              <w:top w:val="single" w:color="auto" w:sz="4" w:space="0"/>
              <w:left w:val="single" w:color="auto" w:sz="4" w:space="0"/>
              <w:bottom w:val="single" w:color="000000"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功能分类科目名称</w:t>
            </w:r>
          </w:p>
        </w:tc>
        <w:tc>
          <w:tcPr>
            <w:tcW w:w="1109" w:type="dxa"/>
            <w:tcBorders>
              <w:top w:val="single" w:color="auto" w:sz="4" w:space="0"/>
              <w:left w:val="single" w:color="auto" w:sz="4" w:space="0"/>
              <w:bottom w:val="single" w:color="000000"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总  计</w:t>
            </w:r>
          </w:p>
        </w:tc>
        <w:tc>
          <w:tcPr>
            <w:tcW w:w="1068" w:type="dxa"/>
            <w:tcBorders>
              <w:top w:val="single" w:color="auto" w:sz="4" w:space="0"/>
              <w:left w:val="single" w:color="auto" w:sz="4" w:space="0"/>
              <w:bottom w:val="single" w:color="000000"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一般公共预算拨款</w:t>
            </w:r>
          </w:p>
        </w:tc>
        <w:tc>
          <w:tcPr>
            <w:tcW w:w="437" w:type="dxa"/>
            <w:gridSpan w:val="2"/>
            <w:tcBorders>
              <w:top w:val="single" w:color="auto" w:sz="4" w:space="0"/>
              <w:left w:val="single" w:color="auto" w:sz="4" w:space="0"/>
              <w:bottom w:val="single" w:color="000000"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政府性基金预算拨款</w:t>
            </w:r>
          </w:p>
        </w:tc>
        <w:tc>
          <w:tcPr>
            <w:tcW w:w="468" w:type="dxa"/>
            <w:gridSpan w:val="2"/>
            <w:tcBorders>
              <w:top w:val="single" w:color="auto" w:sz="4" w:space="0"/>
              <w:left w:val="single" w:color="auto" w:sz="4" w:space="0"/>
              <w:bottom w:val="single" w:color="000000"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财政专户（教育收费）</w:t>
            </w:r>
          </w:p>
        </w:tc>
        <w:tc>
          <w:tcPr>
            <w:tcW w:w="407" w:type="dxa"/>
            <w:gridSpan w:val="2"/>
            <w:tcBorders>
              <w:top w:val="single" w:color="auto" w:sz="4" w:space="0"/>
              <w:left w:val="single" w:color="auto" w:sz="4" w:space="0"/>
              <w:bottom w:val="single" w:color="000000" w:sz="4" w:space="0"/>
              <w:right w:val="single" w:color="auto" w:sz="4" w:space="0"/>
            </w:tcBorders>
            <w:noWrap w:val="0"/>
            <w:vAlign w:val="top"/>
          </w:tcPr>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p>
          <w:p>
            <w:pPr>
              <w:jc w:val="center"/>
              <w:rPr>
                <w:rFonts w:ascii="仿宋_GB2312" w:eastAsia="仿宋_GB2312"/>
                <w:b/>
                <w:color w:val="000000"/>
                <w:sz w:val="20"/>
                <w:szCs w:val="20"/>
                <w:highlight w:val="none"/>
              </w:rPr>
            </w:pPr>
          </w:p>
          <w:p>
            <w:pPr>
              <w:jc w:val="center"/>
              <w:rPr>
                <w:rFonts w:hint="eastAsia" w:ascii="仿宋_GB2312" w:eastAsia="仿宋_GB2312"/>
                <w:b/>
                <w:color w:val="000000"/>
                <w:sz w:val="20"/>
                <w:szCs w:val="20"/>
                <w:highlight w:val="none"/>
              </w:rPr>
            </w:pPr>
            <w:r>
              <w:rPr>
                <w:rFonts w:hint="eastAsia" w:ascii="仿宋_GB2312" w:eastAsia="仿宋_GB2312"/>
                <w:b/>
                <w:color w:val="000000"/>
                <w:sz w:val="20"/>
                <w:szCs w:val="20"/>
                <w:highlight w:val="none"/>
              </w:rPr>
              <w:t>国有资本</w:t>
            </w:r>
            <w:r>
              <w:rPr>
                <w:rFonts w:ascii="仿宋_GB2312" w:eastAsia="仿宋_GB2312"/>
                <w:b/>
                <w:color w:val="000000"/>
                <w:sz w:val="20"/>
                <w:szCs w:val="20"/>
                <w:highlight w:val="none"/>
              </w:rPr>
              <w:t>经营预算</w:t>
            </w:r>
          </w:p>
        </w:tc>
        <w:tc>
          <w:tcPr>
            <w:tcW w:w="332" w:type="dxa"/>
            <w:gridSpan w:val="2"/>
            <w:tcBorders>
              <w:top w:val="single" w:color="auto" w:sz="4" w:space="0"/>
              <w:left w:val="single" w:color="auto" w:sz="4" w:space="0"/>
              <w:bottom w:val="single" w:color="000000"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事业收入</w:t>
            </w:r>
          </w:p>
        </w:tc>
        <w:tc>
          <w:tcPr>
            <w:tcW w:w="317" w:type="dxa"/>
            <w:gridSpan w:val="2"/>
            <w:tcBorders>
              <w:top w:val="single" w:color="auto" w:sz="4" w:space="0"/>
              <w:left w:val="single" w:color="auto" w:sz="4" w:space="0"/>
              <w:bottom w:val="single" w:color="000000" w:sz="4" w:space="0"/>
              <w:right w:val="single" w:color="auto" w:sz="4" w:space="0"/>
            </w:tcBorders>
            <w:noWrap w:val="0"/>
            <w:vAlign w:val="top"/>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hint="eastAsia" w:ascii="仿宋_GB2312" w:eastAsia="仿宋_GB2312"/>
                <w:b/>
                <w:color w:val="000000"/>
                <w:sz w:val="20"/>
                <w:szCs w:val="20"/>
              </w:rPr>
            </w:pPr>
            <w:r>
              <w:rPr>
                <w:rFonts w:hint="eastAsia" w:ascii="仿宋_GB2312" w:eastAsia="仿宋_GB2312"/>
                <w:b/>
                <w:color w:val="000000"/>
                <w:sz w:val="20"/>
                <w:szCs w:val="20"/>
              </w:rPr>
              <w:t>入</w:t>
            </w:r>
          </w:p>
        </w:tc>
        <w:tc>
          <w:tcPr>
            <w:tcW w:w="4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事业单位经营收入</w:t>
            </w:r>
          </w:p>
        </w:tc>
        <w:tc>
          <w:tcPr>
            <w:tcW w:w="33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单位其他资金收入</w:t>
            </w:r>
          </w:p>
        </w:tc>
        <w:tc>
          <w:tcPr>
            <w:tcW w:w="8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上级专项收入</w:t>
            </w:r>
          </w:p>
        </w:tc>
        <w:tc>
          <w:tcPr>
            <w:tcW w:w="4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95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2" w:hRule="atLeast"/>
        </w:trPr>
        <w:tc>
          <w:tcPr>
            <w:tcW w:w="315" w:type="dxa"/>
            <w:tcBorders>
              <w:top w:val="nil"/>
              <w:left w:val="single" w:color="auto" w:sz="4" w:space="0"/>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color w:val="000000"/>
                <w:sz w:val="20"/>
                <w:szCs w:val="20"/>
                <w:lang w:val="en-US" w:eastAsia="zh-CN"/>
              </w:rPr>
              <w:t>201</w:t>
            </w:r>
          </w:p>
        </w:tc>
        <w:tc>
          <w:tcPr>
            <w:tcW w:w="405" w:type="dxa"/>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345" w:type="dxa"/>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1200" w:type="dxa"/>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color w:val="000000"/>
                <w:sz w:val="20"/>
                <w:szCs w:val="20"/>
                <w:lang w:eastAsia="zh-CN"/>
              </w:rPr>
              <w:t>一般公共服务支出</w:t>
            </w:r>
          </w:p>
        </w:tc>
        <w:tc>
          <w:tcPr>
            <w:tcW w:w="1109" w:type="dxa"/>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color w:val="000000"/>
                <w:sz w:val="20"/>
                <w:szCs w:val="20"/>
                <w:lang w:val="en-US" w:eastAsia="zh-CN"/>
              </w:rPr>
              <w:t>456.61</w:t>
            </w:r>
          </w:p>
        </w:tc>
        <w:tc>
          <w:tcPr>
            <w:tcW w:w="1069"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color w:val="000000"/>
                <w:sz w:val="20"/>
                <w:szCs w:val="20"/>
                <w:lang w:val="en-US" w:eastAsia="zh-CN"/>
              </w:rPr>
              <w:t>427.61</w:t>
            </w:r>
          </w:p>
        </w:tc>
        <w:tc>
          <w:tcPr>
            <w:tcW w:w="43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468" w:type="dxa"/>
            <w:gridSpan w:val="2"/>
            <w:tcBorders>
              <w:top w:val="nil"/>
              <w:left w:val="nil"/>
              <w:bottom w:val="single" w:color="auto" w:sz="4" w:space="0"/>
              <w:right w:val="single" w:color="auto" w:sz="4" w:space="0"/>
            </w:tcBorders>
            <w:noWrap w:val="0"/>
            <w:vAlign w:val="center"/>
          </w:tcPr>
          <w:p>
            <w:pPr>
              <w:jc w:val="both"/>
              <w:rPr>
                <w:rFonts w:hint="eastAsia" w:ascii="仿宋_GB2312" w:eastAsia="仿宋_GB2312"/>
                <w:b/>
                <w:color w:val="000000"/>
                <w:sz w:val="20"/>
                <w:szCs w:val="20"/>
              </w:rPr>
            </w:pPr>
          </w:p>
        </w:tc>
        <w:tc>
          <w:tcPr>
            <w:tcW w:w="40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332" w:type="dxa"/>
            <w:gridSpan w:val="2"/>
            <w:tcBorders>
              <w:top w:val="nil"/>
              <w:left w:val="nil"/>
              <w:bottom w:val="single" w:color="auto" w:sz="4" w:space="0"/>
              <w:right w:val="nil"/>
            </w:tcBorders>
            <w:noWrap w:val="0"/>
            <w:vAlign w:val="top"/>
          </w:tcPr>
          <w:p>
            <w:pPr>
              <w:jc w:val="center"/>
              <w:rPr>
                <w:rFonts w:hint="eastAsia" w:ascii="仿宋_GB2312" w:eastAsia="仿宋_GB2312"/>
                <w:b/>
                <w:color w:val="000000"/>
                <w:sz w:val="20"/>
                <w:szCs w:val="20"/>
              </w:rPr>
            </w:pPr>
          </w:p>
        </w:tc>
        <w:tc>
          <w:tcPr>
            <w:tcW w:w="31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482"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329"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810" w:type="dxa"/>
            <w:tcBorders>
              <w:top w:val="single" w:color="auto" w:sz="4" w:space="0"/>
              <w:left w:val="nil"/>
              <w:bottom w:val="single" w:color="auto" w:sz="4" w:space="0"/>
              <w:right w:val="single" w:color="auto" w:sz="4" w:space="0"/>
            </w:tcBorders>
            <w:noWrap w:val="0"/>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29.00</w:t>
            </w:r>
          </w:p>
        </w:tc>
        <w:tc>
          <w:tcPr>
            <w:tcW w:w="435" w:type="dxa"/>
            <w:tcBorders>
              <w:top w:val="single" w:color="auto" w:sz="4" w:space="0"/>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960" w:type="dxa"/>
            <w:gridSpan w:val="2"/>
            <w:tcBorders>
              <w:top w:val="single" w:color="auto" w:sz="4" w:space="0"/>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2" w:hRule="atLeast"/>
        </w:trPr>
        <w:tc>
          <w:tcPr>
            <w:tcW w:w="315" w:type="dxa"/>
            <w:tcBorders>
              <w:top w:val="nil"/>
              <w:left w:val="single" w:color="auto" w:sz="4" w:space="0"/>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color w:val="000000"/>
                <w:sz w:val="20"/>
                <w:szCs w:val="20"/>
                <w:lang w:val="en-US" w:eastAsia="zh-CN"/>
              </w:rPr>
              <w:t>201</w:t>
            </w:r>
          </w:p>
        </w:tc>
        <w:tc>
          <w:tcPr>
            <w:tcW w:w="405" w:type="dxa"/>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color w:val="000000"/>
                <w:sz w:val="20"/>
                <w:szCs w:val="20"/>
                <w:lang w:val="en-US" w:eastAsia="zh-CN"/>
              </w:rPr>
              <w:t>05</w:t>
            </w:r>
          </w:p>
        </w:tc>
        <w:tc>
          <w:tcPr>
            <w:tcW w:w="345" w:type="dxa"/>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1200" w:type="dxa"/>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r>
              <w:rPr>
                <w:rFonts w:hint="eastAsia" w:ascii="仿宋_GB2312" w:eastAsia="仿宋_GB2312"/>
                <w:color w:val="000000"/>
                <w:sz w:val="20"/>
                <w:szCs w:val="20"/>
                <w:lang w:val="en-US" w:eastAsia="zh-CN"/>
              </w:rPr>
              <w:t>统计信息事务</w:t>
            </w:r>
          </w:p>
        </w:tc>
        <w:tc>
          <w:tcPr>
            <w:tcW w:w="1109" w:type="dxa"/>
            <w:tcBorders>
              <w:top w:val="nil"/>
              <w:left w:val="nil"/>
              <w:bottom w:val="single" w:color="auto" w:sz="4" w:space="0"/>
              <w:right w:val="single" w:color="auto" w:sz="4" w:space="0"/>
            </w:tcBorders>
            <w:noWrap w:val="0"/>
            <w:vAlign w:val="center"/>
          </w:tcPr>
          <w:p>
            <w:pPr>
              <w:jc w:val="center"/>
              <w:rPr>
                <w:rFonts w:hint="default" w:ascii="仿宋_GB2312" w:eastAsia="仿宋_GB2312"/>
                <w:b/>
                <w:color w:val="000000"/>
                <w:sz w:val="20"/>
                <w:szCs w:val="20"/>
                <w:lang w:val="en-US"/>
              </w:rPr>
            </w:pPr>
            <w:r>
              <w:rPr>
                <w:rFonts w:hint="eastAsia" w:ascii="仿宋_GB2312" w:eastAsia="仿宋_GB2312"/>
                <w:color w:val="000000"/>
                <w:sz w:val="20"/>
                <w:szCs w:val="20"/>
                <w:lang w:val="en-US" w:eastAsia="zh-CN"/>
              </w:rPr>
              <w:t>456.61</w:t>
            </w:r>
          </w:p>
        </w:tc>
        <w:tc>
          <w:tcPr>
            <w:tcW w:w="1069" w:type="dxa"/>
            <w:gridSpan w:val="2"/>
            <w:tcBorders>
              <w:top w:val="nil"/>
              <w:left w:val="nil"/>
              <w:bottom w:val="single" w:color="auto" w:sz="4" w:space="0"/>
              <w:right w:val="single" w:color="auto" w:sz="4" w:space="0"/>
            </w:tcBorders>
            <w:noWrap w:val="0"/>
            <w:vAlign w:val="center"/>
          </w:tcPr>
          <w:p>
            <w:pPr>
              <w:jc w:val="center"/>
              <w:rPr>
                <w:rFonts w:hint="default" w:ascii="仿宋_GB2312" w:eastAsia="仿宋_GB2312"/>
                <w:b/>
                <w:color w:val="000000"/>
                <w:sz w:val="20"/>
                <w:szCs w:val="20"/>
                <w:lang w:val="en-US"/>
              </w:rPr>
            </w:pPr>
            <w:r>
              <w:rPr>
                <w:rFonts w:hint="eastAsia" w:ascii="仿宋_GB2312" w:eastAsia="仿宋_GB2312"/>
                <w:color w:val="000000"/>
                <w:sz w:val="20"/>
                <w:szCs w:val="20"/>
                <w:lang w:val="en-US" w:eastAsia="zh-CN"/>
              </w:rPr>
              <w:t>427.61</w:t>
            </w:r>
          </w:p>
        </w:tc>
        <w:tc>
          <w:tcPr>
            <w:tcW w:w="43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468" w:type="dxa"/>
            <w:gridSpan w:val="2"/>
            <w:tcBorders>
              <w:top w:val="nil"/>
              <w:left w:val="nil"/>
              <w:bottom w:val="single" w:color="auto" w:sz="4" w:space="0"/>
              <w:right w:val="single" w:color="auto" w:sz="4" w:space="0"/>
            </w:tcBorders>
            <w:noWrap w:val="0"/>
            <w:vAlign w:val="center"/>
          </w:tcPr>
          <w:p>
            <w:pPr>
              <w:jc w:val="both"/>
              <w:rPr>
                <w:rFonts w:hint="eastAsia" w:ascii="仿宋_GB2312" w:eastAsia="仿宋_GB2312"/>
                <w:b/>
                <w:color w:val="000000"/>
                <w:sz w:val="20"/>
                <w:szCs w:val="20"/>
              </w:rPr>
            </w:pPr>
          </w:p>
        </w:tc>
        <w:tc>
          <w:tcPr>
            <w:tcW w:w="40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332" w:type="dxa"/>
            <w:gridSpan w:val="2"/>
            <w:tcBorders>
              <w:top w:val="nil"/>
              <w:left w:val="nil"/>
              <w:bottom w:val="single" w:color="auto" w:sz="4" w:space="0"/>
              <w:right w:val="nil"/>
            </w:tcBorders>
            <w:noWrap w:val="0"/>
            <w:vAlign w:val="top"/>
          </w:tcPr>
          <w:p>
            <w:pPr>
              <w:jc w:val="center"/>
              <w:rPr>
                <w:rFonts w:hint="eastAsia" w:ascii="仿宋_GB2312" w:eastAsia="仿宋_GB2312"/>
                <w:b/>
                <w:color w:val="000000"/>
                <w:sz w:val="20"/>
                <w:szCs w:val="20"/>
              </w:rPr>
            </w:pPr>
          </w:p>
        </w:tc>
        <w:tc>
          <w:tcPr>
            <w:tcW w:w="31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482"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329" w:type="dxa"/>
            <w:tcBorders>
              <w:top w:val="nil"/>
              <w:left w:val="nil"/>
              <w:bottom w:val="single" w:color="auto" w:sz="4" w:space="0"/>
              <w:right w:val="single" w:color="auto" w:sz="4" w:space="0"/>
            </w:tcBorders>
            <w:noWrap w:val="0"/>
            <w:vAlign w:val="center"/>
          </w:tcPr>
          <w:p>
            <w:pPr>
              <w:jc w:val="center"/>
              <w:rPr>
                <w:rFonts w:hint="default" w:ascii="仿宋_GB2312" w:eastAsia="仿宋_GB2312"/>
                <w:b/>
                <w:color w:val="000000"/>
                <w:sz w:val="20"/>
                <w:szCs w:val="20"/>
                <w:lang w:val="en-US" w:eastAsia="zh-CN"/>
              </w:rPr>
            </w:pPr>
          </w:p>
        </w:tc>
        <w:tc>
          <w:tcPr>
            <w:tcW w:w="810" w:type="dxa"/>
            <w:tcBorders>
              <w:top w:val="nil"/>
              <w:left w:val="nil"/>
              <w:bottom w:val="single" w:color="auto" w:sz="4" w:space="0"/>
              <w:right w:val="single" w:color="auto" w:sz="4" w:space="0"/>
            </w:tcBorders>
            <w:noWrap w:val="0"/>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29.00</w:t>
            </w:r>
          </w:p>
        </w:tc>
        <w:tc>
          <w:tcPr>
            <w:tcW w:w="435" w:type="dxa"/>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960"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2" w:hRule="atLeast"/>
        </w:trPr>
        <w:tc>
          <w:tcPr>
            <w:tcW w:w="315" w:type="dxa"/>
            <w:tcBorders>
              <w:top w:val="nil"/>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201</w:t>
            </w:r>
          </w:p>
        </w:tc>
        <w:tc>
          <w:tcPr>
            <w:tcW w:w="405" w:type="dxa"/>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05</w:t>
            </w:r>
          </w:p>
        </w:tc>
        <w:tc>
          <w:tcPr>
            <w:tcW w:w="345" w:type="dxa"/>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01</w:t>
            </w:r>
          </w:p>
        </w:tc>
        <w:tc>
          <w:tcPr>
            <w:tcW w:w="1200" w:type="dxa"/>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行政运行</w:t>
            </w:r>
          </w:p>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（统计信息事务）</w:t>
            </w:r>
          </w:p>
        </w:tc>
        <w:tc>
          <w:tcPr>
            <w:tcW w:w="1109" w:type="dxa"/>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402.61</w:t>
            </w:r>
          </w:p>
        </w:tc>
        <w:tc>
          <w:tcPr>
            <w:tcW w:w="1069"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402.61</w:t>
            </w:r>
          </w:p>
        </w:tc>
        <w:tc>
          <w:tcPr>
            <w:tcW w:w="43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468"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40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332" w:type="dxa"/>
            <w:gridSpan w:val="2"/>
            <w:tcBorders>
              <w:top w:val="nil"/>
              <w:left w:val="nil"/>
              <w:bottom w:val="single" w:color="auto" w:sz="4" w:space="0"/>
              <w:right w:val="nil"/>
            </w:tcBorders>
            <w:noWrap w:val="0"/>
            <w:vAlign w:val="top"/>
          </w:tcPr>
          <w:p>
            <w:pPr>
              <w:jc w:val="center"/>
              <w:rPr>
                <w:rFonts w:hint="eastAsia" w:ascii="仿宋_GB2312" w:eastAsia="仿宋_GB2312"/>
                <w:color w:val="000000"/>
                <w:sz w:val="20"/>
                <w:szCs w:val="20"/>
                <w:lang w:val="en-US" w:eastAsia="zh-CN"/>
              </w:rPr>
            </w:pPr>
          </w:p>
        </w:tc>
        <w:tc>
          <w:tcPr>
            <w:tcW w:w="31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482"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329" w:type="dxa"/>
            <w:tcBorders>
              <w:top w:val="nil"/>
              <w:left w:val="nil"/>
              <w:bottom w:val="single" w:color="auto" w:sz="4" w:space="0"/>
              <w:right w:val="single" w:color="auto" w:sz="4" w:space="0"/>
            </w:tcBorders>
            <w:noWrap w:val="0"/>
            <w:vAlign w:val="center"/>
          </w:tcPr>
          <w:p>
            <w:pPr>
              <w:jc w:val="center"/>
              <w:rPr>
                <w:rFonts w:hint="default" w:ascii="仿宋_GB2312" w:eastAsia="仿宋_GB2312"/>
                <w:color w:val="000000"/>
                <w:sz w:val="20"/>
                <w:szCs w:val="20"/>
                <w:lang w:val="en-US" w:eastAsia="zh-CN"/>
              </w:rPr>
            </w:pPr>
          </w:p>
        </w:tc>
        <w:tc>
          <w:tcPr>
            <w:tcW w:w="810" w:type="dxa"/>
            <w:tcBorders>
              <w:top w:val="nil"/>
              <w:left w:val="nil"/>
              <w:bottom w:val="single" w:color="auto" w:sz="4" w:space="0"/>
              <w:right w:val="single" w:color="auto" w:sz="4" w:space="0"/>
            </w:tcBorders>
            <w:noWrap w:val="0"/>
            <w:vAlign w:val="center"/>
          </w:tcPr>
          <w:p>
            <w:pPr>
              <w:jc w:val="center"/>
              <w:rPr>
                <w:rFonts w:hint="default" w:ascii="仿宋_GB2312" w:eastAsia="仿宋_GB2312"/>
                <w:color w:val="000000"/>
                <w:sz w:val="20"/>
                <w:szCs w:val="20"/>
                <w:lang w:val="en-US" w:eastAsia="zh-CN"/>
              </w:rPr>
            </w:pPr>
          </w:p>
        </w:tc>
        <w:tc>
          <w:tcPr>
            <w:tcW w:w="435" w:type="dxa"/>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960"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2" w:hRule="atLeast"/>
        </w:trPr>
        <w:tc>
          <w:tcPr>
            <w:tcW w:w="315" w:type="dxa"/>
            <w:tcBorders>
              <w:top w:val="nil"/>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201</w:t>
            </w:r>
          </w:p>
        </w:tc>
        <w:tc>
          <w:tcPr>
            <w:tcW w:w="405" w:type="dxa"/>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05</w:t>
            </w:r>
          </w:p>
        </w:tc>
        <w:tc>
          <w:tcPr>
            <w:tcW w:w="345" w:type="dxa"/>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99</w:t>
            </w:r>
          </w:p>
        </w:tc>
        <w:tc>
          <w:tcPr>
            <w:tcW w:w="1200" w:type="dxa"/>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其他统计信息事务支出</w:t>
            </w:r>
          </w:p>
        </w:tc>
        <w:tc>
          <w:tcPr>
            <w:tcW w:w="1109" w:type="dxa"/>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54.00</w:t>
            </w:r>
          </w:p>
        </w:tc>
        <w:tc>
          <w:tcPr>
            <w:tcW w:w="1069"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25.00</w:t>
            </w:r>
          </w:p>
        </w:tc>
        <w:tc>
          <w:tcPr>
            <w:tcW w:w="43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468"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40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332" w:type="dxa"/>
            <w:gridSpan w:val="2"/>
            <w:tcBorders>
              <w:top w:val="nil"/>
              <w:left w:val="nil"/>
              <w:bottom w:val="single" w:color="auto" w:sz="4" w:space="0"/>
              <w:right w:val="nil"/>
            </w:tcBorders>
            <w:noWrap w:val="0"/>
            <w:vAlign w:val="top"/>
          </w:tcPr>
          <w:p>
            <w:pPr>
              <w:jc w:val="center"/>
              <w:rPr>
                <w:rFonts w:hint="eastAsia" w:ascii="仿宋_GB2312" w:eastAsia="仿宋_GB2312"/>
                <w:color w:val="000000"/>
                <w:sz w:val="20"/>
                <w:szCs w:val="20"/>
                <w:lang w:val="en-US" w:eastAsia="zh-CN"/>
              </w:rPr>
            </w:pPr>
          </w:p>
        </w:tc>
        <w:tc>
          <w:tcPr>
            <w:tcW w:w="31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482"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329" w:type="dxa"/>
            <w:tcBorders>
              <w:top w:val="nil"/>
              <w:left w:val="nil"/>
              <w:bottom w:val="single" w:color="auto" w:sz="4" w:space="0"/>
              <w:right w:val="single" w:color="auto" w:sz="4" w:space="0"/>
            </w:tcBorders>
            <w:noWrap w:val="0"/>
            <w:vAlign w:val="center"/>
          </w:tcPr>
          <w:p>
            <w:pPr>
              <w:jc w:val="center"/>
              <w:rPr>
                <w:rFonts w:hint="default" w:ascii="仿宋_GB2312" w:eastAsia="仿宋_GB2312"/>
                <w:color w:val="000000"/>
                <w:sz w:val="20"/>
                <w:szCs w:val="20"/>
                <w:lang w:val="en-US" w:eastAsia="zh-CN"/>
              </w:rPr>
            </w:pPr>
          </w:p>
        </w:tc>
        <w:tc>
          <w:tcPr>
            <w:tcW w:w="810" w:type="dxa"/>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29.00</w:t>
            </w:r>
          </w:p>
        </w:tc>
        <w:tc>
          <w:tcPr>
            <w:tcW w:w="435" w:type="dxa"/>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960"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3" w:hRule="atLeast"/>
        </w:trPr>
        <w:tc>
          <w:tcPr>
            <w:tcW w:w="315" w:type="dxa"/>
            <w:tcBorders>
              <w:top w:val="nil"/>
              <w:left w:val="single" w:color="auto" w:sz="4" w:space="0"/>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405" w:type="dxa"/>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345" w:type="dxa"/>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c>
          <w:tcPr>
            <w:tcW w:w="1200" w:type="dxa"/>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合  计</w:t>
            </w:r>
          </w:p>
        </w:tc>
        <w:tc>
          <w:tcPr>
            <w:tcW w:w="1109" w:type="dxa"/>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456.61</w:t>
            </w:r>
          </w:p>
        </w:tc>
        <w:tc>
          <w:tcPr>
            <w:tcW w:w="1069"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427.61</w:t>
            </w:r>
          </w:p>
        </w:tc>
        <w:tc>
          <w:tcPr>
            <w:tcW w:w="43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468"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40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332" w:type="dxa"/>
            <w:gridSpan w:val="2"/>
            <w:tcBorders>
              <w:top w:val="nil"/>
              <w:left w:val="nil"/>
              <w:bottom w:val="single" w:color="auto" w:sz="4" w:space="0"/>
              <w:right w:val="nil"/>
            </w:tcBorders>
            <w:noWrap w:val="0"/>
            <w:vAlign w:val="top"/>
          </w:tcPr>
          <w:p>
            <w:pPr>
              <w:jc w:val="center"/>
              <w:rPr>
                <w:rFonts w:hint="eastAsia" w:ascii="仿宋_GB2312" w:eastAsia="仿宋_GB2312"/>
                <w:color w:val="000000"/>
                <w:sz w:val="20"/>
                <w:szCs w:val="20"/>
                <w:lang w:val="en-US" w:eastAsia="zh-CN"/>
              </w:rPr>
            </w:pPr>
          </w:p>
        </w:tc>
        <w:tc>
          <w:tcPr>
            <w:tcW w:w="317"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482"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329" w:type="dxa"/>
            <w:tcBorders>
              <w:top w:val="nil"/>
              <w:left w:val="nil"/>
              <w:bottom w:val="single" w:color="auto" w:sz="4" w:space="0"/>
              <w:right w:val="single" w:color="auto" w:sz="4" w:space="0"/>
            </w:tcBorders>
            <w:noWrap w:val="0"/>
            <w:vAlign w:val="center"/>
          </w:tcPr>
          <w:p>
            <w:pPr>
              <w:jc w:val="center"/>
              <w:rPr>
                <w:rFonts w:hint="default" w:ascii="仿宋_GB2312" w:eastAsia="仿宋_GB2312"/>
                <w:color w:val="000000"/>
                <w:sz w:val="20"/>
                <w:szCs w:val="20"/>
                <w:lang w:val="en-US" w:eastAsia="zh-CN"/>
              </w:rPr>
            </w:pPr>
          </w:p>
        </w:tc>
        <w:tc>
          <w:tcPr>
            <w:tcW w:w="810" w:type="dxa"/>
            <w:tcBorders>
              <w:top w:val="nil"/>
              <w:left w:val="nil"/>
              <w:bottom w:val="single" w:color="auto" w:sz="4" w:space="0"/>
              <w:right w:val="single" w:color="auto" w:sz="4" w:space="0"/>
            </w:tcBorders>
            <w:noWrap w:val="0"/>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29.00</w:t>
            </w:r>
          </w:p>
        </w:tc>
        <w:tc>
          <w:tcPr>
            <w:tcW w:w="435" w:type="dxa"/>
            <w:tcBorders>
              <w:top w:val="nil"/>
              <w:left w:val="nil"/>
              <w:bottom w:val="single" w:color="auto" w:sz="4" w:space="0"/>
              <w:right w:val="single" w:color="auto" w:sz="4" w:space="0"/>
            </w:tcBorders>
            <w:noWrap w:val="0"/>
            <w:vAlign w:val="center"/>
          </w:tcPr>
          <w:p>
            <w:pPr>
              <w:jc w:val="center"/>
              <w:rPr>
                <w:rFonts w:hint="eastAsia" w:ascii="仿宋_GB2312" w:eastAsia="仿宋_GB2312"/>
                <w:color w:val="000000"/>
                <w:sz w:val="20"/>
                <w:szCs w:val="20"/>
                <w:lang w:val="en-US" w:eastAsia="zh-CN"/>
              </w:rPr>
            </w:pPr>
          </w:p>
        </w:tc>
        <w:tc>
          <w:tcPr>
            <w:tcW w:w="960" w:type="dxa"/>
            <w:gridSpan w:val="2"/>
            <w:tcBorders>
              <w:top w:val="nil"/>
              <w:left w:val="nil"/>
              <w:bottom w:val="single" w:color="auto" w:sz="4" w:space="0"/>
              <w:right w:val="single" w:color="auto" w:sz="4" w:space="0"/>
            </w:tcBorders>
            <w:noWrap w:val="0"/>
            <w:vAlign w:val="center"/>
          </w:tcPr>
          <w:p>
            <w:pPr>
              <w:jc w:val="center"/>
              <w:rPr>
                <w:rFonts w:hint="eastAsia" w:ascii="仿宋_GB2312" w:eastAsia="仿宋_GB2312"/>
                <w:b/>
                <w:color w:val="000000"/>
                <w:sz w:val="20"/>
                <w:szCs w:val="20"/>
              </w:rPr>
            </w:pPr>
          </w:p>
        </w:tc>
      </w:tr>
    </w:tbl>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 xml:space="preserve">克州统计局 </w:t>
      </w:r>
      <w:r>
        <w:rPr>
          <w:rFonts w:hint="eastAsia" w:ascii="仿宋_GB2312" w:hAnsi="宋体" w:eastAsia="仿宋_GB2312"/>
          <w:kern w:val="0"/>
          <w:sz w:val="24"/>
        </w:rPr>
        <w:t>：</w:t>
      </w:r>
      <w:r>
        <w:rPr>
          <w:rFonts w:hint="eastAsia" w:ascii="仿宋_GB2312" w:hAnsi="宋体" w:eastAsia="仿宋_GB2312"/>
          <w:kern w:val="0"/>
          <w:sz w:val="24"/>
          <w:lang w:eastAsia="zh-CN"/>
        </w:rPr>
        <w:t>克孜勒苏柯尔克孜自治州统计局</w:t>
      </w:r>
      <w:r>
        <w:rPr>
          <w:rFonts w:hint="eastAsia" w:ascii="仿宋_GB2312" w:hAnsi="宋体" w:eastAsia="仿宋_GB2312"/>
          <w:kern w:val="0"/>
          <w:sz w:val="24"/>
        </w:rPr>
        <w:t xml:space="preserve">                  单位：万元</w:t>
      </w:r>
    </w:p>
    <w:tbl>
      <w:tblPr>
        <w:tblStyle w:val="7"/>
        <w:tblW w:w="9260" w:type="dxa"/>
        <w:jc w:val="center"/>
        <w:tblInd w:w="0" w:type="dxa"/>
        <w:tblLayout w:type="fixed"/>
        <w:tblCellMar>
          <w:top w:w="0" w:type="dxa"/>
          <w:left w:w="108" w:type="dxa"/>
          <w:bottom w:w="0" w:type="dxa"/>
          <w:right w:w="108" w:type="dxa"/>
        </w:tblCellMar>
      </w:tblPr>
      <w:tblGrid>
        <w:gridCol w:w="554"/>
        <w:gridCol w:w="491"/>
        <w:gridCol w:w="409"/>
        <w:gridCol w:w="2523"/>
        <w:gridCol w:w="1900"/>
        <w:gridCol w:w="1540"/>
        <w:gridCol w:w="1843"/>
      </w:tblGrid>
      <w:tr>
        <w:tblPrEx>
          <w:tblLayout w:type="fixed"/>
          <w:tblCellMar>
            <w:top w:w="0" w:type="dxa"/>
            <w:left w:w="108" w:type="dxa"/>
            <w:bottom w:w="0" w:type="dxa"/>
            <w:right w:w="108" w:type="dxa"/>
          </w:tblCellMar>
        </w:tblPrEx>
        <w:trPr>
          <w:trHeight w:val="90" w:hRule="atLeast"/>
          <w:jc w:val="center"/>
        </w:trPr>
        <w:tc>
          <w:tcPr>
            <w:tcW w:w="3977"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283"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90" w:hRule="atLeast"/>
          <w:jc w:val="center"/>
        </w:trPr>
        <w:tc>
          <w:tcPr>
            <w:tcW w:w="1454"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2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90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54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4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90" w:hRule="atLeast"/>
          <w:jc w:val="center"/>
        </w:trPr>
        <w:tc>
          <w:tcPr>
            <w:tcW w:w="55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9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2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54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4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90" w:hRule="atLeast"/>
          <w:jc w:val="center"/>
        </w:trPr>
        <w:tc>
          <w:tcPr>
            <w:tcW w:w="554"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eastAsia="仿宋_GB2312"/>
                <w:color w:val="000000"/>
                <w:sz w:val="20"/>
                <w:szCs w:val="20"/>
                <w:lang w:val="en-US" w:eastAsia="zh-CN"/>
              </w:rPr>
              <w:t>201</w:t>
            </w:r>
          </w:p>
        </w:tc>
        <w:tc>
          <w:tcPr>
            <w:tcW w:w="491"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09"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523"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lang w:eastAsia="zh-CN"/>
              </w:rPr>
              <w:t>一般公共服务支出</w:t>
            </w:r>
          </w:p>
        </w:tc>
        <w:tc>
          <w:tcPr>
            <w:tcW w:w="19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eastAsia="仿宋_GB2312"/>
                <w:color w:val="000000"/>
                <w:sz w:val="20"/>
                <w:szCs w:val="20"/>
                <w:lang w:val="en-US" w:eastAsia="zh-CN"/>
              </w:rPr>
              <w:t>456.61</w:t>
            </w:r>
          </w:p>
        </w:tc>
        <w:tc>
          <w:tcPr>
            <w:tcW w:w="154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仿宋_GB2312" w:eastAsia="仿宋_GB2312"/>
                <w:color w:val="000000"/>
                <w:sz w:val="20"/>
                <w:szCs w:val="20"/>
                <w:lang w:val="en-US" w:eastAsia="zh-CN"/>
              </w:rPr>
              <w:t>396.61</w:t>
            </w: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b/>
                <w:bCs/>
                <w:color w:val="000000"/>
                <w:kern w:val="0"/>
                <w:sz w:val="22"/>
                <w:szCs w:val="22"/>
                <w:lang w:val="en-US"/>
              </w:rPr>
            </w:pPr>
            <w:r>
              <w:rPr>
                <w:rFonts w:hint="eastAsia" w:ascii="仿宋_GB2312" w:eastAsia="仿宋_GB2312"/>
                <w:color w:val="000000"/>
                <w:sz w:val="20"/>
                <w:szCs w:val="20"/>
                <w:lang w:val="en-US" w:eastAsia="zh-CN"/>
              </w:rPr>
              <w:t>60.00</w:t>
            </w:r>
          </w:p>
        </w:tc>
      </w:tr>
      <w:tr>
        <w:tblPrEx>
          <w:tblLayout w:type="fixed"/>
          <w:tblCellMar>
            <w:top w:w="0" w:type="dxa"/>
            <w:left w:w="108" w:type="dxa"/>
            <w:bottom w:w="0" w:type="dxa"/>
            <w:right w:w="108" w:type="dxa"/>
          </w:tblCellMar>
        </w:tblPrEx>
        <w:trPr>
          <w:trHeight w:val="90" w:hRule="atLeast"/>
          <w:jc w:val="center"/>
        </w:trPr>
        <w:tc>
          <w:tcPr>
            <w:tcW w:w="554" w:type="dxa"/>
            <w:tcBorders>
              <w:top w:val="nil"/>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201</w:t>
            </w:r>
          </w:p>
        </w:tc>
        <w:tc>
          <w:tcPr>
            <w:tcW w:w="49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05</w:t>
            </w:r>
          </w:p>
        </w:tc>
        <w:tc>
          <w:tcPr>
            <w:tcW w:w="409"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2523"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统计信息事务</w:t>
            </w:r>
          </w:p>
        </w:tc>
        <w:tc>
          <w:tcPr>
            <w:tcW w:w="19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456.61</w:t>
            </w:r>
          </w:p>
        </w:tc>
        <w:tc>
          <w:tcPr>
            <w:tcW w:w="15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396.61</w:t>
            </w: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60.00</w:t>
            </w:r>
          </w:p>
        </w:tc>
      </w:tr>
      <w:tr>
        <w:tblPrEx>
          <w:tblLayout w:type="fixed"/>
          <w:tblCellMar>
            <w:top w:w="0" w:type="dxa"/>
            <w:left w:w="108" w:type="dxa"/>
            <w:bottom w:w="0" w:type="dxa"/>
            <w:right w:w="108" w:type="dxa"/>
          </w:tblCellMar>
        </w:tblPrEx>
        <w:trPr>
          <w:trHeight w:val="90" w:hRule="atLeast"/>
          <w:jc w:val="center"/>
        </w:trPr>
        <w:tc>
          <w:tcPr>
            <w:tcW w:w="554"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201</w:t>
            </w:r>
          </w:p>
        </w:tc>
        <w:tc>
          <w:tcPr>
            <w:tcW w:w="491"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05</w:t>
            </w:r>
          </w:p>
        </w:tc>
        <w:tc>
          <w:tcPr>
            <w:tcW w:w="409"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01</w:t>
            </w:r>
          </w:p>
        </w:tc>
        <w:tc>
          <w:tcPr>
            <w:tcW w:w="2523"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r>
              <w:rPr>
                <w:rFonts w:hint="eastAsia" w:ascii="仿宋_GB2312" w:eastAsia="仿宋_GB2312"/>
                <w:color w:val="000000"/>
                <w:sz w:val="20"/>
                <w:szCs w:val="20"/>
              </w:rPr>
              <w:t>行政运行（统计信息事务）</w:t>
            </w:r>
          </w:p>
        </w:tc>
        <w:tc>
          <w:tcPr>
            <w:tcW w:w="1900"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402.61</w:t>
            </w:r>
          </w:p>
        </w:tc>
        <w:tc>
          <w:tcPr>
            <w:tcW w:w="1540"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rPr>
              <w:t>396.61</w:t>
            </w:r>
          </w:p>
        </w:tc>
        <w:tc>
          <w:tcPr>
            <w:tcW w:w="1843"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6.00</w:t>
            </w:r>
          </w:p>
        </w:tc>
      </w:tr>
      <w:tr>
        <w:tblPrEx>
          <w:tblLayout w:type="fixed"/>
          <w:tblCellMar>
            <w:top w:w="0" w:type="dxa"/>
            <w:left w:w="108" w:type="dxa"/>
            <w:bottom w:w="0" w:type="dxa"/>
            <w:right w:w="108" w:type="dxa"/>
          </w:tblCellMar>
        </w:tblPrEx>
        <w:trPr>
          <w:trHeight w:val="90" w:hRule="atLeast"/>
          <w:jc w:val="center"/>
        </w:trPr>
        <w:tc>
          <w:tcPr>
            <w:tcW w:w="554" w:type="dxa"/>
            <w:tcBorders>
              <w:top w:val="nil"/>
              <w:left w:val="single" w:color="auto" w:sz="4" w:space="0"/>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201</w:t>
            </w:r>
          </w:p>
        </w:tc>
        <w:tc>
          <w:tcPr>
            <w:tcW w:w="491"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lang w:val="en-US" w:eastAsia="zh-CN"/>
              </w:rPr>
              <w:t>05</w:t>
            </w:r>
          </w:p>
        </w:tc>
        <w:tc>
          <w:tcPr>
            <w:tcW w:w="409"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16"/>
                <w:szCs w:val="16"/>
              </w:rPr>
            </w:pPr>
            <w:r>
              <w:rPr>
                <w:rFonts w:hint="eastAsia" w:ascii="仿宋_GB2312" w:eastAsia="仿宋_GB2312"/>
                <w:color w:val="000000"/>
                <w:sz w:val="20"/>
                <w:szCs w:val="20"/>
              </w:rPr>
              <w:t>99</w:t>
            </w:r>
          </w:p>
        </w:tc>
        <w:tc>
          <w:tcPr>
            <w:tcW w:w="2523" w:type="dxa"/>
            <w:tcBorders>
              <w:top w:val="nil"/>
              <w:left w:val="nil"/>
              <w:bottom w:val="single" w:color="auto" w:sz="4" w:space="0"/>
              <w:right w:val="single" w:color="auto" w:sz="4" w:space="0"/>
            </w:tcBorders>
            <w:vAlign w:val="center"/>
          </w:tcPr>
          <w:p>
            <w:pPr>
              <w:jc w:val="right"/>
              <w:rPr>
                <w:rFonts w:ascii="宋体" w:hAnsi="宋体" w:cs="宋体"/>
                <w:b/>
                <w:bCs/>
                <w:color w:val="000000"/>
                <w:kern w:val="0"/>
                <w:sz w:val="22"/>
                <w:szCs w:val="22"/>
              </w:rPr>
            </w:pPr>
            <w:r>
              <w:rPr>
                <w:rFonts w:hint="eastAsia" w:ascii="仿宋_GB2312" w:eastAsia="仿宋_GB2312"/>
                <w:color w:val="000000"/>
                <w:sz w:val="20"/>
                <w:szCs w:val="20"/>
              </w:rPr>
              <w:t>其他统计信息事务支出　</w:t>
            </w:r>
          </w:p>
        </w:tc>
        <w:tc>
          <w:tcPr>
            <w:tcW w:w="1900" w:type="dxa"/>
            <w:tcBorders>
              <w:top w:val="nil"/>
              <w:left w:val="nil"/>
              <w:bottom w:val="single" w:color="auto" w:sz="4" w:space="0"/>
              <w:right w:val="single" w:color="auto" w:sz="4" w:space="0"/>
            </w:tcBorders>
            <w:vAlign w:val="center"/>
          </w:tcPr>
          <w:p>
            <w:pPr>
              <w:jc w:val="center"/>
              <w:rPr>
                <w:rFonts w:hint="default" w:ascii="宋体" w:hAnsi="宋体" w:cs="宋体"/>
                <w:b/>
                <w:bCs/>
                <w:color w:val="000000"/>
                <w:kern w:val="0"/>
                <w:sz w:val="22"/>
                <w:szCs w:val="22"/>
                <w:lang w:val="en-US"/>
              </w:rPr>
            </w:pPr>
            <w:r>
              <w:rPr>
                <w:rFonts w:hint="eastAsia" w:ascii="仿宋_GB2312" w:eastAsia="仿宋_GB2312"/>
                <w:color w:val="000000"/>
                <w:sz w:val="20"/>
                <w:szCs w:val="20"/>
                <w:lang w:val="en-US" w:eastAsia="zh-CN"/>
              </w:rPr>
              <w:t>54.00</w:t>
            </w:r>
          </w:p>
        </w:tc>
        <w:tc>
          <w:tcPr>
            <w:tcW w:w="154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vAlign w:val="center"/>
          </w:tcPr>
          <w:p>
            <w:pPr>
              <w:jc w:val="center"/>
              <w:rPr>
                <w:rFonts w:hint="default" w:ascii="宋体" w:hAnsi="宋体" w:cs="宋体"/>
                <w:b/>
                <w:bCs/>
                <w:color w:val="000000"/>
                <w:kern w:val="0"/>
                <w:sz w:val="22"/>
                <w:szCs w:val="22"/>
                <w:lang w:val="en-US"/>
              </w:rPr>
            </w:pPr>
            <w:r>
              <w:rPr>
                <w:rFonts w:hint="eastAsia" w:ascii="仿宋_GB2312" w:eastAsia="仿宋_GB2312"/>
                <w:color w:val="000000"/>
                <w:sz w:val="20"/>
                <w:szCs w:val="20"/>
                <w:lang w:val="en-US" w:eastAsia="zh-CN"/>
              </w:rPr>
              <w:t>54.00</w:t>
            </w:r>
          </w:p>
        </w:tc>
      </w:tr>
      <w:tr>
        <w:tblPrEx>
          <w:tblLayout w:type="fixed"/>
          <w:tblCellMar>
            <w:top w:w="0" w:type="dxa"/>
            <w:left w:w="108" w:type="dxa"/>
            <w:bottom w:w="0" w:type="dxa"/>
            <w:right w:w="108" w:type="dxa"/>
          </w:tblCellMar>
        </w:tblPrEx>
        <w:trPr>
          <w:trHeight w:val="90" w:hRule="atLeast"/>
          <w:jc w:val="center"/>
        </w:trPr>
        <w:tc>
          <w:tcPr>
            <w:tcW w:w="554"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1"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9"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23"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90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4"/>
                <w:lang w:val="en-US" w:eastAsia="zh-CN"/>
              </w:rPr>
            </w:pPr>
            <w:r>
              <w:rPr>
                <w:rFonts w:hint="eastAsia" w:ascii="仿宋_GB2312" w:eastAsia="仿宋_GB2312"/>
                <w:color w:val="000000"/>
                <w:sz w:val="20"/>
                <w:szCs w:val="20"/>
                <w:lang w:val="en-US" w:eastAsia="zh-CN"/>
              </w:rPr>
              <w:t>456.61</w:t>
            </w:r>
          </w:p>
        </w:tc>
        <w:tc>
          <w:tcPr>
            <w:tcW w:w="1540"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4"/>
                <w:lang w:val="en-US" w:eastAsia="zh-CN"/>
              </w:rPr>
            </w:pPr>
            <w:r>
              <w:rPr>
                <w:rFonts w:hint="eastAsia" w:ascii="仿宋_GB2312" w:eastAsia="仿宋_GB2312"/>
                <w:color w:val="000000"/>
                <w:sz w:val="20"/>
                <w:szCs w:val="20"/>
                <w:lang w:val="en-US" w:eastAsia="zh-CN"/>
              </w:rPr>
              <w:t>396.61</w:t>
            </w:r>
          </w:p>
        </w:tc>
        <w:tc>
          <w:tcPr>
            <w:tcW w:w="1843"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4"/>
                <w:lang w:val="en-US" w:eastAsia="zh-CN"/>
              </w:rPr>
            </w:pPr>
            <w:r>
              <w:rPr>
                <w:rFonts w:hint="eastAsia" w:ascii="仿宋_GB2312" w:eastAsia="仿宋_GB2312"/>
                <w:color w:val="000000"/>
                <w:sz w:val="20"/>
                <w:szCs w:val="20"/>
                <w:lang w:val="en-US" w:eastAsia="zh-CN"/>
              </w:rPr>
              <w:t>60.00</w:t>
            </w:r>
          </w:p>
        </w:tc>
      </w:tr>
    </w:tbl>
    <w:p>
      <w:pPr>
        <w:widowControl/>
        <w:outlineLvl w:val="1"/>
        <w:rPr>
          <w:rFonts w:ascii="仿宋_GB2312" w:hAnsi="宋体" w:eastAsia="仿宋_GB2312"/>
          <w:b/>
          <w:kern w:val="0"/>
          <w:sz w:val="28"/>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w:t>
      </w:r>
      <w:r>
        <w:rPr>
          <w:rFonts w:hint="eastAsia" w:ascii="仿宋_GB2312" w:hAnsi="宋体" w:eastAsia="仿宋_GB2312"/>
          <w:kern w:val="0"/>
          <w:szCs w:val="21"/>
          <w:lang w:eastAsia="zh-CN"/>
        </w:rPr>
        <w:t xml:space="preserve">克州统计局 </w:t>
      </w:r>
      <w:r>
        <w:rPr>
          <w:rFonts w:hint="eastAsia" w:ascii="仿宋_GB2312" w:hAnsi="宋体" w:eastAsia="仿宋_GB2312"/>
          <w:kern w:val="0"/>
          <w:szCs w:val="21"/>
        </w:rPr>
        <w:t>：</w:t>
      </w:r>
      <w:r>
        <w:rPr>
          <w:rFonts w:hint="eastAsia" w:ascii="仿宋_GB2312" w:hAnsi="宋体" w:eastAsia="仿宋_GB2312"/>
          <w:kern w:val="0"/>
          <w:sz w:val="24"/>
          <w:lang w:eastAsia="zh-CN"/>
        </w:rPr>
        <w:t>克孜勒苏柯尔克孜自治州统计局</w:t>
      </w:r>
      <w:r>
        <w:rPr>
          <w:rFonts w:hint="eastAsia" w:ascii="仿宋_GB2312" w:hAnsi="宋体" w:eastAsia="仿宋_GB2312"/>
          <w:kern w:val="0"/>
          <w:szCs w:val="21"/>
        </w:rPr>
        <w:t xml:space="preserve">                         单位：万元</w:t>
      </w:r>
    </w:p>
    <w:tbl>
      <w:tblPr>
        <w:tblStyle w:val="7"/>
        <w:tblW w:w="9341" w:type="dxa"/>
        <w:tblInd w:w="-240" w:type="dxa"/>
        <w:tblLayout w:type="fixed"/>
        <w:tblCellMar>
          <w:top w:w="0" w:type="dxa"/>
          <w:left w:w="108" w:type="dxa"/>
          <w:bottom w:w="0" w:type="dxa"/>
          <w:right w:w="108" w:type="dxa"/>
        </w:tblCellMar>
      </w:tblPr>
      <w:tblGrid>
        <w:gridCol w:w="1896"/>
        <w:gridCol w:w="833"/>
        <w:gridCol w:w="2534"/>
        <w:gridCol w:w="950"/>
        <w:gridCol w:w="1000"/>
        <w:gridCol w:w="982"/>
        <w:gridCol w:w="1"/>
        <w:gridCol w:w="1144"/>
        <w:gridCol w:w="1"/>
      </w:tblGrid>
      <w:tr>
        <w:tblPrEx>
          <w:tblLayout w:type="fixed"/>
          <w:tblCellMar>
            <w:top w:w="0" w:type="dxa"/>
            <w:left w:w="108" w:type="dxa"/>
            <w:bottom w:w="0" w:type="dxa"/>
            <w:right w:w="108" w:type="dxa"/>
          </w:tblCellMar>
        </w:tblPrEx>
        <w:trPr>
          <w:gridAfter w:val="1"/>
          <w:wAfter w:w="1" w:type="dxa"/>
          <w:trHeight w:val="285" w:hRule="atLeast"/>
        </w:trPr>
        <w:tc>
          <w:tcPr>
            <w:tcW w:w="2729"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6" w:type="dxa"/>
            <w:gridSpan w:val="4"/>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45" w:type="dxa"/>
            <w:gridSpan w:val="2"/>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hint="eastAsia" w:ascii="仿宋_GB2312" w:hAnsi="宋体" w:eastAsia="仿宋_GB2312" w:cs="宋体"/>
                <w:b/>
                <w:bCs/>
                <w:kern w:val="0"/>
                <w:sz w:val="24"/>
              </w:rPr>
            </w:pPr>
          </w:p>
        </w:tc>
      </w:tr>
      <w:tr>
        <w:tblPrEx>
          <w:tblLayout w:type="fixed"/>
          <w:tblCellMar>
            <w:top w:w="0" w:type="dxa"/>
            <w:left w:w="108" w:type="dxa"/>
            <w:bottom w:w="0" w:type="dxa"/>
            <w:right w:w="108" w:type="dxa"/>
          </w:tblCellMar>
        </w:tblPrEx>
        <w:trPr>
          <w:trHeight w:val="465" w:hRule="atLeast"/>
        </w:trPr>
        <w:tc>
          <w:tcPr>
            <w:tcW w:w="189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83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0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r>
              <w:rPr>
                <w:rFonts w:hint="eastAsia" w:ascii="仿宋_GB2312" w:eastAsia="仿宋_GB2312"/>
                <w:color w:val="000000"/>
                <w:sz w:val="20"/>
                <w:szCs w:val="20"/>
                <w:lang w:val="en-US" w:eastAsia="zh-CN"/>
              </w:rPr>
              <w:t>427.61</w:t>
            </w:r>
            <w:r>
              <w:rPr>
                <w:rFonts w:hint="eastAsia" w:ascii="仿宋_GB2312" w:eastAsia="仿宋_GB2312"/>
                <w:color w:val="000000"/>
                <w:sz w:val="20"/>
                <w:szCs w:val="20"/>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r>
              <w:rPr>
                <w:rFonts w:hint="eastAsia" w:ascii="仿宋_GB2312" w:eastAsia="仿宋_GB2312"/>
                <w:color w:val="000000"/>
                <w:sz w:val="20"/>
                <w:szCs w:val="20"/>
                <w:lang w:val="en-US" w:eastAsia="zh-CN"/>
              </w:rPr>
              <w:t>427.61</w:t>
            </w:r>
            <w:r>
              <w:rPr>
                <w:rFonts w:hint="eastAsia" w:ascii="仿宋_GB2312" w:eastAsia="仿宋_GB2312"/>
                <w:color w:val="000000"/>
                <w:sz w:val="20"/>
                <w:szCs w:val="20"/>
              </w:rPr>
              <w:t>　</w:t>
            </w:r>
          </w:p>
        </w:tc>
        <w:tc>
          <w:tcPr>
            <w:tcW w:w="100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r>
              <w:rPr>
                <w:rFonts w:hint="eastAsia" w:ascii="仿宋_GB2312" w:eastAsia="仿宋_GB2312"/>
                <w:color w:val="000000"/>
                <w:sz w:val="20"/>
                <w:szCs w:val="20"/>
                <w:lang w:val="en-US" w:eastAsia="zh-CN"/>
              </w:rPr>
              <w:t>427.61</w:t>
            </w:r>
            <w:r>
              <w:rPr>
                <w:rFonts w:hint="eastAsia" w:ascii="仿宋_GB2312" w:eastAsia="仿宋_GB2312"/>
                <w:color w:val="000000"/>
                <w:sz w:val="20"/>
                <w:szCs w:val="20"/>
              </w:rPr>
              <w:t>　</w:t>
            </w:r>
          </w:p>
        </w:tc>
        <w:tc>
          <w:tcPr>
            <w:tcW w:w="983" w:type="dxa"/>
            <w:gridSpan w:val="2"/>
            <w:tcBorders>
              <w:top w:val="nil"/>
              <w:left w:val="nil"/>
              <w:bottom w:val="single" w:color="auto" w:sz="4" w:space="0"/>
              <w:right w:val="single" w:color="auto" w:sz="4" w:space="0"/>
            </w:tcBorders>
            <w:vAlign w:val="center"/>
          </w:tcPr>
          <w:p>
            <w:pPr>
              <w:jc w:val="right"/>
              <w:rPr>
                <w:rFonts w:ascii="宋体" w:hAnsi="宋体" w:cs="宋体"/>
                <w:kern w:val="0"/>
                <w:sz w:val="18"/>
                <w:szCs w:val="18"/>
              </w:rPr>
            </w:pPr>
            <w:r>
              <w:rPr>
                <w:rFonts w:hint="eastAsia" w:ascii="仿宋_GB2312" w:eastAsia="仿宋_GB2312"/>
                <w:color w:val="000000"/>
                <w:sz w:val="20"/>
                <w:szCs w:val="20"/>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r>
              <w:rPr>
                <w:rFonts w:hint="eastAsia" w:ascii="仿宋_GB2312" w:eastAsia="仿宋_GB2312"/>
                <w:color w:val="000000"/>
                <w:sz w:val="20"/>
                <w:szCs w:val="20"/>
                <w:lang w:val="en-US" w:eastAsia="zh-CN"/>
              </w:rPr>
              <w:t>427.61</w:t>
            </w:r>
            <w:r>
              <w:rPr>
                <w:rFonts w:hint="eastAsia" w:ascii="仿宋_GB2312" w:eastAsia="仿宋_GB2312"/>
                <w:color w:val="000000"/>
                <w:sz w:val="20"/>
                <w:szCs w:val="20"/>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833"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经营预算</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833"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83"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8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83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22"/>
                <w:szCs w:val="22"/>
              </w:rPr>
            </w:pPr>
            <w:r>
              <w:rPr>
                <w:rFonts w:hint="eastAsia" w:ascii="仿宋_GB2312" w:eastAsia="仿宋_GB2312"/>
                <w:color w:val="000000"/>
                <w:sz w:val="20"/>
                <w:szCs w:val="20"/>
                <w:lang w:val="en-US" w:eastAsia="zh-CN"/>
              </w:rPr>
              <w:t>427.61</w:t>
            </w:r>
            <w:r>
              <w:rPr>
                <w:rFonts w:hint="eastAsia" w:ascii="仿宋_GB2312" w:eastAsia="仿宋_GB2312"/>
                <w:color w:val="000000"/>
                <w:sz w:val="20"/>
                <w:szCs w:val="20"/>
              </w:rPr>
              <w:t>　</w:t>
            </w:r>
          </w:p>
        </w:tc>
        <w:tc>
          <w:tcPr>
            <w:tcW w:w="2534"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5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r>
              <w:rPr>
                <w:rFonts w:hint="eastAsia" w:ascii="仿宋_GB2312" w:eastAsia="仿宋_GB2312"/>
                <w:color w:val="000000"/>
                <w:sz w:val="20"/>
                <w:szCs w:val="20"/>
                <w:lang w:val="en-US" w:eastAsia="zh-CN"/>
              </w:rPr>
              <w:t>427.61</w:t>
            </w:r>
            <w:r>
              <w:rPr>
                <w:rFonts w:hint="eastAsia" w:ascii="仿宋_GB2312" w:eastAsia="仿宋_GB2312"/>
                <w:color w:val="000000"/>
                <w:sz w:val="20"/>
                <w:szCs w:val="20"/>
              </w:rPr>
              <w:t>　</w:t>
            </w:r>
          </w:p>
        </w:tc>
        <w:tc>
          <w:tcPr>
            <w:tcW w:w="1000" w:type="dxa"/>
            <w:tcBorders>
              <w:top w:val="nil"/>
              <w:left w:val="nil"/>
              <w:bottom w:val="single" w:color="auto" w:sz="4" w:space="0"/>
              <w:right w:val="single" w:color="auto" w:sz="4" w:space="0"/>
            </w:tcBorders>
            <w:vAlign w:val="center"/>
          </w:tcPr>
          <w:p>
            <w:pPr>
              <w:jc w:val="right"/>
              <w:rPr>
                <w:rFonts w:ascii="宋体" w:hAnsi="宋体" w:cs="宋体"/>
                <w:kern w:val="0"/>
                <w:sz w:val="18"/>
                <w:szCs w:val="18"/>
              </w:rPr>
            </w:pPr>
            <w:r>
              <w:rPr>
                <w:rFonts w:hint="eastAsia" w:ascii="仿宋_GB2312" w:eastAsia="仿宋_GB2312"/>
                <w:color w:val="000000"/>
                <w:sz w:val="20"/>
                <w:szCs w:val="20"/>
                <w:lang w:val="en-US" w:eastAsia="zh-CN"/>
              </w:rPr>
              <w:t>427.61</w:t>
            </w:r>
            <w:r>
              <w:rPr>
                <w:rFonts w:hint="eastAsia" w:ascii="仿宋_GB2312" w:eastAsia="仿宋_GB2312"/>
                <w:color w:val="000000"/>
                <w:sz w:val="20"/>
                <w:szCs w:val="20"/>
              </w:rPr>
              <w:t>　</w:t>
            </w:r>
          </w:p>
        </w:tc>
        <w:tc>
          <w:tcPr>
            <w:tcW w:w="983" w:type="dxa"/>
            <w:gridSpan w:val="2"/>
            <w:tcBorders>
              <w:top w:val="nil"/>
              <w:left w:val="nil"/>
              <w:bottom w:val="single" w:color="auto" w:sz="4" w:space="0"/>
              <w:right w:val="single" w:color="auto" w:sz="4" w:space="0"/>
            </w:tcBorders>
            <w:vAlign w:val="center"/>
          </w:tcPr>
          <w:p>
            <w:pPr>
              <w:widowControl/>
              <w:spacing w:line="280" w:lineRule="exact"/>
              <w:jc w:val="left"/>
              <w:rPr>
                <w:rFonts w:ascii="宋体" w:hAnsi="宋体" w:cs="宋体"/>
                <w:kern w:val="0"/>
                <w:sz w:val="18"/>
                <w:szCs w:val="18"/>
              </w:rPr>
            </w:pPr>
          </w:p>
        </w:tc>
        <w:tc>
          <w:tcPr>
            <w:tcW w:w="1145" w:type="dxa"/>
            <w:gridSpan w:val="2"/>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jc w:val="center"/>
        <w:tblInd w:w="0"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Layout w:type="fixed"/>
          <w:tblCellMar>
            <w:top w:w="0" w:type="dxa"/>
            <w:left w:w="108" w:type="dxa"/>
            <w:bottom w:w="0" w:type="dxa"/>
            <w:right w:w="108" w:type="dxa"/>
          </w:tblCellMar>
        </w:tblPrEx>
        <w:trPr>
          <w:trHeight w:val="450" w:hRule="atLeast"/>
          <w:jc w:val="center"/>
        </w:trPr>
        <w:tc>
          <w:tcPr>
            <w:tcW w:w="9214"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390" w:hRule="atLeast"/>
          <w:jc w:val="center"/>
        </w:trPr>
        <w:tc>
          <w:tcPr>
            <w:tcW w:w="5887"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 xml:space="preserve">克州统计局 </w:t>
            </w:r>
            <w:r>
              <w:rPr>
                <w:rFonts w:hint="eastAsia" w:ascii="仿宋_GB2312" w:hAnsi="宋体" w:eastAsia="仿宋_GB2312" w:cs="宋体"/>
                <w:color w:val="000000"/>
                <w:kern w:val="0"/>
                <w:sz w:val="24"/>
              </w:rPr>
              <w:t>：</w:t>
            </w:r>
            <w:r>
              <w:rPr>
                <w:rFonts w:hint="eastAsia" w:ascii="仿宋_GB2312" w:hAnsi="宋体" w:eastAsia="仿宋_GB2312"/>
                <w:kern w:val="0"/>
                <w:sz w:val="24"/>
                <w:lang w:eastAsia="zh-CN"/>
              </w:rPr>
              <w:t>克孜勒苏柯尔克孜自治州统计局</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jc w:val="center"/>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jc w:val="center"/>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300" w:hRule="atLeast"/>
          <w:jc w:val="center"/>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2510" w:type="dxa"/>
            <w:tcBorders>
              <w:top w:val="nil"/>
              <w:left w:val="single" w:color="auto" w:sz="4" w:space="0"/>
              <w:bottom w:val="single" w:color="000000"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eastAsia="zh-CN"/>
              </w:rPr>
              <w:t>一般公共服务支出</w:t>
            </w:r>
          </w:p>
        </w:tc>
        <w:tc>
          <w:tcPr>
            <w:tcW w:w="1684" w:type="dxa"/>
            <w:tcBorders>
              <w:top w:val="nil"/>
              <w:left w:val="single" w:color="auto" w:sz="4" w:space="0"/>
              <w:bottom w:val="single" w:color="000000"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427.61</w:t>
            </w:r>
          </w:p>
        </w:tc>
        <w:tc>
          <w:tcPr>
            <w:tcW w:w="1842" w:type="dxa"/>
            <w:gridSpan w:val="2"/>
            <w:tcBorders>
              <w:top w:val="nil"/>
              <w:left w:val="single" w:color="auto" w:sz="4" w:space="0"/>
              <w:bottom w:val="single" w:color="000000"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396.61</w:t>
            </w:r>
          </w:p>
        </w:tc>
        <w:tc>
          <w:tcPr>
            <w:tcW w:w="1701" w:type="dxa"/>
            <w:tcBorders>
              <w:top w:val="nil"/>
              <w:left w:val="single" w:color="auto" w:sz="4" w:space="0"/>
              <w:bottom w:val="single" w:color="000000"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 31.00</w:t>
            </w:r>
          </w:p>
        </w:tc>
      </w:tr>
      <w:tr>
        <w:tblPrEx>
          <w:tblLayout w:type="fixed"/>
          <w:tblCellMar>
            <w:top w:w="0" w:type="dxa"/>
            <w:left w:w="108" w:type="dxa"/>
            <w:bottom w:w="0" w:type="dxa"/>
            <w:right w:w="108" w:type="dxa"/>
          </w:tblCellMar>
        </w:tblPrEx>
        <w:trPr>
          <w:trHeight w:val="300" w:hRule="atLeast"/>
          <w:jc w:val="center"/>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2510" w:type="dxa"/>
            <w:tcBorders>
              <w:top w:val="nil"/>
              <w:left w:val="single" w:color="auto" w:sz="4" w:space="0"/>
              <w:bottom w:val="single" w:color="000000"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统计信息事务</w:t>
            </w:r>
          </w:p>
        </w:tc>
        <w:tc>
          <w:tcPr>
            <w:tcW w:w="1684" w:type="dxa"/>
            <w:tcBorders>
              <w:top w:val="nil"/>
              <w:left w:val="single" w:color="auto" w:sz="4" w:space="0"/>
              <w:bottom w:val="single" w:color="000000"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427.61</w:t>
            </w:r>
          </w:p>
        </w:tc>
        <w:tc>
          <w:tcPr>
            <w:tcW w:w="1842" w:type="dxa"/>
            <w:gridSpan w:val="2"/>
            <w:tcBorders>
              <w:top w:val="nil"/>
              <w:left w:val="single" w:color="auto" w:sz="4" w:space="0"/>
              <w:bottom w:val="single" w:color="000000"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  396.61</w:t>
            </w:r>
          </w:p>
        </w:tc>
        <w:tc>
          <w:tcPr>
            <w:tcW w:w="1701" w:type="dxa"/>
            <w:tcBorders>
              <w:top w:val="nil"/>
              <w:left w:val="single" w:color="auto" w:sz="4" w:space="0"/>
              <w:bottom w:val="single" w:color="000000"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31.00</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rPr>
              <w:t>行政运行</w:t>
            </w:r>
          </w:p>
        </w:tc>
        <w:tc>
          <w:tcPr>
            <w:tcW w:w="1684"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402.61</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396.61</w:t>
            </w:r>
          </w:p>
        </w:tc>
        <w:tc>
          <w:tcPr>
            <w:tcW w:w="1701"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6</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9</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其他统计信息事务支出</w:t>
            </w:r>
          </w:p>
        </w:tc>
        <w:tc>
          <w:tcPr>
            <w:tcW w:w="1684"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25.00</w:t>
            </w:r>
          </w:p>
        </w:tc>
        <w:tc>
          <w:tcPr>
            <w:tcW w:w="1842" w:type="dxa"/>
            <w:gridSpan w:val="2"/>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p>
        </w:tc>
        <w:tc>
          <w:tcPr>
            <w:tcW w:w="1701"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25.00</w:t>
            </w: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jc w:val="center"/>
        </w:trPr>
        <w:tc>
          <w:tcPr>
            <w:tcW w:w="568" w:type="dxa"/>
            <w:tcBorders>
              <w:top w:val="nil"/>
              <w:left w:val="single" w:color="auto" w:sz="4" w:space="0"/>
              <w:bottom w:val="nil"/>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nil"/>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tcBorders>
              <w:top w:val="nil"/>
              <w:left w:val="nil"/>
              <w:bottom w:val="nil"/>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   427.61</w:t>
            </w:r>
          </w:p>
        </w:tc>
        <w:tc>
          <w:tcPr>
            <w:tcW w:w="1842" w:type="dxa"/>
            <w:gridSpan w:val="2"/>
            <w:tcBorders>
              <w:top w:val="nil"/>
              <w:left w:val="nil"/>
              <w:bottom w:val="nil"/>
              <w:right w:val="single" w:color="auto" w:sz="4" w:space="0"/>
            </w:tcBorders>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  396.61</w:t>
            </w:r>
          </w:p>
        </w:tc>
        <w:tc>
          <w:tcPr>
            <w:tcW w:w="1701" w:type="dxa"/>
            <w:tcBorders>
              <w:top w:val="nil"/>
              <w:left w:val="nil"/>
              <w:bottom w:val="nil"/>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   31.00</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0" w:type="dxa"/>
        <w:tblInd w:w="-148" w:type="dxa"/>
        <w:tblLayout w:type="fixed"/>
        <w:tblCellMar>
          <w:top w:w="0" w:type="dxa"/>
          <w:left w:w="108" w:type="dxa"/>
          <w:bottom w:w="0" w:type="dxa"/>
          <w:right w:w="108" w:type="dxa"/>
        </w:tblCellMar>
      </w:tblPr>
      <w:tblGrid>
        <w:gridCol w:w="708"/>
        <w:gridCol w:w="540"/>
        <w:gridCol w:w="3156"/>
        <w:gridCol w:w="1316"/>
        <w:gridCol w:w="1173"/>
        <w:gridCol w:w="626"/>
        <w:gridCol w:w="1801"/>
      </w:tblGrid>
      <w:tr>
        <w:tblPrEx>
          <w:tblLayout w:type="fixed"/>
          <w:tblCellMar>
            <w:top w:w="0" w:type="dxa"/>
            <w:left w:w="108" w:type="dxa"/>
            <w:bottom w:w="0" w:type="dxa"/>
            <w:right w:w="108" w:type="dxa"/>
          </w:tblCellMar>
        </w:tblPrEx>
        <w:trPr>
          <w:trHeight w:val="485" w:hRule="atLeast"/>
        </w:trPr>
        <w:tc>
          <w:tcPr>
            <w:tcW w:w="9320"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363" w:hRule="atLeast"/>
        </w:trPr>
        <w:tc>
          <w:tcPr>
            <w:tcW w:w="6893"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 xml:space="preserve">克州统计局 </w:t>
            </w:r>
            <w:r>
              <w:rPr>
                <w:rFonts w:hint="eastAsia" w:ascii="仿宋_GB2312" w:hAnsi="宋体" w:eastAsia="仿宋_GB2312" w:cs="宋体"/>
                <w:color w:val="000000"/>
                <w:kern w:val="0"/>
                <w:sz w:val="24"/>
              </w:rPr>
              <w:t>：</w:t>
            </w:r>
            <w:r>
              <w:rPr>
                <w:rFonts w:hint="eastAsia" w:ascii="仿宋_GB2312" w:hAnsi="宋体" w:eastAsia="仿宋_GB2312"/>
                <w:kern w:val="0"/>
                <w:sz w:val="24"/>
                <w:lang w:eastAsia="zh-CN"/>
              </w:rPr>
              <w:t>克孜勒苏柯尔克孜自治州统计局</w:t>
            </w:r>
          </w:p>
        </w:tc>
        <w:tc>
          <w:tcPr>
            <w:tcW w:w="2427"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72" w:hRule="atLeast"/>
        </w:trPr>
        <w:tc>
          <w:tcPr>
            <w:tcW w:w="440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16"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692" w:hRule="atLeast"/>
        </w:trPr>
        <w:tc>
          <w:tcPr>
            <w:tcW w:w="1248"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15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31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9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8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4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15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9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eastAsia="仿宋_GB2312"/>
                <w:color w:val="00000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eastAsia="仿宋_GB2312"/>
                <w:color w:val="000000"/>
                <w:sz w:val="20"/>
                <w:szCs w:val="20"/>
                <w:lang w:val="en-US" w:eastAsia="zh-CN"/>
              </w:rPr>
              <w:t>01</w:t>
            </w:r>
          </w:p>
        </w:tc>
        <w:tc>
          <w:tcPr>
            <w:tcW w:w="31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eastAsia="仿宋_GB2312"/>
                <w:color w:val="000000"/>
                <w:sz w:val="20"/>
                <w:szCs w:val="20"/>
                <w:lang w:val="en-US" w:eastAsia="zh-CN"/>
              </w:rPr>
              <w:t>基本工资</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112.69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112.69 </w:t>
            </w: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eastAsia="仿宋_GB2312"/>
                <w:color w:val="00000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eastAsia="仿宋_GB2312"/>
                <w:color w:val="000000"/>
                <w:sz w:val="20"/>
                <w:szCs w:val="20"/>
                <w:lang w:val="en-US" w:eastAsia="zh-CN"/>
              </w:rPr>
              <w:t>02</w:t>
            </w:r>
          </w:p>
        </w:tc>
        <w:tc>
          <w:tcPr>
            <w:tcW w:w="315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eastAsia="仿宋_GB2312"/>
                <w:color w:val="000000"/>
                <w:sz w:val="20"/>
                <w:szCs w:val="20"/>
                <w:lang w:val="en-US" w:eastAsia="zh-CN"/>
              </w:rPr>
              <w:t>津贴补贴</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136.70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136.70 </w:t>
            </w: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03</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奖金</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9.39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9.39 </w:t>
            </w: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08</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机关事业单位基本养老保险缴费</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36.66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36.66 </w:t>
            </w: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12</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其他社会保障缴费</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22.60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22.60 </w:t>
            </w: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301</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13</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住房公积金</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26.37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26.37 </w:t>
            </w: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01</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办公费</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3.15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3.15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02</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印刷费</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0.10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0.10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03</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咨询费</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0.20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0.20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04</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手续费</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0.02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0.02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06</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电费</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0.50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0.50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07</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邮电费</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0.03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0.03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11</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差旅费</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2.20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2.20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13</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维修(护)费</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0.50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0.50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14</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租赁费</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0.90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0.90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15</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会议费</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0.10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0.10 </w:t>
            </w:r>
          </w:p>
        </w:tc>
      </w:tr>
      <w:tr>
        <w:tblPrEx>
          <w:tblLayout w:type="fixed"/>
          <w:tblCellMar>
            <w:top w:w="0" w:type="dxa"/>
            <w:left w:w="108" w:type="dxa"/>
            <w:bottom w:w="0" w:type="dxa"/>
            <w:right w:w="108" w:type="dxa"/>
          </w:tblCellMar>
        </w:tblPrEx>
        <w:trPr>
          <w:trHeight w:val="410"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16</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培训费</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0.10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0.10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17</w:t>
            </w:r>
          </w:p>
        </w:tc>
        <w:tc>
          <w:tcPr>
            <w:tcW w:w="31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公务接待费</w:t>
            </w:r>
          </w:p>
        </w:tc>
        <w:tc>
          <w:tcPr>
            <w:tcW w:w="131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0.70 </w:t>
            </w:r>
          </w:p>
        </w:tc>
        <w:tc>
          <w:tcPr>
            <w:tcW w:w="1799"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0.70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nil"/>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nil"/>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26</w:t>
            </w:r>
          </w:p>
        </w:tc>
        <w:tc>
          <w:tcPr>
            <w:tcW w:w="3156" w:type="dxa"/>
            <w:tcBorders>
              <w:top w:val="nil"/>
              <w:left w:val="nil"/>
              <w:bottom w:val="nil"/>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劳务费</w:t>
            </w:r>
          </w:p>
        </w:tc>
        <w:tc>
          <w:tcPr>
            <w:tcW w:w="1316" w:type="dxa"/>
            <w:tcBorders>
              <w:top w:val="nil"/>
              <w:left w:val="nil"/>
              <w:bottom w:val="nil"/>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2.50 </w:t>
            </w:r>
          </w:p>
        </w:tc>
        <w:tc>
          <w:tcPr>
            <w:tcW w:w="1799" w:type="dxa"/>
            <w:gridSpan w:val="2"/>
            <w:tcBorders>
              <w:top w:val="nil"/>
              <w:left w:val="nil"/>
              <w:bottom w:val="nil"/>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nil"/>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eastAsia="仿宋_GB2312"/>
                <w:color w:val="000000"/>
                <w:sz w:val="20"/>
                <w:szCs w:val="20"/>
                <w:lang w:val="en-US" w:eastAsia="zh-CN"/>
              </w:rPr>
              <w:t xml:space="preserve">2.50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28</w:t>
            </w:r>
          </w:p>
        </w:tc>
        <w:tc>
          <w:tcPr>
            <w:tcW w:w="3156"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工会经费</w:t>
            </w:r>
          </w:p>
        </w:tc>
        <w:tc>
          <w:tcPr>
            <w:tcW w:w="1316"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1.59 </w:t>
            </w:r>
          </w:p>
        </w:tc>
        <w:tc>
          <w:tcPr>
            <w:tcW w:w="1799" w:type="dxa"/>
            <w:gridSpan w:val="2"/>
            <w:tcBorders>
              <w:top w:val="nil"/>
              <w:left w:val="nil"/>
              <w:bottom w:val="nil"/>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1.59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29</w:t>
            </w:r>
          </w:p>
        </w:tc>
        <w:tc>
          <w:tcPr>
            <w:tcW w:w="3156"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福利费</w:t>
            </w:r>
          </w:p>
        </w:tc>
        <w:tc>
          <w:tcPr>
            <w:tcW w:w="1316"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2.86 </w:t>
            </w:r>
          </w:p>
        </w:tc>
        <w:tc>
          <w:tcPr>
            <w:tcW w:w="1799" w:type="dxa"/>
            <w:gridSpan w:val="2"/>
            <w:tcBorders>
              <w:top w:val="nil"/>
              <w:left w:val="nil"/>
              <w:bottom w:val="nil"/>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2.86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31</w:t>
            </w:r>
          </w:p>
        </w:tc>
        <w:tc>
          <w:tcPr>
            <w:tcW w:w="3156"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公务用车运行维护费</w:t>
            </w:r>
          </w:p>
        </w:tc>
        <w:tc>
          <w:tcPr>
            <w:tcW w:w="1316"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2.10 </w:t>
            </w:r>
          </w:p>
        </w:tc>
        <w:tc>
          <w:tcPr>
            <w:tcW w:w="1799" w:type="dxa"/>
            <w:gridSpan w:val="2"/>
            <w:tcBorders>
              <w:top w:val="nil"/>
              <w:left w:val="nil"/>
              <w:bottom w:val="nil"/>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2.10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302</w:t>
            </w:r>
          </w:p>
        </w:tc>
        <w:tc>
          <w:tcPr>
            <w:tcW w:w="540"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42</w:t>
            </w:r>
          </w:p>
        </w:tc>
        <w:tc>
          <w:tcPr>
            <w:tcW w:w="3156"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办公用品及设备采购</w:t>
            </w:r>
          </w:p>
        </w:tc>
        <w:tc>
          <w:tcPr>
            <w:tcW w:w="1316"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3.10 </w:t>
            </w:r>
          </w:p>
        </w:tc>
        <w:tc>
          <w:tcPr>
            <w:tcW w:w="1799" w:type="dxa"/>
            <w:gridSpan w:val="2"/>
            <w:tcBorders>
              <w:top w:val="nil"/>
              <w:left w:val="nil"/>
              <w:bottom w:val="nil"/>
              <w:right w:val="single" w:color="auto" w:sz="4" w:space="0"/>
            </w:tcBorders>
            <w:vAlign w:val="center"/>
          </w:tcPr>
          <w:p>
            <w:pPr>
              <w:widowControl/>
              <w:jc w:val="center"/>
              <w:rPr>
                <w:rFonts w:ascii="宋体" w:hAnsi="宋体" w:cs="宋体"/>
                <w:color w:val="000000"/>
                <w:kern w:val="0"/>
                <w:sz w:val="20"/>
                <w:szCs w:val="20"/>
              </w:rPr>
            </w:pPr>
          </w:p>
        </w:tc>
        <w:tc>
          <w:tcPr>
            <w:tcW w:w="1801"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3.10 </w:t>
            </w: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303</w:t>
            </w:r>
          </w:p>
        </w:tc>
        <w:tc>
          <w:tcPr>
            <w:tcW w:w="540"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02</w:t>
            </w:r>
          </w:p>
        </w:tc>
        <w:tc>
          <w:tcPr>
            <w:tcW w:w="3156"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退休费</w:t>
            </w:r>
          </w:p>
        </w:tc>
        <w:tc>
          <w:tcPr>
            <w:tcW w:w="1316"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9.00 </w:t>
            </w:r>
          </w:p>
        </w:tc>
        <w:tc>
          <w:tcPr>
            <w:tcW w:w="1799" w:type="dxa"/>
            <w:gridSpan w:val="2"/>
            <w:tcBorders>
              <w:top w:val="nil"/>
              <w:left w:val="nil"/>
              <w:bottom w:val="nil"/>
              <w:right w:val="single" w:color="auto" w:sz="4" w:space="0"/>
            </w:tcBorders>
            <w:vAlign w:val="center"/>
          </w:tcPr>
          <w:p>
            <w:pPr>
              <w:widowControl/>
              <w:jc w:val="center"/>
              <w:rPr>
                <w:rFonts w:hint="default" w:ascii="宋体" w:hAnsi="宋体" w:cs="宋体"/>
                <w:color w:val="000000"/>
                <w:kern w:val="0"/>
                <w:sz w:val="20"/>
                <w:szCs w:val="20"/>
                <w:lang w:val="en-US"/>
              </w:rPr>
            </w:pPr>
            <w:r>
              <w:rPr>
                <w:rFonts w:hint="eastAsia" w:ascii="仿宋_GB2312" w:eastAsia="仿宋_GB2312"/>
                <w:color w:val="000000"/>
                <w:sz w:val="20"/>
                <w:szCs w:val="20"/>
                <w:lang w:val="en-US" w:eastAsia="zh-CN"/>
              </w:rPr>
              <w:t xml:space="preserve">9.00 </w:t>
            </w:r>
          </w:p>
        </w:tc>
        <w:tc>
          <w:tcPr>
            <w:tcW w:w="1801"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lang w:val="en-US" w:eastAsia="zh-CN"/>
              </w:rPr>
            </w:pP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303</w:t>
            </w:r>
          </w:p>
        </w:tc>
        <w:tc>
          <w:tcPr>
            <w:tcW w:w="540"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rPr>
            </w:pPr>
            <w:r>
              <w:rPr>
                <w:rFonts w:hint="eastAsia" w:ascii="仿宋_GB2312" w:eastAsia="仿宋_GB2312"/>
                <w:color w:val="000000"/>
                <w:sz w:val="20"/>
                <w:szCs w:val="20"/>
                <w:lang w:val="en-US" w:eastAsia="zh-CN"/>
              </w:rPr>
              <w:t>99</w:t>
            </w:r>
          </w:p>
        </w:tc>
        <w:tc>
          <w:tcPr>
            <w:tcW w:w="3156" w:type="dxa"/>
            <w:tcBorders>
              <w:top w:val="nil"/>
              <w:left w:val="nil"/>
              <w:bottom w:val="nil"/>
              <w:right w:val="single" w:color="auto" w:sz="4" w:space="0"/>
            </w:tcBorders>
            <w:vAlign w:val="center"/>
          </w:tcPr>
          <w:p>
            <w:pPr>
              <w:widowControl/>
              <w:jc w:val="center"/>
              <w:rPr>
                <w:rFonts w:hint="eastAsia" w:ascii="宋体" w:hAnsi="宋体" w:cs="宋体"/>
                <w:b/>
                <w:bCs/>
                <w:color w:val="000000"/>
                <w:kern w:val="0"/>
                <w:sz w:val="20"/>
                <w:szCs w:val="20"/>
              </w:rPr>
            </w:pPr>
            <w:r>
              <w:rPr>
                <w:rFonts w:hint="eastAsia" w:ascii="仿宋_GB2312" w:eastAsia="仿宋_GB2312"/>
                <w:color w:val="000000"/>
                <w:sz w:val="20"/>
                <w:szCs w:val="20"/>
                <w:lang w:val="en-US" w:eastAsia="zh-CN"/>
              </w:rPr>
              <w:t>其他对个人和家庭的补助</w:t>
            </w:r>
          </w:p>
        </w:tc>
        <w:tc>
          <w:tcPr>
            <w:tcW w:w="1316"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22.56 </w:t>
            </w:r>
          </w:p>
        </w:tc>
        <w:tc>
          <w:tcPr>
            <w:tcW w:w="1799" w:type="dxa"/>
            <w:gridSpan w:val="2"/>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 xml:space="preserve">22.56 </w:t>
            </w:r>
          </w:p>
        </w:tc>
        <w:tc>
          <w:tcPr>
            <w:tcW w:w="1801" w:type="dxa"/>
            <w:tcBorders>
              <w:top w:val="nil"/>
              <w:left w:val="nil"/>
              <w:bottom w:val="nil"/>
              <w:right w:val="single" w:color="auto" w:sz="4" w:space="0"/>
            </w:tcBorders>
            <w:vAlign w:val="center"/>
          </w:tcPr>
          <w:p>
            <w:pPr>
              <w:widowControl/>
              <w:jc w:val="center"/>
              <w:rPr>
                <w:rFonts w:hint="eastAsia" w:ascii="仿宋_GB2312" w:eastAsia="仿宋_GB2312"/>
                <w:color w:val="000000"/>
                <w:sz w:val="20"/>
                <w:szCs w:val="20"/>
                <w:lang w:val="en-US" w:eastAsia="zh-CN"/>
              </w:rPr>
            </w:pPr>
          </w:p>
        </w:tc>
      </w:tr>
      <w:tr>
        <w:tblPrEx>
          <w:tblLayout w:type="fixed"/>
          <w:tblCellMar>
            <w:top w:w="0" w:type="dxa"/>
            <w:left w:w="108" w:type="dxa"/>
            <w:bottom w:w="0" w:type="dxa"/>
            <w:right w:w="108" w:type="dxa"/>
          </w:tblCellMar>
        </w:tblPrEx>
        <w:trPr>
          <w:trHeight w:val="358" w:hRule="atLeast"/>
        </w:trPr>
        <w:tc>
          <w:tcPr>
            <w:tcW w:w="708" w:type="dxa"/>
            <w:tcBorders>
              <w:top w:val="nil"/>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p>
        </w:tc>
        <w:tc>
          <w:tcPr>
            <w:tcW w:w="540" w:type="dxa"/>
            <w:tcBorders>
              <w:top w:val="nil"/>
              <w:left w:val="nil"/>
              <w:bottom w:val="single" w:color="auto" w:sz="4" w:space="0"/>
              <w:right w:val="single" w:color="auto" w:sz="4" w:space="0"/>
            </w:tcBorders>
            <w:vAlign w:val="center"/>
          </w:tcPr>
          <w:p>
            <w:pPr>
              <w:jc w:val="center"/>
              <w:rPr>
                <w:rFonts w:hint="eastAsia" w:ascii="仿宋_GB2312" w:eastAsia="仿宋_GB2312"/>
                <w:color w:val="000000"/>
                <w:sz w:val="20"/>
                <w:szCs w:val="20"/>
                <w:lang w:val="en-US" w:eastAsia="zh-CN"/>
              </w:rPr>
            </w:pPr>
          </w:p>
        </w:tc>
        <w:tc>
          <w:tcPr>
            <w:tcW w:w="3156" w:type="dxa"/>
            <w:tcBorders>
              <w:top w:val="nil"/>
              <w:left w:val="nil"/>
              <w:bottom w:val="single" w:color="auto" w:sz="4" w:space="0"/>
              <w:right w:val="single" w:color="auto" w:sz="4" w:space="0"/>
            </w:tcBorders>
            <w:vAlign w:val="center"/>
          </w:tcPr>
          <w:p>
            <w:pPr>
              <w:widowControl/>
              <w:jc w:val="left"/>
              <w:rPr>
                <w:rFonts w:hint="eastAsia" w:ascii="仿宋_GB2312" w:eastAsia="仿宋_GB2312"/>
                <w:color w:val="000000"/>
                <w:sz w:val="20"/>
                <w:szCs w:val="20"/>
                <w:lang w:val="en-US" w:eastAsia="zh-CN"/>
              </w:rPr>
            </w:pPr>
            <w:r>
              <w:rPr>
                <w:rFonts w:hint="eastAsia" w:ascii="宋体" w:hAnsi="宋体" w:cs="宋体"/>
                <w:b/>
                <w:bCs/>
                <w:color w:val="000000"/>
                <w:kern w:val="0"/>
                <w:sz w:val="20"/>
                <w:szCs w:val="20"/>
              </w:rPr>
              <w:t>合  计</w:t>
            </w:r>
          </w:p>
        </w:tc>
        <w:tc>
          <w:tcPr>
            <w:tcW w:w="1316" w:type="dxa"/>
            <w:tcBorders>
              <w:top w:val="nil"/>
              <w:left w:val="nil"/>
              <w:bottom w:val="single" w:color="auto" w:sz="4" w:space="0"/>
              <w:right w:val="single" w:color="auto" w:sz="4" w:space="0"/>
            </w:tcBorders>
            <w:vAlign w:val="center"/>
          </w:tcPr>
          <w:p>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396.61</w:t>
            </w:r>
          </w:p>
        </w:tc>
        <w:tc>
          <w:tcPr>
            <w:tcW w:w="1799" w:type="dxa"/>
            <w:gridSpan w:val="2"/>
            <w:tcBorders>
              <w:top w:val="nil"/>
              <w:left w:val="nil"/>
              <w:bottom w:val="single" w:color="auto" w:sz="4" w:space="0"/>
              <w:right w:val="single" w:color="auto" w:sz="4" w:space="0"/>
            </w:tcBorders>
            <w:vAlign w:val="center"/>
          </w:tcPr>
          <w:p>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375.97</w:t>
            </w:r>
          </w:p>
        </w:tc>
        <w:tc>
          <w:tcPr>
            <w:tcW w:w="1801" w:type="dxa"/>
            <w:tcBorders>
              <w:top w:val="nil"/>
              <w:left w:val="nil"/>
              <w:bottom w:val="single" w:color="auto" w:sz="4" w:space="0"/>
              <w:right w:val="single" w:color="auto" w:sz="4" w:space="0"/>
            </w:tcBorders>
            <w:vAlign w:val="center"/>
          </w:tcPr>
          <w:p>
            <w:pPr>
              <w:widowControl/>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20.65</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641"/>
        <w:gridCol w:w="633"/>
        <w:gridCol w:w="501"/>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7027" w:type="dxa"/>
            <w:gridSpan w:val="11"/>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cs="宋体"/>
                <w:color w:val="000000"/>
                <w:kern w:val="0"/>
                <w:sz w:val="24"/>
                <w:lang w:eastAsia="zh-CN"/>
              </w:rPr>
              <w:t xml:space="preserve">克州统计局 </w:t>
            </w:r>
            <w:r>
              <w:rPr>
                <w:rFonts w:hint="eastAsia" w:ascii="仿宋_GB2312" w:hAnsi="宋体" w:eastAsia="仿宋_GB2312" w:cs="宋体"/>
                <w:color w:val="000000"/>
                <w:kern w:val="0"/>
                <w:sz w:val="24"/>
              </w:rPr>
              <w:t>：</w:t>
            </w:r>
            <w:r>
              <w:rPr>
                <w:rFonts w:hint="eastAsia" w:ascii="仿宋_GB2312" w:hAnsi="宋体" w:eastAsia="仿宋_GB2312"/>
                <w:kern w:val="0"/>
                <w:sz w:val="24"/>
                <w:lang w:eastAsia="zh-CN"/>
              </w:rPr>
              <w:t>克孜勒苏柯尔克孜自治州统计局</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641"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63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0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641"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33"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01"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lang w:val="en-US" w:eastAsia="zh-CN"/>
              </w:rPr>
              <w:t>201</w:t>
            </w:r>
          </w:p>
        </w:tc>
        <w:tc>
          <w:tcPr>
            <w:tcW w:w="397" w:type="dxa"/>
            <w:vAlign w:val="center"/>
          </w:tcPr>
          <w:p>
            <w:pPr>
              <w:jc w:val="center"/>
              <w:rPr>
                <w:rFonts w:ascii="仿宋_GB2312" w:hAnsi="宋体" w:eastAsia="仿宋_GB2312"/>
                <w:kern w:val="0"/>
                <w:sz w:val="32"/>
                <w:szCs w:val="32"/>
              </w:rPr>
            </w:pPr>
          </w:p>
        </w:tc>
        <w:tc>
          <w:tcPr>
            <w:tcW w:w="397" w:type="dxa"/>
            <w:vAlign w:val="center"/>
          </w:tcPr>
          <w:p>
            <w:pPr>
              <w:jc w:val="center"/>
              <w:rPr>
                <w:rFonts w:ascii="仿宋_GB2312" w:hAnsi="宋体" w:eastAsia="仿宋_GB2312"/>
                <w:kern w:val="0"/>
                <w:sz w:val="32"/>
                <w:szCs w:val="32"/>
              </w:rPr>
            </w:pPr>
          </w:p>
        </w:tc>
        <w:tc>
          <w:tcPr>
            <w:tcW w:w="851" w:type="dxa"/>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lang w:eastAsia="zh-CN"/>
              </w:rPr>
              <w:t>一般公共服务支出</w:t>
            </w:r>
          </w:p>
        </w:tc>
        <w:tc>
          <w:tcPr>
            <w:tcW w:w="1641" w:type="dxa"/>
            <w:vAlign w:val="center"/>
          </w:tcPr>
          <w:p>
            <w:pPr>
              <w:jc w:val="both"/>
              <w:rPr>
                <w:rFonts w:ascii="仿宋_GB2312" w:hAnsi="宋体" w:eastAsia="仿宋_GB2312"/>
                <w:kern w:val="0"/>
                <w:sz w:val="32"/>
                <w:szCs w:val="32"/>
              </w:rPr>
            </w:pPr>
          </w:p>
        </w:tc>
        <w:tc>
          <w:tcPr>
            <w:tcW w:w="633" w:type="dxa"/>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31</w:t>
            </w:r>
          </w:p>
        </w:tc>
        <w:tc>
          <w:tcPr>
            <w:tcW w:w="501" w:type="dxa"/>
            <w:vAlign w:val="center"/>
          </w:tcPr>
          <w:p>
            <w:pPr>
              <w:jc w:val="center"/>
              <w:rPr>
                <w:rFonts w:hint="eastAsia" w:ascii="仿宋_GB2312" w:eastAsia="仿宋_GB2312"/>
                <w:color w:val="000000"/>
                <w:sz w:val="20"/>
                <w:szCs w:val="20"/>
                <w:lang w:val="en-US" w:eastAsia="zh-CN"/>
              </w:rPr>
            </w:pPr>
          </w:p>
        </w:tc>
        <w:tc>
          <w:tcPr>
            <w:tcW w:w="536" w:type="dxa"/>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31</w:t>
            </w:r>
          </w:p>
        </w:tc>
        <w:tc>
          <w:tcPr>
            <w:tcW w:w="652" w:type="dxa"/>
            <w:vAlign w:val="center"/>
          </w:tcPr>
          <w:p>
            <w:pPr>
              <w:jc w:val="center"/>
              <w:rPr>
                <w:rFonts w:ascii="仿宋_GB2312" w:hAnsi="宋体" w:eastAsia="仿宋_GB2312"/>
                <w:kern w:val="0"/>
                <w:sz w:val="32"/>
                <w:szCs w:val="32"/>
              </w:rPr>
            </w:pPr>
          </w:p>
        </w:tc>
        <w:tc>
          <w:tcPr>
            <w:tcW w:w="652" w:type="dxa"/>
            <w:vAlign w:val="center"/>
          </w:tcPr>
          <w:p>
            <w:pPr>
              <w:jc w:val="center"/>
              <w:rPr>
                <w:rFonts w:ascii="仿宋_GB2312" w:hAnsi="宋体" w:eastAsia="仿宋_GB2312"/>
                <w:kern w:val="0"/>
                <w:sz w:val="32"/>
                <w:szCs w:val="32"/>
              </w:rPr>
            </w:pPr>
          </w:p>
        </w:tc>
        <w:tc>
          <w:tcPr>
            <w:tcW w:w="578" w:type="dxa"/>
            <w:gridSpan w:val="2"/>
            <w:vAlign w:val="center"/>
          </w:tcPr>
          <w:p>
            <w:pPr>
              <w:jc w:val="center"/>
              <w:rPr>
                <w:rFonts w:ascii="仿宋_GB2312" w:hAnsi="宋体" w:eastAsia="仿宋_GB2312"/>
                <w:kern w:val="0"/>
                <w:sz w:val="32"/>
                <w:szCs w:val="32"/>
              </w:rPr>
            </w:pPr>
          </w:p>
        </w:tc>
        <w:tc>
          <w:tcPr>
            <w:tcW w:w="419" w:type="dxa"/>
            <w:vAlign w:val="center"/>
          </w:tcPr>
          <w:p>
            <w:pPr>
              <w:jc w:val="center"/>
              <w:rPr>
                <w:rFonts w:ascii="仿宋_GB2312" w:hAnsi="宋体" w:eastAsia="仿宋_GB2312"/>
                <w:kern w:val="0"/>
                <w:sz w:val="32"/>
                <w:szCs w:val="32"/>
              </w:rPr>
            </w:pPr>
          </w:p>
        </w:tc>
        <w:tc>
          <w:tcPr>
            <w:tcW w:w="578" w:type="dxa"/>
            <w:vAlign w:val="center"/>
          </w:tcPr>
          <w:p>
            <w:pPr>
              <w:jc w:val="center"/>
              <w:rPr>
                <w:rFonts w:ascii="仿宋_GB2312" w:hAnsi="宋体" w:eastAsia="仿宋_GB2312"/>
                <w:kern w:val="0"/>
                <w:sz w:val="32"/>
                <w:szCs w:val="32"/>
              </w:rPr>
            </w:pPr>
          </w:p>
        </w:tc>
        <w:tc>
          <w:tcPr>
            <w:tcW w:w="420" w:type="dxa"/>
            <w:vAlign w:val="center"/>
          </w:tcPr>
          <w:p>
            <w:pPr>
              <w:jc w:val="center"/>
              <w:rPr>
                <w:rFonts w:ascii="仿宋_GB2312" w:hAnsi="宋体" w:eastAsia="仿宋_GB2312"/>
                <w:kern w:val="0"/>
                <w:sz w:val="32"/>
                <w:szCs w:val="32"/>
              </w:rPr>
            </w:pPr>
          </w:p>
        </w:tc>
        <w:tc>
          <w:tcPr>
            <w:tcW w:w="420" w:type="dxa"/>
            <w:vAlign w:val="center"/>
          </w:tcPr>
          <w:p>
            <w:pPr>
              <w:jc w:val="center"/>
              <w:rPr>
                <w:rFonts w:ascii="仿宋_GB2312" w:hAnsi="宋体" w:eastAsia="仿宋_GB2312"/>
                <w:kern w:val="0"/>
                <w:sz w:val="32"/>
                <w:szCs w:val="32"/>
              </w:rPr>
            </w:pPr>
          </w:p>
        </w:tc>
        <w:tc>
          <w:tcPr>
            <w:tcW w:w="468" w:type="dxa"/>
            <w:gridSpan w:val="2"/>
            <w:vAlign w:val="top"/>
          </w:tcPr>
          <w:p>
            <w:pPr>
              <w:jc w:val="center"/>
              <w:rPr>
                <w:rFonts w:ascii="仿宋_GB2312" w:hAnsi="宋体" w:eastAsia="仿宋_GB2312"/>
                <w:kern w:val="0"/>
                <w:sz w:val="32"/>
                <w:szCs w:val="32"/>
              </w:rPr>
            </w:pPr>
            <w:r>
              <w:rPr>
                <w:rFonts w:hint="eastAsia" w:ascii="仿宋_GB2312" w:eastAsia="仿宋_GB2312"/>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lang w:val="en-US" w:eastAsia="zh-CN"/>
              </w:rPr>
              <w:t>201</w:t>
            </w:r>
          </w:p>
        </w:tc>
        <w:tc>
          <w:tcPr>
            <w:tcW w:w="397" w:type="dxa"/>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lang w:val="en-US" w:eastAsia="zh-CN"/>
              </w:rPr>
              <w:t>05</w:t>
            </w:r>
          </w:p>
        </w:tc>
        <w:tc>
          <w:tcPr>
            <w:tcW w:w="397" w:type="dxa"/>
            <w:vAlign w:val="center"/>
          </w:tcPr>
          <w:p>
            <w:pPr>
              <w:jc w:val="center"/>
              <w:rPr>
                <w:rFonts w:ascii="仿宋_GB2312" w:hAnsi="宋体" w:eastAsia="仿宋_GB2312"/>
                <w:kern w:val="0"/>
                <w:sz w:val="32"/>
                <w:szCs w:val="32"/>
              </w:rPr>
            </w:pPr>
          </w:p>
        </w:tc>
        <w:tc>
          <w:tcPr>
            <w:tcW w:w="851" w:type="dxa"/>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lang w:val="en-US" w:eastAsia="zh-CN"/>
              </w:rPr>
              <w:t>统计信息事务</w:t>
            </w:r>
          </w:p>
        </w:tc>
        <w:tc>
          <w:tcPr>
            <w:tcW w:w="1641" w:type="dxa"/>
            <w:vAlign w:val="center"/>
          </w:tcPr>
          <w:p>
            <w:pPr>
              <w:jc w:val="both"/>
              <w:rPr>
                <w:rFonts w:ascii="仿宋_GB2312" w:hAnsi="宋体" w:eastAsia="仿宋_GB2312"/>
                <w:kern w:val="0"/>
                <w:sz w:val="32"/>
                <w:szCs w:val="32"/>
              </w:rPr>
            </w:pPr>
          </w:p>
        </w:tc>
        <w:tc>
          <w:tcPr>
            <w:tcW w:w="633" w:type="dxa"/>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lang w:val="en-US" w:eastAsia="zh-CN"/>
              </w:rPr>
              <w:t>31</w:t>
            </w:r>
          </w:p>
        </w:tc>
        <w:tc>
          <w:tcPr>
            <w:tcW w:w="501" w:type="dxa"/>
            <w:vAlign w:val="center"/>
          </w:tcPr>
          <w:p>
            <w:pPr>
              <w:jc w:val="center"/>
              <w:rPr>
                <w:rFonts w:ascii="仿宋_GB2312" w:hAnsi="宋体" w:eastAsia="仿宋_GB2312"/>
                <w:kern w:val="0"/>
                <w:sz w:val="32"/>
                <w:szCs w:val="32"/>
              </w:rPr>
            </w:pPr>
          </w:p>
        </w:tc>
        <w:tc>
          <w:tcPr>
            <w:tcW w:w="536" w:type="dxa"/>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lang w:val="en-US" w:eastAsia="zh-CN"/>
              </w:rPr>
              <w:t>31</w:t>
            </w:r>
          </w:p>
        </w:tc>
        <w:tc>
          <w:tcPr>
            <w:tcW w:w="652" w:type="dxa"/>
            <w:vAlign w:val="center"/>
          </w:tcPr>
          <w:p>
            <w:pPr>
              <w:jc w:val="center"/>
              <w:rPr>
                <w:rFonts w:ascii="仿宋_GB2312" w:hAnsi="宋体" w:eastAsia="仿宋_GB2312"/>
                <w:kern w:val="0"/>
                <w:sz w:val="32"/>
                <w:szCs w:val="32"/>
              </w:rPr>
            </w:pPr>
          </w:p>
        </w:tc>
        <w:tc>
          <w:tcPr>
            <w:tcW w:w="652" w:type="dxa"/>
            <w:vAlign w:val="center"/>
          </w:tcPr>
          <w:p>
            <w:pPr>
              <w:jc w:val="center"/>
              <w:rPr>
                <w:rFonts w:ascii="仿宋_GB2312" w:hAnsi="宋体" w:eastAsia="仿宋_GB2312"/>
                <w:kern w:val="0"/>
                <w:sz w:val="32"/>
                <w:szCs w:val="32"/>
              </w:rPr>
            </w:pPr>
          </w:p>
        </w:tc>
        <w:tc>
          <w:tcPr>
            <w:tcW w:w="578" w:type="dxa"/>
            <w:gridSpan w:val="2"/>
            <w:vAlign w:val="center"/>
          </w:tcPr>
          <w:p>
            <w:pPr>
              <w:jc w:val="center"/>
              <w:rPr>
                <w:rFonts w:ascii="仿宋_GB2312" w:hAnsi="宋体" w:eastAsia="仿宋_GB2312"/>
                <w:kern w:val="0"/>
                <w:sz w:val="32"/>
                <w:szCs w:val="32"/>
              </w:rPr>
            </w:pPr>
          </w:p>
        </w:tc>
        <w:tc>
          <w:tcPr>
            <w:tcW w:w="419" w:type="dxa"/>
            <w:vAlign w:val="center"/>
          </w:tcPr>
          <w:p>
            <w:pPr>
              <w:jc w:val="center"/>
              <w:rPr>
                <w:rFonts w:ascii="仿宋_GB2312" w:hAnsi="宋体" w:eastAsia="仿宋_GB2312"/>
                <w:kern w:val="0"/>
                <w:sz w:val="32"/>
                <w:szCs w:val="32"/>
              </w:rPr>
            </w:pPr>
          </w:p>
        </w:tc>
        <w:tc>
          <w:tcPr>
            <w:tcW w:w="578" w:type="dxa"/>
            <w:vAlign w:val="center"/>
          </w:tcPr>
          <w:p>
            <w:pPr>
              <w:jc w:val="center"/>
              <w:rPr>
                <w:rFonts w:ascii="仿宋_GB2312" w:hAnsi="宋体" w:eastAsia="仿宋_GB2312"/>
                <w:kern w:val="0"/>
                <w:sz w:val="32"/>
                <w:szCs w:val="32"/>
              </w:rPr>
            </w:pPr>
          </w:p>
        </w:tc>
        <w:tc>
          <w:tcPr>
            <w:tcW w:w="420" w:type="dxa"/>
            <w:vAlign w:val="center"/>
          </w:tcPr>
          <w:p>
            <w:pPr>
              <w:jc w:val="center"/>
              <w:rPr>
                <w:rFonts w:ascii="仿宋_GB2312" w:hAnsi="宋体" w:eastAsia="仿宋_GB2312"/>
                <w:kern w:val="0"/>
                <w:sz w:val="32"/>
                <w:szCs w:val="32"/>
              </w:rPr>
            </w:pPr>
          </w:p>
        </w:tc>
        <w:tc>
          <w:tcPr>
            <w:tcW w:w="420" w:type="dxa"/>
            <w:vAlign w:val="center"/>
          </w:tcPr>
          <w:p>
            <w:pPr>
              <w:jc w:val="center"/>
              <w:rPr>
                <w:rFonts w:ascii="仿宋_GB2312" w:hAnsi="宋体" w:eastAsia="仿宋_GB2312"/>
                <w:kern w:val="0"/>
                <w:sz w:val="32"/>
                <w:szCs w:val="32"/>
              </w:rPr>
            </w:pPr>
          </w:p>
        </w:tc>
        <w:tc>
          <w:tcPr>
            <w:tcW w:w="468" w:type="dxa"/>
            <w:gridSpan w:val="2"/>
            <w:vAlign w:val="top"/>
          </w:tcPr>
          <w:p>
            <w:pPr>
              <w:jc w:val="center"/>
              <w:rPr>
                <w:rFonts w:ascii="仿宋_GB2312" w:hAnsi="宋体" w:eastAsia="仿宋_GB2312"/>
                <w:kern w:val="0"/>
                <w:sz w:val="32"/>
                <w:szCs w:val="32"/>
              </w:rPr>
            </w:pPr>
            <w:r>
              <w:rPr>
                <w:rFonts w:hint="eastAsia" w:ascii="仿宋_GB2312" w:eastAsia="仿宋_GB2312"/>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jc w:val="left"/>
              <w:rPr>
                <w:rFonts w:ascii="仿宋_GB2312" w:hAnsi="宋体" w:eastAsia="仿宋_GB2312"/>
                <w:kern w:val="0"/>
                <w:sz w:val="32"/>
                <w:szCs w:val="32"/>
              </w:rPr>
            </w:pPr>
            <w:r>
              <w:rPr>
                <w:rFonts w:hint="eastAsia" w:ascii="仿宋_GB2312" w:eastAsia="仿宋_GB2312"/>
                <w:color w:val="000000"/>
                <w:sz w:val="20"/>
                <w:szCs w:val="20"/>
              </w:rPr>
              <w:t>201</w:t>
            </w:r>
          </w:p>
        </w:tc>
        <w:tc>
          <w:tcPr>
            <w:tcW w:w="397" w:type="dxa"/>
            <w:vAlign w:val="center"/>
          </w:tcPr>
          <w:p>
            <w:pPr>
              <w:jc w:val="left"/>
              <w:rPr>
                <w:rFonts w:ascii="仿宋_GB2312" w:hAnsi="宋体" w:eastAsia="仿宋_GB2312"/>
                <w:kern w:val="0"/>
                <w:sz w:val="32"/>
                <w:szCs w:val="32"/>
              </w:rPr>
            </w:pPr>
            <w:r>
              <w:rPr>
                <w:rFonts w:hint="eastAsia" w:ascii="仿宋_GB2312" w:eastAsia="仿宋_GB2312"/>
                <w:color w:val="000000"/>
                <w:sz w:val="20"/>
                <w:szCs w:val="20"/>
                <w:lang w:val="en-US" w:eastAsia="zh-CN"/>
              </w:rPr>
              <w:t>05</w:t>
            </w:r>
          </w:p>
        </w:tc>
        <w:tc>
          <w:tcPr>
            <w:tcW w:w="397" w:type="dxa"/>
            <w:vAlign w:val="center"/>
          </w:tcPr>
          <w:p>
            <w:pPr>
              <w:jc w:val="left"/>
              <w:rPr>
                <w:rFonts w:ascii="仿宋_GB2312" w:hAnsi="宋体" w:eastAsia="仿宋_GB2312"/>
                <w:kern w:val="0"/>
                <w:sz w:val="32"/>
                <w:szCs w:val="32"/>
              </w:rPr>
            </w:pPr>
            <w:r>
              <w:rPr>
                <w:rFonts w:hint="eastAsia" w:ascii="仿宋_GB2312" w:eastAsia="仿宋_GB2312"/>
                <w:color w:val="000000"/>
                <w:sz w:val="20"/>
                <w:szCs w:val="20"/>
                <w:lang w:val="en-US" w:eastAsia="zh-CN"/>
              </w:rPr>
              <w:t>01</w:t>
            </w:r>
          </w:p>
        </w:tc>
        <w:tc>
          <w:tcPr>
            <w:tcW w:w="851" w:type="dxa"/>
            <w:vAlign w:val="center"/>
          </w:tcPr>
          <w:p>
            <w:pPr>
              <w:jc w:val="left"/>
              <w:rPr>
                <w:rFonts w:ascii="仿宋_GB2312" w:hAnsi="宋体" w:eastAsia="仿宋_GB2312"/>
                <w:kern w:val="0"/>
                <w:sz w:val="32"/>
                <w:szCs w:val="32"/>
              </w:rPr>
            </w:pPr>
            <w:r>
              <w:rPr>
                <w:rFonts w:hint="eastAsia" w:ascii="仿宋_GB2312" w:eastAsia="仿宋_GB2312"/>
                <w:color w:val="000000"/>
                <w:sz w:val="20"/>
                <w:szCs w:val="20"/>
              </w:rPr>
              <w:t>行政运行（统计信息事务）</w:t>
            </w:r>
          </w:p>
        </w:tc>
        <w:tc>
          <w:tcPr>
            <w:tcW w:w="1641" w:type="dxa"/>
            <w:vAlign w:val="center"/>
          </w:tcPr>
          <w:p>
            <w:pPr>
              <w:jc w:val="left"/>
              <w:rPr>
                <w:rFonts w:ascii="仿宋_GB2312" w:hAnsi="宋体" w:eastAsia="仿宋_GB2312"/>
                <w:kern w:val="0"/>
                <w:sz w:val="32"/>
                <w:szCs w:val="32"/>
              </w:rPr>
            </w:pPr>
            <w:r>
              <w:rPr>
                <w:rFonts w:hint="eastAsia" w:ascii="仿宋_GB2312" w:eastAsia="仿宋_GB2312"/>
                <w:color w:val="000000"/>
                <w:sz w:val="20"/>
                <w:szCs w:val="20"/>
              </w:rPr>
              <w:t>编印《克州领导干部手册》和《克州统计年鉴》</w:t>
            </w:r>
          </w:p>
        </w:tc>
        <w:tc>
          <w:tcPr>
            <w:tcW w:w="633" w:type="dxa"/>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lang w:val="en-US" w:eastAsia="zh-CN"/>
              </w:rPr>
              <w:t>6</w:t>
            </w:r>
          </w:p>
        </w:tc>
        <w:tc>
          <w:tcPr>
            <w:tcW w:w="501" w:type="dxa"/>
            <w:vAlign w:val="center"/>
          </w:tcPr>
          <w:p>
            <w:pPr>
              <w:jc w:val="center"/>
              <w:rPr>
                <w:rFonts w:ascii="仿宋_GB2312" w:hAnsi="宋体" w:eastAsia="仿宋_GB2312"/>
                <w:kern w:val="0"/>
                <w:sz w:val="32"/>
                <w:szCs w:val="32"/>
              </w:rPr>
            </w:pPr>
          </w:p>
        </w:tc>
        <w:tc>
          <w:tcPr>
            <w:tcW w:w="536" w:type="dxa"/>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lang w:val="en-US" w:eastAsia="zh-CN"/>
              </w:rPr>
              <w:t>6</w:t>
            </w:r>
          </w:p>
        </w:tc>
        <w:tc>
          <w:tcPr>
            <w:tcW w:w="652" w:type="dxa"/>
            <w:vAlign w:val="center"/>
          </w:tcPr>
          <w:p>
            <w:pPr>
              <w:jc w:val="center"/>
              <w:rPr>
                <w:rFonts w:ascii="仿宋_GB2312" w:hAnsi="宋体" w:eastAsia="仿宋_GB2312"/>
                <w:kern w:val="0"/>
                <w:sz w:val="32"/>
                <w:szCs w:val="32"/>
              </w:rPr>
            </w:pPr>
          </w:p>
        </w:tc>
        <w:tc>
          <w:tcPr>
            <w:tcW w:w="652" w:type="dxa"/>
            <w:vAlign w:val="center"/>
          </w:tcPr>
          <w:p>
            <w:pPr>
              <w:jc w:val="center"/>
              <w:rPr>
                <w:rFonts w:ascii="仿宋_GB2312" w:hAnsi="宋体" w:eastAsia="仿宋_GB2312"/>
                <w:kern w:val="0"/>
                <w:sz w:val="32"/>
                <w:szCs w:val="32"/>
              </w:rPr>
            </w:pPr>
          </w:p>
        </w:tc>
        <w:tc>
          <w:tcPr>
            <w:tcW w:w="578" w:type="dxa"/>
            <w:gridSpan w:val="2"/>
            <w:vAlign w:val="center"/>
          </w:tcPr>
          <w:p>
            <w:pPr>
              <w:jc w:val="center"/>
              <w:rPr>
                <w:rFonts w:ascii="仿宋_GB2312" w:hAnsi="宋体" w:eastAsia="仿宋_GB2312"/>
                <w:kern w:val="0"/>
                <w:sz w:val="32"/>
                <w:szCs w:val="32"/>
              </w:rPr>
            </w:pPr>
          </w:p>
        </w:tc>
        <w:tc>
          <w:tcPr>
            <w:tcW w:w="419" w:type="dxa"/>
            <w:vAlign w:val="center"/>
          </w:tcPr>
          <w:p>
            <w:pPr>
              <w:jc w:val="center"/>
              <w:rPr>
                <w:rFonts w:ascii="仿宋_GB2312" w:hAnsi="宋体" w:eastAsia="仿宋_GB2312"/>
                <w:kern w:val="0"/>
                <w:sz w:val="32"/>
                <w:szCs w:val="32"/>
              </w:rPr>
            </w:pPr>
          </w:p>
        </w:tc>
        <w:tc>
          <w:tcPr>
            <w:tcW w:w="578" w:type="dxa"/>
            <w:vAlign w:val="center"/>
          </w:tcPr>
          <w:p>
            <w:pPr>
              <w:jc w:val="center"/>
              <w:rPr>
                <w:rFonts w:ascii="仿宋_GB2312" w:hAnsi="宋体" w:eastAsia="仿宋_GB2312"/>
                <w:kern w:val="0"/>
                <w:sz w:val="32"/>
                <w:szCs w:val="32"/>
              </w:rPr>
            </w:pPr>
          </w:p>
        </w:tc>
        <w:tc>
          <w:tcPr>
            <w:tcW w:w="420" w:type="dxa"/>
            <w:vAlign w:val="center"/>
          </w:tcPr>
          <w:p>
            <w:pPr>
              <w:jc w:val="center"/>
              <w:rPr>
                <w:rFonts w:ascii="仿宋_GB2312" w:hAnsi="宋体" w:eastAsia="仿宋_GB2312"/>
                <w:kern w:val="0"/>
                <w:sz w:val="32"/>
                <w:szCs w:val="32"/>
              </w:rPr>
            </w:pPr>
          </w:p>
        </w:tc>
        <w:tc>
          <w:tcPr>
            <w:tcW w:w="420" w:type="dxa"/>
            <w:vAlign w:val="center"/>
          </w:tcPr>
          <w:p>
            <w:pPr>
              <w:jc w:val="center"/>
              <w:rPr>
                <w:rFonts w:ascii="仿宋_GB2312" w:hAnsi="宋体" w:eastAsia="仿宋_GB2312"/>
                <w:kern w:val="0"/>
                <w:sz w:val="32"/>
                <w:szCs w:val="32"/>
              </w:rPr>
            </w:pPr>
          </w:p>
        </w:tc>
        <w:tc>
          <w:tcPr>
            <w:tcW w:w="468" w:type="dxa"/>
            <w:gridSpan w:val="2"/>
            <w:vAlign w:val="top"/>
          </w:tcPr>
          <w:p>
            <w:pPr>
              <w:jc w:val="center"/>
              <w:rPr>
                <w:rFonts w:ascii="仿宋_GB2312" w:hAnsi="宋体" w:eastAsia="仿宋_GB2312"/>
                <w:kern w:val="0"/>
                <w:sz w:val="32"/>
                <w:szCs w:val="32"/>
              </w:rPr>
            </w:pPr>
            <w:r>
              <w:rPr>
                <w:rFonts w:hint="eastAsia" w:ascii="仿宋_GB2312" w:eastAsia="仿宋_GB2312"/>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jc w:val="left"/>
              <w:rPr>
                <w:rFonts w:ascii="仿宋_GB2312" w:hAnsi="宋体" w:eastAsia="仿宋_GB2312"/>
                <w:kern w:val="0"/>
                <w:sz w:val="32"/>
                <w:szCs w:val="32"/>
              </w:rPr>
            </w:pPr>
            <w:r>
              <w:rPr>
                <w:rFonts w:hint="eastAsia" w:ascii="仿宋_GB2312" w:eastAsia="仿宋_GB2312"/>
                <w:color w:val="000000"/>
                <w:sz w:val="20"/>
                <w:szCs w:val="20"/>
              </w:rPr>
              <w:t>201</w:t>
            </w:r>
          </w:p>
        </w:tc>
        <w:tc>
          <w:tcPr>
            <w:tcW w:w="397" w:type="dxa"/>
            <w:vAlign w:val="center"/>
          </w:tcPr>
          <w:p>
            <w:pPr>
              <w:jc w:val="left"/>
              <w:rPr>
                <w:rFonts w:ascii="仿宋_GB2312" w:hAnsi="宋体" w:eastAsia="仿宋_GB2312"/>
                <w:kern w:val="0"/>
                <w:sz w:val="32"/>
                <w:szCs w:val="32"/>
              </w:rPr>
            </w:pPr>
            <w:r>
              <w:rPr>
                <w:rFonts w:hint="eastAsia" w:ascii="仿宋_GB2312" w:eastAsia="仿宋_GB2312"/>
                <w:color w:val="000000"/>
                <w:sz w:val="20"/>
                <w:szCs w:val="20"/>
                <w:lang w:val="en-US" w:eastAsia="zh-CN"/>
              </w:rPr>
              <w:t>05</w:t>
            </w:r>
          </w:p>
        </w:tc>
        <w:tc>
          <w:tcPr>
            <w:tcW w:w="397" w:type="dxa"/>
            <w:vAlign w:val="center"/>
          </w:tcPr>
          <w:p>
            <w:pPr>
              <w:jc w:val="left"/>
              <w:rPr>
                <w:rFonts w:ascii="仿宋_GB2312" w:hAnsi="宋体" w:eastAsia="仿宋_GB2312"/>
                <w:kern w:val="0"/>
                <w:sz w:val="32"/>
                <w:szCs w:val="32"/>
              </w:rPr>
            </w:pPr>
            <w:r>
              <w:rPr>
                <w:rFonts w:hint="eastAsia" w:ascii="仿宋_GB2312" w:eastAsia="仿宋_GB2312"/>
                <w:color w:val="000000"/>
                <w:sz w:val="20"/>
                <w:szCs w:val="20"/>
              </w:rPr>
              <w:t>99</w:t>
            </w:r>
          </w:p>
        </w:tc>
        <w:tc>
          <w:tcPr>
            <w:tcW w:w="851" w:type="dxa"/>
            <w:vAlign w:val="center"/>
          </w:tcPr>
          <w:p>
            <w:pPr>
              <w:jc w:val="left"/>
              <w:rPr>
                <w:rFonts w:ascii="仿宋_GB2312" w:hAnsi="宋体" w:eastAsia="仿宋_GB2312"/>
                <w:kern w:val="0"/>
                <w:sz w:val="32"/>
                <w:szCs w:val="32"/>
              </w:rPr>
            </w:pPr>
            <w:r>
              <w:rPr>
                <w:rFonts w:hint="eastAsia" w:ascii="仿宋_GB2312" w:eastAsia="仿宋_GB2312"/>
                <w:color w:val="000000"/>
                <w:sz w:val="20"/>
                <w:szCs w:val="20"/>
              </w:rPr>
              <w:t>其他统计信息事务支出</w:t>
            </w:r>
          </w:p>
        </w:tc>
        <w:tc>
          <w:tcPr>
            <w:tcW w:w="1641" w:type="dxa"/>
            <w:vAlign w:val="center"/>
          </w:tcPr>
          <w:p>
            <w:pPr>
              <w:jc w:val="left"/>
              <w:rPr>
                <w:rFonts w:ascii="仿宋_GB2312" w:hAnsi="宋体" w:eastAsia="仿宋_GB2312"/>
                <w:kern w:val="0"/>
                <w:sz w:val="32"/>
                <w:szCs w:val="32"/>
              </w:rPr>
            </w:pPr>
            <w:r>
              <w:rPr>
                <w:rFonts w:hint="eastAsia" w:ascii="仿宋_GB2312" w:eastAsia="仿宋_GB2312"/>
                <w:color w:val="000000"/>
                <w:sz w:val="20"/>
                <w:szCs w:val="20"/>
              </w:rPr>
              <w:t>联建工作经费</w:t>
            </w:r>
          </w:p>
        </w:tc>
        <w:tc>
          <w:tcPr>
            <w:tcW w:w="633" w:type="dxa"/>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lang w:val="en-US" w:eastAsia="zh-CN"/>
              </w:rPr>
              <w:t>15</w:t>
            </w:r>
          </w:p>
        </w:tc>
        <w:tc>
          <w:tcPr>
            <w:tcW w:w="501" w:type="dxa"/>
            <w:vAlign w:val="center"/>
          </w:tcPr>
          <w:p>
            <w:pPr>
              <w:jc w:val="center"/>
              <w:rPr>
                <w:rFonts w:ascii="仿宋_GB2312" w:hAnsi="宋体" w:eastAsia="仿宋_GB2312"/>
                <w:kern w:val="0"/>
                <w:sz w:val="32"/>
                <w:szCs w:val="32"/>
              </w:rPr>
            </w:pPr>
          </w:p>
        </w:tc>
        <w:tc>
          <w:tcPr>
            <w:tcW w:w="536" w:type="dxa"/>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lang w:val="en-US" w:eastAsia="zh-CN"/>
              </w:rPr>
              <w:t>15</w:t>
            </w:r>
          </w:p>
        </w:tc>
        <w:tc>
          <w:tcPr>
            <w:tcW w:w="652" w:type="dxa"/>
            <w:vAlign w:val="center"/>
          </w:tcPr>
          <w:p>
            <w:pPr>
              <w:widowControl/>
              <w:jc w:val="center"/>
              <w:outlineLvl w:val="1"/>
              <w:rPr>
                <w:rFonts w:ascii="仿宋_GB2312" w:hAnsi="宋体" w:eastAsia="仿宋_GB2312"/>
                <w:kern w:val="0"/>
                <w:sz w:val="32"/>
                <w:szCs w:val="32"/>
              </w:rPr>
            </w:pPr>
          </w:p>
        </w:tc>
        <w:tc>
          <w:tcPr>
            <w:tcW w:w="652" w:type="dxa"/>
            <w:vAlign w:val="center"/>
          </w:tcPr>
          <w:p>
            <w:pPr>
              <w:widowControl/>
              <w:jc w:val="center"/>
              <w:outlineLvl w:val="1"/>
              <w:rPr>
                <w:rFonts w:ascii="仿宋_GB2312" w:hAnsi="宋体" w:eastAsia="仿宋_GB2312"/>
                <w:kern w:val="0"/>
                <w:sz w:val="32"/>
                <w:szCs w:val="32"/>
              </w:rPr>
            </w:pPr>
          </w:p>
        </w:tc>
        <w:tc>
          <w:tcPr>
            <w:tcW w:w="578" w:type="dxa"/>
            <w:gridSpan w:val="2"/>
            <w:vAlign w:val="center"/>
          </w:tcPr>
          <w:p>
            <w:pPr>
              <w:widowControl/>
              <w:jc w:val="center"/>
              <w:outlineLvl w:val="1"/>
              <w:rPr>
                <w:rFonts w:ascii="仿宋_GB2312" w:hAnsi="宋体" w:eastAsia="仿宋_GB2312"/>
                <w:kern w:val="0"/>
                <w:sz w:val="32"/>
                <w:szCs w:val="32"/>
              </w:rPr>
            </w:pPr>
          </w:p>
        </w:tc>
        <w:tc>
          <w:tcPr>
            <w:tcW w:w="419"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jc w:val="left"/>
              <w:rPr>
                <w:rFonts w:ascii="仿宋_GB2312" w:hAnsi="宋体" w:eastAsia="仿宋_GB2312"/>
                <w:kern w:val="0"/>
                <w:sz w:val="32"/>
                <w:szCs w:val="32"/>
              </w:rPr>
            </w:pPr>
            <w:r>
              <w:rPr>
                <w:rFonts w:hint="eastAsia" w:ascii="仿宋_GB2312" w:eastAsia="仿宋_GB2312"/>
                <w:color w:val="000000"/>
                <w:sz w:val="20"/>
                <w:szCs w:val="20"/>
              </w:rPr>
              <w:t>201</w:t>
            </w:r>
          </w:p>
        </w:tc>
        <w:tc>
          <w:tcPr>
            <w:tcW w:w="397" w:type="dxa"/>
            <w:vAlign w:val="center"/>
          </w:tcPr>
          <w:p>
            <w:pPr>
              <w:jc w:val="left"/>
              <w:rPr>
                <w:rFonts w:ascii="仿宋_GB2312" w:hAnsi="宋体" w:eastAsia="仿宋_GB2312"/>
                <w:kern w:val="0"/>
                <w:sz w:val="32"/>
                <w:szCs w:val="32"/>
              </w:rPr>
            </w:pPr>
            <w:r>
              <w:rPr>
                <w:rFonts w:hint="eastAsia" w:ascii="仿宋_GB2312" w:eastAsia="仿宋_GB2312"/>
                <w:color w:val="000000"/>
                <w:sz w:val="20"/>
                <w:szCs w:val="20"/>
                <w:lang w:val="en-US" w:eastAsia="zh-CN"/>
              </w:rPr>
              <w:t>05</w:t>
            </w:r>
          </w:p>
        </w:tc>
        <w:tc>
          <w:tcPr>
            <w:tcW w:w="397" w:type="dxa"/>
            <w:vAlign w:val="center"/>
          </w:tcPr>
          <w:p>
            <w:pPr>
              <w:jc w:val="left"/>
              <w:rPr>
                <w:rFonts w:ascii="仿宋_GB2312" w:hAnsi="宋体" w:eastAsia="仿宋_GB2312"/>
                <w:kern w:val="0"/>
                <w:sz w:val="32"/>
                <w:szCs w:val="32"/>
              </w:rPr>
            </w:pPr>
            <w:r>
              <w:rPr>
                <w:rFonts w:hint="eastAsia" w:ascii="仿宋_GB2312" w:eastAsia="仿宋_GB2312"/>
                <w:color w:val="000000"/>
                <w:sz w:val="20"/>
                <w:szCs w:val="20"/>
              </w:rPr>
              <w:t>99</w:t>
            </w:r>
          </w:p>
        </w:tc>
        <w:tc>
          <w:tcPr>
            <w:tcW w:w="851" w:type="dxa"/>
            <w:vAlign w:val="center"/>
          </w:tcPr>
          <w:p>
            <w:pPr>
              <w:jc w:val="left"/>
              <w:rPr>
                <w:rFonts w:ascii="仿宋_GB2312" w:hAnsi="宋体" w:eastAsia="仿宋_GB2312"/>
                <w:kern w:val="0"/>
                <w:sz w:val="32"/>
                <w:szCs w:val="32"/>
              </w:rPr>
            </w:pPr>
            <w:r>
              <w:rPr>
                <w:rFonts w:hint="eastAsia" w:ascii="仿宋_GB2312" w:eastAsia="仿宋_GB2312"/>
                <w:color w:val="000000"/>
                <w:sz w:val="20"/>
                <w:szCs w:val="20"/>
              </w:rPr>
              <w:t>其他统计信息事务支出</w:t>
            </w:r>
          </w:p>
        </w:tc>
        <w:tc>
          <w:tcPr>
            <w:tcW w:w="1641" w:type="dxa"/>
            <w:vAlign w:val="center"/>
          </w:tcPr>
          <w:p>
            <w:pPr>
              <w:jc w:val="left"/>
              <w:rPr>
                <w:rFonts w:ascii="仿宋_GB2312" w:hAnsi="宋体" w:eastAsia="仿宋_GB2312"/>
                <w:kern w:val="0"/>
                <w:sz w:val="32"/>
                <w:szCs w:val="32"/>
              </w:rPr>
            </w:pPr>
            <w:r>
              <w:rPr>
                <w:rFonts w:hint="eastAsia" w:ascii="仿宋_GB2312" w:hAnsi="Times New Roman" w:eastAsia="仿宋_GB2312" w:cs="Times New Roman"/>
                <w:color w:val="000000"/>
                <w:sz w:val="20"/>
                <w:szCs w:val="20"/>
              </w:rPr>
              <w:t>第七次全国人口普查工作经费</w:t>
            </w:r>
          </w:p>
        </w:tc>
        <w:tc>
          <w:tcPr>
            <w:tcW w:w="633" w:type="dxa"/>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lang w:val="en-US" w:eastAsia="zh-CN"/>
              </w:rPr>
              <w:t>10</w:t>
            </w:r>
          </w:p>
        </w:tc>
        <w:tc>
          <w:tcPr>
            <w:tcW w:w="501" w:type="dxa"/>
            <w:vAlign w:val="center"/>
          </w:tcPr>
          <w:p>
            <w:pPr>
              <w:jc w:val="center"/>
              <w:rPr>
                <w:rFonts w:ascii="仿宋_GB2312" w:hAnsi="宋体" w:eastAsia="仿宋_GB2312"/>
                <w:kern w:val="0"/>
                <w:sz w:val="32"/>
                <w:szCs w:val="32"/>
              </w:rPr>
            </w:pPr>
          </w:p>
        </w:tc>
        <w:tc>
          <w:tcPr>
            <w:tcW w:w="536" w:type="dxa"/>
            <w:vAlign w:val="center"/>
          </w:tcPr>
          <w:p>
            <w:pPr>
              <w:jc w:val="center"/>
              <w:rPr>
                <w:rFonts w:ascii="仿宋_GB2312" w:hAnsi="宋体" w:eastAsia="仿宋_GB2312"/>
                <w:kern w:val="0"/>
                <w:sz w:val="32"/>
                <w:szCs w:val="32"/>
              </w:rPr>
            </w:pPr>
            <w:r>
              <w:rPr>
                <w:rFonts w:hint="eastAsia" w:ascii="仿宋_GB2312" w:eastAsia="仿宋_GB2312"/>
                <w:color w:val="000000"/>
                <w:sz w:val="20"/>
                <w:szCs w:val="20"/>
                <w:lang w:val="en-US" w:eastAsia="zh-CN"/>
              </w:rPr>
              <w:t>10</w:t>
            </w:r>
          </w:p>
        </w:tc>
        <w:tc>
          <w:tcPr>
            <w:tcW w:w="652" w:type="dxa"/>
            <w:vAlign w:val="center"/>
          </w:tcPr>
          <w:p>
            <w:pPr>
              <w:widowControl/>
              <w:jc w:val="center"/>
              <w:outlineLvl w:val="1"/>
              <w:rPr>
                <w:rFonts w:ascii="仿宋_GB2312" w:hAnsi="宋体" w:eastAsia="仿宋_GB2312"/>
                <w:kern w:val="0"/>
                <w:sz w:val="32"/>
                <w:szCs w:val="32"/>
              </w:rPr>
            </w:pPr>
          </w:p>
        </w:tc>
        <w:tc>
          <w:tcPr>
            <w:tcW w:w="652" w:type="dxa"/>
            <w:vAlign w:val="center"/>
          </w:tcPr>
          <w:p>
            <w:pPr>
              <w:widowControl/>
              <w:jc w:val="center"/>
              <w:outlineLvl w:val="1"/>
              <w:rPr>
                <w:rFonts w:ascii="仿宋_GB2312" w:hAnsi="宋体" w:eastAsia="仿宋_GB2312"/>
                <w:kern w:val="0"/>
                <w:sz w:val="32"/>
                <w:szCs w:val="32"/>
              </w:rPr>
            </w:pPr>
          </w:p>
        </w:tc>
        <w:tc>
          <w:tcPr>
            <w:tcW w:w="578" w:type="dxa"/>
            <w:gridSpan w:val="2"/>
            <w:vAlign w:val="center"/>
          </w:tcPr>
          <w:p>
            <w:pPr>
              <w:widowControl/>
              <w:jc w:val="center"/>
              <w:outlineLvl w:val="1"/>
              <w:rPr>
                <w:rFonts w:ascii="仿宋_GB2312" w:hAnsi="宋体" w:eastAsia="仿宋_GB2312"/>
                <w:kern w:val="0"/>
                <w:sz w:val="32"/>
                <w:szCs w:val="32"/>
              </w:rPr>
            </w:pPr>
          </w:p>
        </w:tc>
        <w:tc>
          <w:tcPr>
            <w:tcW w:w="419"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32"/>
                <w:szCs w:val="32"/>
              </w:rPr>
            </w:pPr>
          </w:p>
        </w:tc>
        <w:tc>
          <w:tcPr>
            <w:tcW w:w="397" w:type="dxa"/>
            <w:vAlign w:val="center"/>
          </w:tcPr>
          <w:p>
            <w:pPr>
              <w:widowControl/>
              <w:jc w:val="center"/>
              <w:outlineLvl w:val="1"/>
              <w:rPr>
                <w:rFonts w:ascii="仿宋_GB2312" w:hAnsi="宋体" w:eastAsia="仿宋_GB2312"/>
                <w:kern w:val="0"/>
                <w:sz w:val="32"/>
                <w:szCs w:val="32"/>
              </w:rPr>
            </w:pPr>
          </w:p>
        </w:tc>
        <w:tc>
          <w:tcPr>
            <w:tcW w:w="397" w:type="dxa"/>
            <w:vAlign w:val="center"/>
          </w:tcPr>
          <w:p>
            <w:pPr>
              <w:widowControl/>
              <w:jc w:val="center"/>
              <w:outlineLvl w:val="1"/>
              <w:rPr>
                <w:rFonts w:ascii="仿宋_GB2312" w:hAnsi="宋体" w:eastAsia="仿宋_GB2312"/>
                <w:kern w:val="0"/>
                <w:sz w:val="32"/>
                <w:szCs w:val="32"/>
              </w:rPr>
            </w:pPr>
          </w:p>
        </w:tc>
        <w:tc>
          <w:tcPr>
            <w:tcW w:w="851" w:type="dxa"/>
            <w:vAlign w:val="center"/>
          </w:tcPr>
          <w:p>
            <w:pPr>
              <w:widowControl/>
              <w:jc w:val="center"/>
              <w:outlineLvl w:val="1"/>
              <w:rPr>
                <w:rFonts w:ascii="仿宋_GB2312" w:hAnsi="宋体" w:eastAsia="仿宋_GB2312"/>
                <w:kern w:val="0"/>
                <w:sz w:val="32"/>
                <w:szCs w:val="32"/>
              </w:rPr>
            </w:pPr>
          </w:p>
        </w:tc>
        <w:tc>
          <w:tcPr>
            <w:tcW w:w="1641" w:type="dxa"/>
            <w:vAlign w:val="center"/>
          </w:tcPr>
          <w:p>
            <w:pPr>
              <w:widowControl/>
              <w:jc w:val="center"/>
              <w:outlineLvl w:val="1"/>
              <w:rPr>
                <w:rFonts w:ascii="仿宋_GB2312" w:hAnsi="宋体" w:eastAsia="仿宋_GB2312"/>
                <w:kern w:val="0"/>
                <w:sz w:val="32"/>
                <w:szCs w:val="32"/>
              </w:rPr>
            </w:pPr>
          </w:p>
        </w:tc>
        <w:tc>
          <w:tcPr>
            <w:tcW w:w="633" w:type="dxa"/>
            <w:vAlign w:val="center"/>
          </w:tcPr>
          <w:p>
            <w:pPr>
              <w:widowControl/>
              <w:jc w:val="center"/>
              <w:outlineLvl w:val="1"/>
              <w:rPr>
                <w:rFonts w:ascii="仿宋_GB2312" w:hAnsi="宋体" w:eastAsia="仿宋_GB2312"/>
                <w:kern w:val="0"/>
                <w:sz w:val="32"/>
                <w:szCs w:val="32"/>
              </w:rPr>
            </w:pPr>
          </w:p>
        </w:tc>
        <w:tc>
          <w:tcPr>
            <w:tcW w:w="501" w:type="dxa"/>
            <w:vAlign w:val="center"/>
          </w:tcPr>
          <w:p>
            <w:pPr>
              <w:widowControl/>
              <w:jc w:val="center"/>
              <w:outlineLvl w:val="1"/>
              <w:rPr>
                <w:rFonts w:ascii="仿宋_GB2312" w:hAnsi="宋体" w:eastAsia="仿宋_GB2312"/>
                <w:kern w:val="0"/>
                <w:sz w:val="32"/>
                <w:szCs w:val="32"/>
              </w:rPr>
            </w:pPr>
          </w:p>
        </w:tc>
        <w:tc>
          <w:tcPr>
            <w:tcW w:w="536" w:type="dxa"/>
            <w:vAlign w:val="center"/>
          </w:tcPr>
          <w:p>
            <w:pPr>
              <w:widowControl/>
              <w:jc w:val="center"/>
              <w:outlineLvl w:val="1"/>
              <w:rPr>
                <w:rFonts w:ascii="仿宋_GB2312" w:hAnsi="宋体" w:eastAsia="仿宋_GB2312"/>
                <w:kern w:val="0"/>
                <w:sz w:val="32"/>
                <w:szCs w:val="32"/>
              </w:rPr>
            </w:pPr>
          </w:p>
        </w:tc>
        <w:tc>
          <w:tcPr>
            <w:tcW w:w="652" w:type="dxa"/>
            <w:vAlign w:val="center"/>
          </w:tcPr>
          <w:p>
            <w:pPr>
              <w:widowControl/>
              <w:jc w:val="center"/>
              <w:outlineLvl w:val="1"/>
              <w:rPr>
                <w:rFonts w:ascii="仿宋_GB2312" w:hAnsi="宋体" w:eastAsia="仿宋_GB2312"/>
                <w:kern w:val="0"/>
                <w:sz w:val="32"/>
                <w:szCs w:val="32"/>
              </w:rPr>
            </w:pPr>
          </w:p>
        </w:tc>
        <w:tc>
          <w:tcPr>
            <w:tcW w:w="652" w:type="dxa"/>
            <w:vAlign w:val="center"/>
          </w:tcPr>
          <w:p>
            <w:pPr>
              <w:widowControl/>
              <w:jc w:val="center"/>
              <w:outlineLvl w:val="1"/>
              <w:rPr>
                <w:rFonts w:ascii="仿宋_GB2312" w:hAnsi="宋体" w:eastAsia="仿宋_GB2312"/>
                <w:kern w:val="0"/>
                <w:sz w:val="32"/>
                <w:szCs w:val="32"/>
              </w:rPr>
            </w:pPr>
          </w:p>
        </w:tc>
        <w:tc>
          <w:tcPr>
            <w:tcW w:w="578" w:type="dxa"/>
            <w:gridSpan w:val="2"/>
            <w:vAlign w:val="center"/>
          </w:tcPr>
          <w:p>
            <w:pPr>
              <w:widowControl/>
              <w:jc w:val="center"/>
              <w:outlineLvl w:val="1"/>
              <w:rPr>
                <w:rFonts w:ascii="仿宋_GB2312" w:hAnsi="宋体" w:eastAsia="仿宋_GB2312"/>
                <w:kern w:val="0"/>
                <w:sz w:val="32"/>
                <w:szCs w:val="32"/>
              </w:rPr>
            </w:pPr>
          </w:p>
        </w:tc>
        <w:tc>
          <w:tcPr>
            <w:tcW w:w="419"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32"/>
                <w:szCs w:val="32"/>
              </w:rPr>
            </w:pPr>
          </w:p>
        </w:tc>
        <w:tc>
          <w:tcPr>
            <w:tcW w:w="397" w:type="dxa"/>
            <w:vAlign w:val="center"/>
          </w:tcPr>
          <w:p>
            <w:pPr>
              <w:widowControl/>
              <w:jc w:val="center"/>
              <w:outlineLvl w:val="1"/>
              <w:rPr>
                <w:rFonts w:ascii="仿宋_GB2312" w:hAnsi="宋体" w:eastAsia="仿宋_GB2312"/>
                <w:kern w:val="0"/>
                <w:sz w:val="32"/>
                <w:szCs w:val="32"/>
              </w:rPr>
            </w:pPr>
          </w:p>
        </w:tc>
        <w:tc>
          <w:tcPr>
            <w:tcW w:w="397" w:type="dxa"/>
            <w:vAlign w:val="center"/>
          </w:tcPr>
          <w:p>
            <w:pPr>
              <w:widowControl/>
              <w:jc w:val="center"/>
              <w:outlineLvl w:val="1"/>
              <w:rPr>
                <w:rFonts w:ascii="仿宋_GB2312" w:hAnsi="宋体" w:eastAsia="仿宋_GB2312"/>
                <w:kern w:val="0"/>
                <w:sz w:val="32"/>
                <w:szCs w:val="32"/>
              </w:rPr>
            </w:pPr>
          </w:p>
        </w:tc>
        <w:tc>
          <w:tcPr>
            <w:tcW w:w="851" w:type="dxa"/>
            <w:vAlign w:val="center"/>
          </w:tcPr>
          <w:p>
            <w:pPr>
              <w:widowControl/>
              <w:jc w:val="center"/>
              <w:outlineLvl w:val="1"/>
              <w:rPr>
                <w:rFonts w:ascii="仿宋_GB2312" w:hAnsi="宋体" w:eastAsia="仿宋_GB2312"/>
                <w:kern w:val="0"/>
                <w:sz w:val="32"/>
                <w:szCs w:val="32"/>
              </w:rPr>
            </w:pPr>
          </w:p>
        </w:tc>
        <w:tc>
          <w:tcPr>
            <w:tcW w:w="1641"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633" w:type="dxa"/>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31</w:t>
            </w:r>
          </w:p>
        </w:tc>
        <w:tc>
          <w:tcPr>
            <w:tcW w:w="501" w:type="dxa"/>
            <w:vAlign w:val="center"/>
          </w:tcPr>
          <w:p>
            <w:pPr>
              <w:jc w:val="center"/>
              <w:rPr>
                <w:rFonts w:hint="eastAsia" w:ascii="仿宋_GB2312" w:eastAsia="仿宋_GB2312"/>
                <w:color w:val="000000"/>
                <w:sz w:val="20"/>
                <w:szCs w:val="20"/>
                <w:lang w:val="en-US" w:eastAsia="zh-CN"/>
              </w:rPr>
            </w:pPr>
          </w:p>
        </w:tc>
        <w:tc>
          <w:tcPr>
            <w:tcW w:w="536" w:type="dxa"/>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31</w:t>
            </w:r>
          </w:p>
        </w:tc>
        <w:tc>
          <w:tcPr>
            <w:tcW w:w="652" w:type="dxa"/>
            <w:vAlign w:val="center"/>
          </w:tcPr>
          <w:p>
            <w:pPr>
              <w:widowControl/>
              <w:jc w:val="center"/>
              <w:outlineLvl w:val="1"/>
              <w:rPr>
                <w:rFonts w:ascii="仿宋_GB2312" w:hAnsi="宋体" w:eastAsia="仿宋_GB2312"/>
                <w:kern w:val="0"/>
                <w:sz w:val="32"/>
                <w:szCs w:val="32"/>
              </w:rPr>
            </w:pPr>
          </w:p>
        </w:tc>
        <w:tc>
          <w:tcPr>
            <w:tcW w:w="652" w:type="dxa"/>
            <w:vAlign w:val="center"/>
          </w:tcPr>
          <w:p>
            <w:pPr>
              <w:widowControl/>
              <w:jc w:val="center"/>
              <w:outlineLvl w:val="1"/>
              <w:rPr>
                <w:rFonts w:ascii="仿宋_GB2312" w:hAnsi="宋体" w:eastAsia="仿宋_GB2312"/>
                <w:kern w:val="0"/>
                <w:sz w:val="32"/>
                <w:szCs w:val="32"/>
              </w:rPr>
            </w:pPr>
          </w:p>
        </w:tc>
        <w:tc>
          <w:tcPr>
            <w:tcW w:w="578" w:type="dxa"/>
            <w:gridSpan w:val="2"/>
            <w:vAlign w:val="center"/>
          </w:tcPr>
          <w:p>
            <w:pPr>
              <w:widowControl/>
              <w:jc w:val="center"/>
              <w:outlineLvl w:val="1"/>
              <w:rPr>
                <w:rFonts w:ascii="仿宋_GB2312" w:hAnsi="宋体" w:eastAsia="仿宋_GB2312"/>
                <w:kern w:val="0"/>
                <w:sz w:val="32"/>
                <w:szCs w:val="32"/>
              </w:rPr>
            </w:pPr>
          </w:p>
        </w:tc>
        <w:tc>
          <w:tcPr>
            <w:tcW w:w="419" w:type="dxa"/>
            <w:vAlign w:val="center"/>
          </w:tcPr>
          <w:p>
            <w:pPr>
              <w:widowControl/>
              <w:jc w:val="center"/>
              <w:outlineLvl w:val="1"/>
              <w:rPr>
                <w:rFonts w:ascii="仿宋_GB2312" w:hAnsi="宋体" w:eastAsia="仿宋_GB2312"/>
                <w:kern w:val="0"/>
                <w:sz w:val="32"/>
                <w:szCs w:val="32"/>
              </w:rPr>
            </w:pPr>
          </w:p>
        </w:tc>
        <w:tc>
          <w:tcPr>
            <w:tcW w:w="578"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20" w:type="dxa"/>
            <w:vAlign w:val="center"/>
          </w:tcPr>
          <w:p>
            <w:pPr>
              <w:widowControl/>
              <w:jc w:val="center"/>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 xml:space="preserve">克州统计局 </w:t>
      </w:r>
      <w:r>
        <w:rPr>
          <w:rFonts w:hint="eastAsia" w:ascii="仿宋_GB2312" w:hAnsi="宋体" w:eastAsia="仿宋_GB2312"/>
          <w:kern w:val="0"/>
          <w:sz w:val="24"/>
        </w:rPr>
        <w:t>：</w:t>
      </w:r>
      <w:r>
        <w:rPr>
          <w:rFonts w:hint="eastAsia" w:ascii="仿宋_GB2312" w:hAnsi="宋体" w:eastAsia="仿宋_GB2312"/>
          <w:kern w:val="0"/>
          <w:sz w:val="24"/>
          <w:lang w:eastAsia="zh-CN"/>
        </w:rPr>
        <w:t>克孜勒苏柯尔克孜自治州统计局</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仿宋_GB2312" w:eastAsia="仿宋_GB2312"/>
                <w:color w:val="000000"/>
                <w:sz w:val="20"/>
                <w:szCs w:val="20"/>
                <w:lang w:val="en-US" w:eastAsia="zh-CN"/>
              </w:rPr>
              <w:t>2.80</w:t>
            </w:r>
          </w:p>
        </w:tc>
        <w:tc>
          <w:tcPr>
            <w:tcW w:w="141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仿宋_GB2312" w:eastAsia="仿宋_GB2312"/>
                <w:color w:val="000000"/>
                <w:sz w:val="20"/>
                <w:szCs w:val="20"/>
                <w:lang w:val="en-US" w:eastAsia="zh-CN"/>
              </w:rPr>
              <w:t>2.1</w:t>
            </w:r>
          </w:p>
        </w:tc>
        <w:tc>
          <w:tcPr>
            <w:tcW w:w="1418"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仿宋_GB2312" w:eastAsia="仿宋_GB2312"/>
                <w:color w:val="000000"/>
                <w:sz w:val="20"/>
                <w:szCs w:val="20"/>
                <w:lang w:val="en-US" w:eastAsia="zh-CN"/>
              </w:rPr>
              <w:t>2.1</w:t>
            </w:r>
          </w:p>
        </w:tc>
        <w:tc>
          <w:tcPr>
            <w:tcW w:w="1712"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仿宋_GB2312" w:eastAsia="仿宋_GB2312"/>
                <w:color w:val="000000"/>
                <w:sz w:val="20"/>
                <w:szCs w:val="20"/>
                <w:lang w:val="en-US" w:eastAsia="zh-CN"/>
              </w:rPr>
              <w:t>0.7</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w:t>
      </w:r>
      <w:r>
        <w:rPr>
          <w:rFonts w:hint="eastAsia" w:ascii="仿宋_GB2312" w:hAnsi="宋体" w:eastAsia="仿宋_GB2312"/>
          <w:kern w:val="0"/>
          <w:sz w:val="24"/>
          <w:lang w:eastAsia="zh-CN"/>
        </w:rPr>
        <w:t xml:space="preserve">克州统计局 </w:t>
      </w:r>
      <w:r>
        <w:rPr>
          <w:rFonts w:hint="eastAsia" w:ascii="仿宋_GB2312" w:hAnsi="宋体" w:eastAsia="仿宋_GB2312"/>
          <w:kern w:val="0"/>
          <w:sz w:val="24"/>
        </w:rPr>
        <w:t>：</w:t>
      </w:r>
      <w:r>
        <w:rPr>
          <w:rFonts w:hint="eastAsia" w:ascii="仿宋_GB2312" w:hAnsi="宋体" w:eastAsia="仿宋_GB2312"/>
          <w:kern w:val="0"/>
          <w:sz w:val="24"/>
          <w:lang w:eastAsia="zh-CN"/>
        </w:rPr>
        <w:t>克孜勒苏柯尔克孜自治州统计局</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备注：克孜勒苏柯尔克孜自治州</w:t>
      </w:r>
      <w:r>
        <w:rPr>
          <w:rFonts w:hint="eastAsia" w:ascii="仿宋_GB2312" w:hAnsi="宋体" w:eastAsia="仿宋_GB2312"/>
          <w:b/>
          <w:kern w:val="0"/>
          <w:sz w:val="28"/>
          <w:szCs w:val="32"/>
          <w:lang w:eastAsia="zh-CN"/>
        </w:rPr>
        <w:t>统计局</w:t>
      </w:r>
      <w:r>
        <w:rPr>
          <w:rFonts w:hint="eastAsia" w:ascii="仿宋_GB2312" w:hAnsi="宋体" w:eastAsia="仿宋_GB2312"/>
          <w:b/>
          <w:kern w:val="0"/>
          <w:sz w:val="28"/>
          <w:szCs w:val="32"/>
        </w:rPr>
        <w:t>2021年无政府性基金预算支出。</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 xml:space="preserve">克州统计局 </w:t>
      </w:r>
      <w:r>
        <w:rPr>
          <w:rFonts w:hint="eastAsia" w:ascii="黑体" w:hAnsi="黑体" w:eastAsia="黑体"/>
          <w:kern w:val="0"/>
          <w:sz w:val="32"/>
          <w:szCs w:val="32"/>
        </w:rPr>
        <w:t>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克孜勒苏柯尔克孜自治州统计局2021年</w:t>
      </w:r>
      <w:r>
        <w:rPr>
          <w:rFonts w:hint="eastAsia" w:ascii="黑体" w:hAnsi="宋体" w:eastAsia="黑体" w:cs="宋体"/>
          <w:kern w:val="0"/>
          <w:sz w:val="32"/>
          <w:szCs w:val="32"/>
        </w:rPr>
        <w:t>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克州统计局2021年</w:t>
      </w:r>
      <w:r>
        <w:rPr>
          <w:rFonts w:hint="eastAsia" w:ascii="仿宋_GB2312" w:hAnsi="宋体" w:eastAsia="仿宋_GB2312" w:cs="宋体"/>
          <w:kern w:val="0"/>
          <w:sz w:val="32"/>
          <w:szCs w:val="32"/>
        </w:rPr>
        <w:t>所有收入和支出均纳入</w:t>
      </w:r>
      <w:r>
        <w:rPr>
          <w:rFonts w:hint="eastAsia" w:ascii="仿宋_GB2312" w:hAnsi="宋体" w:eastAsia="仿宋_GB2312" w:cs="宋体"/>
          <w:kern w:val="0"/>
          <w:sz w:val="32"/>
          <w:szCs w:val="32"/>
          <w:lang w:eastAsia="zh-CN"/>
        </w:rPr>
        <w:t>克州统计局</w:t>
      </w:r>
      <w:r>
        <w:rPr>
          <w:rFonts w:hint="eastAsia" w:ascii="仿宋_GB2312" w:hAnsi="宋体" w:eastAsia="仿宋_GB2312" w:cs="宋体"/>
          <w:kern w:val="0"/>
          <w:sz w:val="32"/>
          <w:szCs w:val="32"/>
        </w:rPr>
        <w:t>预算管理。收支总预算</w:t>
      </w:r>
      <w:r>
        <w:rPr>
          <w:rFonts w:hint="eastAsia" w:ascii="仿宋_GB2312" w:hAnsi="宋体" w:eastAsia="仿宋_GB2312" w:cs="宋体"/>
          <w:kern w:val="0"/>
          <w:sz w:val="32"/>
          <w:szCs w:val="32"/>
          <w:lang w:val="en-US" w:eastAsia="zh-CN"/>
        </w:rPr>
        <w:t>456.61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427.61</w:t>
      </w:r>
      <w:r>
        <w:rPr>
          <w:rFonts w:hint="eastAsia" w:ascii="仿宋_GB2312" w:hAnsi="宋体" w:eastAsia="仿宋_GB2312" w:cs="宋体"/>
          <w:kern w:val="0"/>
          <w:sz w:val="32"/>
          <w:szCs w:val="32"/>
        </w:rPr>
        <w:t>万元、上级专项收入</w:t>
      </w:r>
      <w:r>
        <w:rPr>
          <w:rFonts w:hint="eastAsia" w:ascii="仿宋_GB2312" w:hAnsi="宋体" w:eastAsia="仿宋_GB2312" w:cs="宋体"/>
          <w:kern w:val="0"/>
          <w:sz w:val="32"/>
          <w:szCs w:val="32"/>
          <w:lang w:val="en-US" w:eastAsia="zh-CN"/>
        </w:rPr>
        <w:t>29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highlight w:val="none"/>
        </w:rPr>
        <w:t>国有</w:t>
      </w:r>
      <w:r>
        <w:rPr>
          <w:rFonts w:ascii="仿宋_GB2312" w:hAnsi="宋体" w:eastAsia="仿宋_GB2312" w:cs="宋体"/>
          <w:kern w:val="0"/>
          <w:sz w:val="32"/>
          <w:szCs w:val="32"/>
          <w:highlight w:val="none"/>
        </w:rPr>
        <w:t>资金经营预算</w:t>
      </w:r>
      <w:r>
        <w:rPr>
          <w:rFonts w:hint="eastAsia" w:ascii="仿宋_GB2312" w:hAnsi="宋体" w:eastAsia="仿宋_GB2312" w:cs="宋体"/>
          <w:kern w:val="0"/>
          <w:sz w:val="32"/>
          <w:szCs w:val="32"/>
          <w:highlight w:val="none"/>
          <w:lang w:val="en-US" w:eastAsia="zh-CN"/>
        </w:rPr>
        <w:t>0万元</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456.61</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克孜勒苏柯尔克孜自治州统计局2021年</w:t>
      </w:r>
      <w:r>
        <w:rPr>
          <w:rFonts w:hint="eastAsia" w:ascii="黑体" w:hAnsi="宋体" w:eastAsia="黑体" w:cs="宋体"/>
          <w:kern w:val="0"/>
          <w:sz w:val="32"/>
          <w:szCs w:val="32"/>
        </w:rPr>
        <w:t>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克州统计局</w:t>
      </w:r>
      <w:r>
        <w:rPr>
          <w:rFonts w:hint="eastAsia" w:ascii="仿宋_GB2312" w:hAnsi="宋体" w:eastAsia="仿宋_GB2312" w:cs="宋体"/>
          <w:kern w:val="0"/>
          <w:sz w:val="32"/>
          <w:szCs w:val="32"/>
        </w:rPr>
        <w:t xml:space="preserve">收入预算 </w:t>
      </w:r>
      <w:r>
        <w:rPr>
          <w:rFonts w:hint="eastAsia" w:ascii="仿宋_GB2312" w:hAnsi="宋体" w:eastAsia="仿宋_GB2312" w:cs="宋体"/>
          <w:kern w:val="0"/>
          <w:sz w:val="32"/>
          <w:szCs w:val="32"/>
          <w:lang w:val="en-US" w:eastAsia="zh-CN"/>
        </w:rPr>
        <w:t>456.61</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427.61</w:t>
      </w:r>
      <w:r>
        <w:rPr>
          <w:rFonts w:hint="eastAsia" w:ascii="仿宋_GB2312" w:hAnsi="宋体" w:eastAsia="仿宋_GB2312" w:cs="宋体"/>
          <w:kern w:val="0"/>
          <w:sz w:val="32"/>
          <w:szCs w:val="32"/>
        </w:rPr>
        <w:t>万元，占9</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64</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预算减少</w:t>
      </w:r>
      <w:r>
        <w:rPr>
          <w:rFonts w:hint="eastAsia" w:ascii="仿宋_GB2312" w:hAnsi="宋体" w:eastAsia="仿宋_GB2312" w:cs="宋体"/>
          <w:kern w:val="0"/>
          <w:sz w:val="32"/>
          <w:szCs w:val="32"/>
          <w:lang w:val="en-US" w:eastAsia="zh-CN"/>
        </w:rPr>
        <w:t>18.41</w:t>
      </w:r>
      <w:r>
        <w:rPr>
          <w:rFonts w:hint="eastAsia" w:ascii="仿宋_GB2312" w:hAnsi="宋体" w:eastAsia="仿宋_GB2312" w:cs="宋体"/>
          <w:color w:val="auto"/>
          <w:kern w:val="0"/>
          <w:sz w:val="32"/>
          <w:szCs w:val="32"/>
        </w:rPr>
        <w:t>万元，主要原因是</w:t>
      </w:r>
      <w:r>
        <w:rPr>
          <w:rFonts w:hint="eastAsia" w:ascii="仿宋_GB2312" w:hAnsi="宋体" w:eastAsia="仿宋_GB2312" w:cs="宋体"/>
          <w:color w:val="auto"/>
          <w:kern w:val="0"/>
          <w:sz w:val="32"/>
          <w:szCs w:val="32"/>
          <w:lang w:eastAsia="zh-CN"/>
        </w:rPr>
        <w:t>项目减少</w:t>
      </w:r>
      <w:r>
        <w:rPr>
          <w:rFonts w:hint="eastAsia" w:ascii="仿宋_GB2312" w:hAnsi="宋体" w:eastAsia="仿宋_GB2312" w:cs="宋体"/>
          <w:color w:val="auto"/>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rPr>
        <w:t>政府性基金预算未安排，</w:t>
      </w:r>
      <w:r>
        <w:rPr>
          <w:rFonts w:hint="eastAsia" w:ascii="仿宋_GB2312" w:hAnsi="宋体" w:eastAsia="仿宋_GB2312" w:cs="宋体"/>
          <w:kern w:val="0"/>
          <w:sz w:val="32"/>
          <w:szCs w:val="32"/>
          <w:highlight w:val="none"/>
        </w:rPr>
        <w:t>国有资本</w:t>
      </w:r>
      <w:r>
        <w:rPr>
          <w:rFonts w:ascii="仿宋_GB2312" w:hAnsi="宋体" w:eastAsia="仿宋_GB2312" w:cs="宋体"/>
          <w:kern w:val="0"/>
          <w:sz w:val="32"/>
          <w:szCs w:val="32"/>
          <w:highlight w:val="none"/>
        </w:rPr>
        <w:t>经营预算</w:t>
      </w:r>
      <w:r>
        <w:rPr>
          <w:rFonts w:hint="eastAsia" w:ascii="仿宋_GB2312" w:hAnsi="宋体" w:eastAsia="仿宋_GB2312" w:cs="宋体"/>
          <w:kern w:val="0"/>
          <w:sz w:val="32"/>
          <w:szCs w:val="32"/>
          <w:highlight w:val="none"/>
        </w:rPr>
        <w:t>未安排。</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上级专项收入</w:t>
      </w:r>
      <w:r>
        <w:rPr>
          <w:rFonts w:hint="eastAsia" w:ascii="仿宋_GB2312" w:hAnsi="宋体" w:eastAsia="仿宋_GB2312" w:cs="宋体"/>
          <w:kern w:val="0"/>
          <w:sz w:val="32"/>
          <w:szCs w:val="32"/>
          <w:lang w:val="en-US" w:eastAsia="zh-CN"/>
        </w:rPr>
        <w:t>29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6.36</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与上年预算相比无变化</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克孜勒苏柯尔克孜自治州统计局2021年</w:t>
      </w:r>
      <w:r>
        <w:rPr>
          <w:rFonts w:hint="eastAsia" w:ascii="黑体" w:hAnsi="宋体" w:eastAsia="黑体" w:cs="宋体"/>
          <w:kern w:val="0"/>
          <w:sz w:val="32"/>
          <w:szCs w:val="32"/>
        </w:rPr>
        <w:t>支出预算情况说明</w:t>
      </w:r>
    </w:p>
    <w:p>
      <w:pPr>
        <w:spacing w:line="56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eastAsia="zh-CN"/>
        </w:rPr>
        <w:t>克州统计局</w:t>
      </w:r>
      <w:r>
        <w:rPr>
          <w:rFonts w:hint="eastAsia" w:ascii="仿宋_GB2312" w:hAnsi="仿宋_GB2312" w:eastAsia="仿宋_GB2312" w:cs="仿宋_GB2312"/>
          <w:bCs/>
          <w:kern w:val="0"/>
          <w:sz w:val="32"/>
          <w:szCs w:val="32"/>
        </w:rPr>
        <w:t>支出预算</w:t>
      </w:r>
      <w:r>
        <w:rPr>
          <w:rFonts w:hint="eastAsia" w:ascii="仿宋_GB2312" w:hAnsi="仿宋_GB2312" w:eastAsia="仿宋_GB2312" w:cs="仿宋_GB2312"/>
          <w:bCs/>
          <w:kern w:val="0"/>
          <w:sz w:val="32"/>
          <w:szCs w:val="32"/>
          <w:lang w:val="en-US" w:eastAsia="zh-CN"/>
        </w:rPr>
        <w:t>456.61</w:t>
      </w:r>
      <w:r>
        <w:rPr>
          <w:rFonts w:hint="eastAsia" w:ascii="仿宋_GB2312" w:hAnsi="仿宋_GB2312" w:eastAsia="仿宋_GB2312" w:cs="仿宋_GB2312"/>
          <w:bCs/>
          <w:kern w:val="0"/>
          <w:sz w:val="32"/>
          <w:szCs w:val="32"/>
        </w:rPr>
        <w:t>万元，其中：</w:t>
      </w:r>
    </w:p>
    <w:p>
      <w:pPr>
        <w:spacing w:line="56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基本支出396.6114万元，占</w:t>
      </w:r>
      <w:r>
        <w:rPr>
          <w:rFonts w:hint="eastAsia" w:ascii="仿宋_GB2312" w:hAnsi="仿宋_GB2312" w:eastAsia="仿宋_GB2312" w:cs="仿宋_GB2312"/>
          <w:bCs/>
          <w:kern w:val="0"/>
          <w:sz w:val="32"/>
          <w:szCs w:val="32"/>
          <w:lang w:val="en-US" w:eastAsia="zh-CN"/>
        </w:rPr>
        <w:t>86.85</w:t>
      </w:r>
      <w:r>
        <w:rPr>
          <w:rFonts w:hint="eastAsia" w:ascii="仿宋_GB2312" w:hAnsi="仿宋_GB2312" w:eastAsia="仿宋_GB2312" w:cs="仿宋_GB2312"/>
          <w:bCs/>
          <w:kern w:val="0"/>
          <w:sz w:val="32"/>
          <w:szCs w:val="32"/>
        </w:rPr>
        <w:t>%，比上年</w:t>
      </w:r>
      <w:r>
        <w:rPr>
          <w:rFonts w:hint="eastAsia" w:ascii="仿宋_GB2312" w:hAnsi="仿宋_GB2312" w:eastAsia="仿宋_GB2312" w:cs="仿宋_GB2312"/>
          <w:bCs/>
          <w:kern w:val="0"/>
          <w:sz w:val="32"/>
          <w:szCs w:val="32"/>
          <w:lang w:val="en-US" w:eastAsia="zh-CN"/>
        </w:rPr>
        <w:t>预算</w:t>
      </w:r>
      <w:r>
        <w:rPr>
          <w:rFonts w:hint="eastAsia" w:ascii="仿宋_GB2312" w:hAnsi="仿宋_GB2312" w:eastAsia="仿宋_GB2312" w:cs="仿宋_GB2312"/>
          <w:bCs/>
          <w:kern w:val="0"/>
          <w:sz w:val="32"/>
          <w:szCs w:val="32"/>
        </w:rPr>
        <w:t>减少</w:t>
      </w:r>
      <w:r>
        <w:rPr>
          <w:rFonts w:hint="eastAsia" w:ascii="仿宋_GB2312" w:hAnsi="仿宋_GB2312" w:eastAsia="仿宋_GB2312" w:cs="仿宋_GB2312"/>
          <w:bCs/>
          <w:kern w:val="0"/>
          <w:sz w:val="32"/>
          <w:szCs w:val="32"/>
          <w:lang w:val="en-US" w:eastAsia="zh-CN"/>
        </w:rPr>
        <w:t>40.06</w:t>
      </w:r>
      <w:r>
        <w:rPr>
          <w:rFonts w:hint="eastAsia" w:ascii="仿宋_GB2312" w:hAnsi="仿宋_GB2312" w:eastAsia="仿宋_GB2312" w:cs="仿宋_GB2312"/>
          <w:bCs/>
          <w:kern w:val="0"/>
          <w:sz w:val="32"/>
          <w:szCs w:val="32"/>
        </w:rPr>
        <w:t>万元，主要原因是</w:t>
      </w:r>
      <w:r>
        <w:rPr>
          <w:rFonts w:hint="eastAsia" w:ascii="仿宋_GB2312" w:hAnsi="仿宋_GB2312" w:eastAsia="仿宋_GB2312" w:cs="仿宋_GB2312"/>
          <w:bCs/>
          <w:kern w:val="0"/>
          <w:sz w:val="32"/>
          <w:szCs w:val="32"/>
          <w:lang w:eastAsia="zh-CN"/>
        </w:rPr>
        <w:t>项目减少</w:t>
      </w:r>
      <w:r>
        <w:rPr>
          <w:rFonts w:hint="eastAsia" w:ascii="仿宋_GB2312" w:hAnsi="仿宋_GB2312" w:eastAsia="仿宋_GB2312" w:cs="仿宋_GB2312"/>
          <w:bCs/>
          <w:kern w:val="0"/>
          <w:sz w:val="32"/>
          <w:szCs w:val="32"/>
        </w:rPr>
        <w:t xml:space="preserve">；         </w:t>
      </w:r>
    </w:p>
    <w:p>
      <w:pPr>
        <w:spacing w:line="560" w:lineRule="exact"/>
        <w:ind w:firstLine="640" w:firstLineChars="200"/>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项目支出</w:t>
      </w:r>
      <w:r>
        <w:rPr>
          <w:rFonts w:hint="eastAsia" w:ascii="仿宋_GB2312" w:hAnsi="仿宋_GB2312" w:eastAsia="仿宋_GB2312" w:cs="仿宋_GB2312"/>
          <w:bCs/>
          <w:kern w:val="0"/>
          <w:sz w:val="32"/>
          <w:szCs w:val="32"/>
          <w:lang w:val="en-US" w:eastAsia="zh-CN"/>
        </w:rPr>
        <w:t>60</w:t>
      </w:r>
      <w:r>
        <w:rPr>
          <w:rFonts w:hint="eastAsia" w:ascii="仿宋_GB2312" w:hAnsi="仿宋_GB2312" w:eastAsia="仿宋_GB2312" w:cs="仿宋_GB2312"/>
          <w:bCs/>
          <w:kern w:val="0"/>
          <w:sz w:val="32"/>
          <w:szCs w:val="32"/>
        </w:rPr>
        <w:t>万元，占</w:t>
      </w:r>
      <w:r>
        <w:rPr>
          <w:rFonts w:hint="eastAsia" w:ascii="仿宋_GB2312" w:hAnsi="仿宋_GB2312" w:eastAsia="仿宋_GB2312" w:cs="仿宋_GB2312"/>
          <w:bCs/>
          <w:kern w:val="0"/>
          <w:sz w:val="32"/>
          <w:szCs w:val="32"/>
          <w:lang w:val="en-US" w:eastAsia="zh-CN"/>
        </w:rPr>
        <w:t>13.14</w:t>
      </w:r>
      <w:r>
        <w:rPr>
          <w:rFonts w:hint="eastAsia" w:ascii="仿宋_GB2312" w:hAnsi="仿宋_GB2312" w:eastAsia="仿宋_GB2312" w:cs="仿宋_GB2312"/>
          <w:bCs/>
          <w:kern w:val="0"/>
          <w:sz w:val="32"/>
          <w:szCs w:val="32"/>
        </w:rPr>
        <w:t>%，比上年</w:t>
      </w:r>
      <w:r>
        <w:rPr>
          <w:rFonts w:hint="eastAsia" w:ascii="仿宋_GB2312" w:hAnsi="仿宋_GB2312" w:eastAsia="仿宋_GB2312" w:cs="仿宋_GB2312"/>
          <w:bCs/>
          <w:kern w:val="0"/>
          <w:sz w:val="32"/>
          <w:szCs w:val="32"/>
          <w:lang w:val="en-US" w:eastAsia="zh-CN"/>
        </w:rPr>
        <w:t>预算</w:t>
      </w:r>
      <w:r>
        <w:rPr>
          <w:rFonts w:hint="eastAsia" w:ascii="仿宋_GB2312" w:hAnsi="仿宋_GB2312" w:eastAsia="仿宋_GB2312" w:cs="仿宋_GB2312"/>
          <w:bCs/>
          <w:kern w:val="0"/>
          <w:sz w:val="32"/>
          <w:szCs w:val="32"/>
        </w:rPr>
        <w:t>减少</w:t>
      </w:r>
      <w:r>
        <w:rPr>
          <w:rFonts w:hint="eastAsia" w:ascii="仿宋_GB2312" w:hAnsi="仿宋_GB2312" w:eastAsia="仿宋_GB2312" w:cs="仿宋_GB2312"/>
          <w:bCs/>
          <w:kern w:val="0"/>
          <w:sz w:val="32"/>
          <w:szCs w:val="32"/>
          <w:lang w:val="en-US" w:eastAsia="zh-CN"/>
        </w:rPr>
        <w:t>11</w:t>
      </w:r>
      <w:r>
        <w:rPr>
          <w:rFonts w:hint="eastAsia" w:ascii="仿宋_GB2312" w:hAnsi="仿宋_GB2312" w:eastAsia="仿宋_GB2312" w:cs="仿宋_GB2312"/>
          <w:bCs/>
          <w:kern w:val="0"/>
          <w:sz w:val="32"/>
          <w:szCs w:val="32"/>
        </w:rPr>
        <w:t>万元，主要原因是项目经费预算减少。</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克孜勒苏柯尔克孜自治州统计局2021年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w:t>
      </w:r>
      <w:r>
        <w:rPr>
          <w:rFonts w:hint="eastAsia" w:ascii="仿宋_GB2312" w:hAnsi="宋体" w:eastAsia="仿宋_GB2312" w:cs="宋体"/>
          <w:kern w:val="0"/>
          <w:sz w:val="32"/>
          <w:szCs w:val="32"/>
          <w:lang w:val="en-US" w:eastAsia="zh-CN"/>
        </w:rPr>
        <w:t>427.61</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w:t>
      </w:r>
      <w:r>
        <w:rPr>
          <w:rFonts w:ascii="仿宋_GB2312" w:hAnsi="宋体" w:eastAsia="仿宋_GB2312" w:cs="宋体"/>
          <w:spacing w:val="-6"/>
          <w:kern w:val="0"/>
          <w:sz w:val="32"/>
          <w:szCs w:val="32"/>
        </w:rPr>
        <w:t>国有资本经营预算</w:t>
      </w:r>
      <w:r>
        <w:rPr>
          <w:rFonts w:hint="eastAsia" w:ascii="仿宋_GB2312" w:hAnsi="宋体" w:eastAsia="仿宋_GB2312" w:cs="宋体"/>
          <w:spacing w:val="-6"/>
          <w:kern w:val="0"/>
          <w:sz w:val="32"/>
          <w:szCs w:val="32"/>
        </w:rPr>
        <w:t>。</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w:t>
      </w:r>
      <w:r>
        <w:rPr>
          <w:rFonts w:ascii="仿宋_GB2312" w:hAnsi="宋体" w:eastAsia="仿宋_GB2312" w:cs="宋体"/>
          <w:spacing w:val="-6"/>
          <w:kern w:val="0"/>
          <w:sz w:val="32"/>
          <w:szCs w:val="32"/>
        </w:rPr>
        <w:t>包括：一般公共预算拨款</w:t>
      </w:r>
      <w:r>
        <w:rPr>
          <w:rFonts w:hint="eastAsia" w:ascii="仿宋_GB2312" w:hAnsi="宋体" w:eastAsia="仿宋_GB2312" w:cs="宋体"/>
          <w:kern w:val="0"/>
          <w:sz w:val="32"/>
          <w:szCs w:val="32"/>
          <w:lang w:val="en-US" w:eastAsia="zh-CN"/>
        </w:rPr>
        <w:t>427.61</w:t>
      </w:r>
      <w:r>
        <w:rPr>
          <w:rFonts w:hint="eastAsia" w:ascii="仿宋_GB2312" w:hAnsi="宋体" w:eastAsia="仿宋_GB2312" w:cs="宋体"/>
          <w:spacing w:val="-6"/>
          <w:kern w:val="0"/>
          <w:sz w:val="32"/>
          <w:szCs w:val="32"/>
        </w:rPr>
        <w:t>万元</w:t>
      </w:r>
      <w:r>
        <w:rPr>
          <w:rFonts w:ascii="仿宋_GB2312" w:hAnsi="宋体" w:eastAsia="仿宋_GB2312" w:cs="宋体"/>
          <w:spacing w:val="-6"/>
          <w:kern w:val="0"/>
          <w:sz w:val="32"/>
          <w:szCs w:val="32"/>
        </w:rPr>
        <w:t>。</w:t>
      </w:r>
    </w:p>
    <w:p>
      <w:pPr>
        <w:spacing w:line="560" w:lineRule="exact"/>
        <w:ind w:firstLine="616" w:firstLineChars="200"/>
        <w:rPr>
          <w:rFonts w:hint="default" w:ascii="仿宋_GB2312" w:hAnsi="宋体" w:eastAsia="仿宋_GB2312" w:cs="宋体"/>
          <w:spacing w:val="-6"/>
          <w:kern w:val="0"/>
          <w:sz w:val="32"/>
          <w:szCs w:val="32"/>
          <w:lang w:val="en-US" w:eastAsia="zh-CN"/>
        </w:rPr>
      </w:pPr>
      <w:r>
        <w:rPr>
          <w:rFonts w:hint="eastAsia" w:ascii="仿宋_GB2312" w:hAnsi="宋体" w:eastAsia="仿宋_GB2312" w:cs="宋体"/>
          <w:spacing w:val="-6"/>
          <w:kern w:val="0"/>
          <w:sz w:val="32"/>
          <w:szCs w:val="32"/>
          <w:highlight w:val="none"/>
        </w:rPr>
        <w:t>一般</w:t>
      </w:r>
      <w:r>
        <w:rPr>
          <w:rFonts w:ascii="仿宋_GB2312" w:hAnsi="宋体" w:eastAsia="仿宋_GB2312" w:cs="宋体"/>
          <w:spacing w:val="-6"/>
          <w:kern w:val="0"/>
          <w:sz w:val="32"/>
          <w:szCs w:val="32"/>
          <w:highlight w:val="none"/>
        </w:rPr>
        <w:t>公共预算支出包括</w:t>
      </w:r>
      <w:r>
        <w:rPr>
          <w:rFonts w:hint="eastAsia" w:ascii="仿宋_GB2312" w:hAnsi="宋体" w:eastAsia="仿宋_GB2312" w:cs="宋体"/>
          <w:spacing w:val="-6"/>
          <w:kern w:val="0"/>
          <w:sz w:val="32"/>
          <w:szCs w:val="32"/>
        </w:rPr>
        <w:t>：一般公共服务支出</w:t>
      </w:r>
      <w:r>
        <w:rPr>
          <w:rFonts w:hint="eastAsia" w:ascii="仿宋_GB2312" w:hAnsi="宋体" w:eastAsia="仿宋_GB2312" w:cs="宋体"/>
          <w:spacing w:val="-6"/>
          <w:kern w:val="0"/>
          <w:sz w:val="32"/>
          <w:szCs w:val="32"/>
          <w:lang w:val="en-US" w:eastAsia="zh-CN"/>
        </w:rPr>
        <w:t>396.61</w:t>
      </w:r>
      <w:r>
        <w:rPr>
          <w:rFonts w:hint="eastAsia" w:ascii="仿宋_GB2312" w:hAnsi="宋体" w:eastAsia="仿宋_GB2312" w:cs="宋体"/>
          <w:spacing w:val="-6"/>
          <w:kern w:val="0"/>
          <w:sz w:val="32"/>
          <w:szCs w:val="32"/>
        </w:rPr>
        <w:t>万元，主要用于:人员经费</w:t>
      </w:r>
      <w:r>
        <w:rPr>
          <w:rFonts w:hint="eastAsia" w:ascii="仿宋_GB2312" w:hAnsi="宋体" w:eastAsia="仿宋_GB2312" w:cs="宋体"/>
          <w:spacing w:val="-6"/>
          <w:kern w:val="0"/>
          <w:sz w:val="32"/>
          <w:szCs w:val="32"/>
          <w:lang w:val="en-US" w:eastAsia="zh-CN"/>
        </w:rPr>
        <w:t>375.96</w:t>
      </w:r>
      <w:r>
        <w:rPr>
          <w:rFonts w:hint="eastAsia" w:ascii="仿宋_GB2312" w:hAnsi="宋体" w:eastAsia="仿宋_GB2312" w:cs="宋体"/>
          <w:spacing w:val="-6"/>
          <w:kern w:val="0"/>
          <w:sz w:val="32"/>
          <w:szCs w:val="32"/>
        </w:rPr>
        <w:t>元、公用经费</w:t>
      </w:r>
      <w:r>
        <w:rPr>
          <w:rFonts w:hint="eastAsia" w:ascii="仿宋_GB2312" w:hAnsi="宋体" w:eastAsia="仿宋_GB2312" w:cs="宋体"/>
          <w:spacing w:val="-6"/>
          <w:kern w:val="0"/>
          <w:sz w:val="32"/>
          <w:szCs w:val="32"/>
          <w:lang w:val="en-US" w:eastAsia="zh-CN"/>
        </w:rPr>
        <w:t>20.65</w:t>
      </w:r>
      <w:r>
        <w:rPr>
          <w:rFonts w:hint="eastAsia" w:ascii="仿宋_GB2312" w:hAnsi="宋体" w:eastAsia="仿宋_GB2312" w:cs="宋体"/>
          <w:spacing w:val="-6"/>
          <w:kern w:val="0"/>
          <w:sz w:val="32"/>
          <w:szCs w:val="32"/>
        </w:rPr>
        <w:t>万元</w:t>
      </w:r>
      <w:r>
        <w:rPr>
          <w:rFonts w:hint="eastAsia" w:ascii="仿宋_GB2312" w:hAnsi="宋体" w:eastAsia="仿宋_GB2312" w:cs="宋体"/>
          <w:spacing w:val="-6"/>
          <w:kern w:val="0"/>
          <w:sz w:val="32"/>
          <w:szCs w:val="32"/>
          <w:lang w:eastAsia="zh-CN"/>
        </w:rPr>
        <w:t>，项目支出</w:t>
      </w:r>
      <w:r>
        <w:rPr>
          <w:rFonts w:hint="eastAsia" w:ascii="仿宋_GB2312" w:hAnsi="宋体" w:eastAsia="仿宋_GB2312" w:cs="宋体"/>
          <w:spacing w:val="-6"/>
          <w:kern w:val="0"/>
          <w:sz w:val="32"/>
          <w:szCs w:val="32"/>
          <w:lang w:val="en-US" w:eastAsia="zh-CN"/>
        </w:rPr>
        <w:t>31万元。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克孜勒苏柯尔克孜自治州统计局2021年</w:t>
      </w:r>
      <w:r>
        <w:rPr>
          <w:rFonts w:hint="eastAsia" w:ascii="黑体" w:hAnsi="宋体" w:eastAsia="黑体" w:cs="宋体"/>
          <w:kern w:val="0"/>
          <w:sz w:val="32"/>
          <w:szCs w:val="32"/>
        </w:rPr>
        <w:t>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克州统计局</w:t>
      </w:r>
      <w:r>
        <w:rPr>
          <w:rFonts w:hint="eastAsia" w:ascii="仿宋_GB2312" w:hAnsi="宋体" w:eastAsia="仿宋_GB2312" w:cs="宋体"/>
          <w:kern w:val="0"/>
          <w:sz w:val="32"/>
          <w:szCs w:val="32"/>
          <w:highlight w:val="none"/>
          <w:lang w:val="en-US" w:eastAsia="zh-CN"/>
        </w:rPr>
        <w:t>2021</w:t>
      </w:r>
      <w:r>
        <w:rPr>
          <w:rFonts w:hint="eastAsia" w:ascii="仿宋_GB2312" w:hAnsi="宋体" w:eastAsia="仿宋_GB2312" w:cs="宋体"/>
          <w:kern w:val="0"/>
          <w:sz w:val="32"/>
          <w:szCs w:val="32"/>
          <w:highlight w:val="none"/>
        </w:rPr>
        <w:t>年一般公共预算拨款合计</w:t>
      </w:r>
      <w:r>
        <w:rPr>
          <w:rFonts w:hint="eastAsia" w:ascii="仿宋_GB2312" w:hAnsi="宋体" w:eastAsia="仿宋_GB2312" w:cs="宋体"/>
          <w:kern w:val="0"/>
          <w:sz w:val="32"/>
          <w:szCs w:val="32"/>
          <w:highlight w:val="none"/>
          <w:lang w:val="en-US" w:eastAsia="zh-CN"/>
        </w:rPr>
        <w:t>427.61</w:t>
      </w:r>
      <w:r>
        <w:rPr>
          <w:rFonts w:hint="eastAsia" w:ascii="仿宋_GB2312" w:hAnsi="宋体" w:eastAsia="仿宋_GB2312" w:cs="宋体"/>
          <w:kern w:val="0"/>
          <w:sz w:val="32"/>
          <w:szCs w:val="32"/>
          <w:highlight w:val="none"/>
        </w:rPr>
        <w:t>万元，其中</w:t>
      </w:r>
      <w:r>
        <w:rPr>
          <w:rFonts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396.61</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比上年预算减少</w:t>
      </w:r>
      <w:r>
        <w:rPr>
          <w:rFonts w:hint="eastAsia" w:ascii="仿宋_GB2312" w:hAnsi="宋体" w:eastAsia="仿宋_GB2312" w:cs="宋体"/>
          <w:kern w:val="0"/>
          <w:sz w:val="32"/>
          <w:szCs w:val="32"/>
          <w:highlight w:val="none"/>
          <w:lang w:val="en-US" w:eastAsia="zh-CN"/>
        </w:rPr>
        <w:t>49.41</w:t>
      </w:r>
      <w:r>
        <w:rPr>
          <w:rFonts w:hint="eastAsia" w:ascii="仿宋_GB2312" w:hAnsi="宋体" w:eastAsia="仿宋_GB2312" w:cs="宋体"/>
          <w:kern w:val="0"/>
          <w:sz w:val="32"/>
          <w:szCs w:val="32"/>
          <w:highlight w:val="none"/>
        </w:rPr>
        <w:t>万元，下降</w:t>
      </w:r>
      <w:r>
        <w:rPr>
          <w:rFonts w:hint="eastAsia" w:ascii="仿宋_GB2312" w:hAnsi="宋体" w:eastAsia="仿宋_GB2312" w:cs="宋体"/>
          <w:kern w:val="0"/>
          <w:sz w:val="32"/>
          <w:szCs w:val="32"/>
          <w:highlight w:val="none"/>
          <w:lang w:val="en-US" w:eastAsia="zh-CN"/>
        </w:rPr>
        <w:t>12.45</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eastAsia="zh-CN"/>
        </w:rPr>
        <w:t>：项目</w:t>
      </w:r>
      <w:r>
        <w:rPr>
          <w:rFonts w:hint="eastAsia" w:ascii="仿宋_GB2312" w:hAnsi="宋体" w:eastAsia="仿宋_GB2312" w:cs="宋体"/>
          <w:kern w:val="0"/>
          <w:sz w:val="32"/>
          <w:szCs w:val="32"/>
          <w:highlight w:val="none"/>
          <w:lang w:val="en-US" w:eastAsia="zh-CN"/>
        </w:rPr>
        <w:t>减少经费</w:t>
      </w:r>
      <w:r>
        <w:rPr>
          <w:rFonts w:hint="eastAsia" w:ascii="仿宋_GB2312" w:hAnsi="宋体" w:eastAsia="仿宋_GB2312" w:cs="宋体"/>
          <w:kern w:val="0"/>
          <w:sz w:val="32"/>
          <w:szCs w:val="32"/>
          <w:highlight w:val="none"/>
          <w:lang w:eastAsia="zh-CN"/>
        </w:rPr>
        <w:t>减少</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项目</w:t>
      </w:r>
      <w:r>
        <w:rPr>
          <w:rFonts w:hint="eastAsia" w:ascii="仿宋_GB2312" w:hAnsi="宋体" w:eastAsia="仿宋_GB2312" w:cs="宋体"/>
          <w:kern w:val="0"/>
          <w:sz w:val="32"/>
          <w:szCs w:val="32"/>
          <w:highlight w:val="none"/>
        </w:rPr>
        <w:t>支出</w:t>
      </w:r>
      <w:r>
        <w:rPr>
          <w:rFonts w:hint="eastAsia" w:ascii="仿宋_GB2312" w:hAnsi="宋体" w:eastAsia="仿宋_GB2312" w:cs="宋体"/>
          <w:kern w:val="0"/>
          <w:sz w:val="32"/>
          <w:szCs w:val="32"/>
          <w:highlight w:val="none"/>
          <w:lang w:val="en-US" w:eastAsia="zh-CN"/>
        </w:rPr>
        <w:t>31</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，比</w:t>
      </w:r>
      <w:r>
        <w:rPr>
          <w:rFonts w:hint="eastAsia" w:ascii="仿宋_GB2312" w:hAnsi="宋体" w:eastAsia="仿宋_GB2312" w:cs="宋体"/>
          <w:kern w:val="0"/>
          <w:sz w:val="32"/>
          <w:szCs w:val="32"/>
          <w:highlight w:val="none"/>
        </w:rPr>
        <w:t>上年</w:t>
      </w:r>
      <w:r>
        <w:rPr>
          <w:rFonts w:ascii="仿宋_GB2312" w:hAnsi="宋体" w:eastAsia="仿宋_GB2312" w:cs="宋体"/>
          <w:kern w:val="0"/>
          <w:sz w:val="32"/>
          <w:szCs w:val="32"/>
          <w:highlight w:val="none"/>
        </w:rPr>
        <w:t>预算减少</w:t>
      </w:r>
      <w:r>
        <w:rPr>
          <w:rFonts w:hint="eastAsia" w:ascii="仿宋_GB2312" w:hAnsi="宋体" w:eastAsia="仿宋_GB2312" w:cs="宋体"/>
          <w:kern w:val="0"/>
          <w:sz w:val="32"/>
          <w:szCs w:val="32"/>
          <w:highlight w:val="none"/>
          <w:u w:val="none"/>
          <w:lang w:val="en-US" w:eastAsia="zh-CN"/>
        </w:rPr>
        <w:t>15</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，下降</w:t>
      </w:r>
      <w:r>
        <w:rPr>
          <w:rFonts w:hint="eastAsia" w:ascii="仿宋_GB2312" w:hAnsi="宋体" w:eastAsia="仿宋_GB2312" w:cs="宋体"/>
          <w:kern w:val="0"/>
          <w:sz w:val="32"/>
          <w:szCs w:val="32"/>
          <w:highlight w:val="none"/>
          <w:u w:val="none"/>
          <w:lang w:val="en-US" w:eastAsia="zh-CN"/>
        </w:rPr>
        <w:t>32.60</w:t>
      </w:r>
      <w:r>
        <w:rPr>
          <w:rFonts w:ascii="仿宋_GB2312" w:hAnsi="宋体" w:eastAsia="仿宋_GB2312" w:cs="宋体"/>
          <w:kern w:val="0"/>
          <w:sz w:val="32"/>
          <w:szCs w:val="32"/>
          <w:highlight w:val="none"/>
        </w:rPr>
        <w:t>%。主要</w:t>
      </w:r>
      <w:r>
        <w:rPr>
          <w:rFonts w:hint="eastAsia" w:ascii="仿宋_GB2312" w:hAnsi="宋体" w:eastAsia="仿宋_GB2312" w:cs="宋体"/>
          <w:kern w:val="0"/>
          <w:sz w:val="32"/>
          <w:szCs w:val="32"/>
          <w:highlight w:val="none"/>
        </w:rPr>
        <w:t>原因</w:t>
      </w:r>
      <w:r>
        <w:rPr>
          <w:rFonts w:ascii="仿宋_GB2312" w:hAnsi="宋体" w:eastAsia="仿宋_GB2312" w:cs="宋体"/>
          <w:kern w:val="0"/>
          <w:sz w:val="32"/>
          <w:szCs w:val="32"/>
          <w:highlight w:val="none"/>
        </w:rPr>
        <w:t>是：</w:t>
      </w:r>
      <w:r>
        <w:rPr>
          <w:rFonts w:hint="eastAsia" w:ascii="仿宋_GB2312" w:hAnsi="宋体" w:eastAsia="仿宋_GB2312" w:cs="宋体"/>
          <w:kern w:val="0"/>
          <w:sz w:val="32"/>
          <w:szCs w:val="32"/>
          <w:highlight w:val="none"/>
          <w:lang w:eastAsia="zh-CN"/>
        </w:rPr>
        <w:t>项目</w:t>
      </w:r>
      <w:r>
        <w:rPr>
          <w:rFonts w:hint="eastAsia" w:ascii="仿宋_GB2312" w:hAnsi="宋体" w:eastAsia="仿宋_GB2312" w:cs="宋体"/>
          <w:kern w:val="0"/>
          <w:sz w:val="32"/>
          <w:szCs w:val="32"/>
          <w:highlight w:val="none"/>
          <w:lang w:val="en-US" w:eastAsia="zh-CN"/>
        </w:rPr>
        <w:t>减少经费</w:t>
      </w:r>
      <w:r>
        <w:rPr>
          <w:rFonts w:hint="eastAsia" w:ascii="仿宋_GB2312" w:hAnsi="宋体" w:eastAsia="仿宋_GB2312" w:cs="宋体"/>
          <w:kern w:val="0"/>
          <w:sz w:val="32"/>
          <w:szCs w:val="32"/>
          <w:highlight w:val="none"/>
          <w:lang w:eastAsia="zh-CN"/>
        </w:rPr>
        <w:t>减少</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eastAsia="仿宋_GB2312"/>
          <w:sz w:val="32"/>
          <w:szCs w:val="32"/>
        </w:rPr>
        <w:t>1.一般公共服务（201类）</w:t>
      </w:r>
      <w:r>
        <w:rPr>
          <w:rFonts w:hint="eastAsia" w:ascii="楷体_GB2312" w:eastAsia="楷体_GB2312"/>
          <w:b/>
          <w:sz w:val="32"/>
          <w:szCs w:val="32"/>
          <w:lang w:val="en-US" w:eastAsia="zh-CN"/>
        </w:rPr>
        <w:t>427.61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统计信息</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val="en-US" w:eastAsia="zh-CN"/>
        </w:rPr>
        <w:t>05</w:t>
      </w:r>
      <w:r>
        <w:rPr>
          <w:rFonts w:ascii="仿宋_GB2312" w:hAnsi="宋体" w:eastAsia="仿宋_GB2312" w:cs="宋体"/>
          <w:kern w:val="0"/>
          <w:sz w:val="32"/>
          <w:szCs w:val="32"/>
        </w:rPr>
        <w:t>款）行政运行（</w:t>
      </w:r>
      <w:r>
        <w:rPr>
          <w:rFonts w:hint="eastAsia" w:ascii="仿宋_GB2312" w:hAnsi="宋体" w:eastAsia="仿宋_GB2312" w:cs="宋体"/>
          <w:kern w:val="0"/>
          <w:sz w:val="32"/>
          <w:szCs w:val="32"/>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402.61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color w:val="auto"/>
          <w:kern w:val="0"/>
          <w:sz w:val="32"/>
          <w:szCs w:val="32"/>
          <w:lang w:eastAsia="zh-CN"/>
        </w:rPr>
        <w:t>减少</w:t>
      </w:r>
      <w:r>
        <w:rPr>
          <w:rFonts w:hint="eastAsia" w:ascii="仿宋_GB2312" w:hAnsi="宋体" w:eastAsia="仿宋_GB2312" w:cs="宋体"/>
          <w:color w:val="auto"/>
          <w:kern w:val="0"/>
          <w:sz w:val="32"/>
          <w:szCs w:val="32"/>
          <w:lang w:val="en-US" w:eastAsia="zh-CN"/>
        </w:rPr>
        <w:t>25.41</w:t>
      </w:r>
      <w:r>
        <w:rPr>
          <w:rFonts w:hint="eastAsia" w:ascii="仿宋_GB2312" w:hAnsi="宋体" w:eastAsia="仿宋_GB2312" w:cs="宋体"/>
          <w:kern w:val="0"/>
          <w:sz w:val="32"/>
          <w:szCs w:val="32"/>
        </w:rPr>
        <w:t>万元，</w:t>
      </w:r>
      <w:r>
        <w:rPr>
          <w:rFonts w:hint="eastAsia" w:ascii="仿宋_GB2312" w:hAnsi="宋体" w:eastAsia="仿宋_GB2312" w:cs="宋体"/>
          <w:color w:val="auto"/>
          <w:kern w:val="0"/>
          <w:sz w:val="32"/>
          <w:szCs w:val="32"/>
          <w:lang w:eastAsia="zh-CN"/>
        </w:rPr>
        <w:t>减少</w:t>
      </w:r>
      <w:r>
        <w:rPr>
          <w:rFonts w:hint="eastAsia" w:ascii="仿宋_GB2312" w:hAnsi="宋体" w:eastAsia="仿宋_GB2312" w:cs="宋体"/>
          <w:color w:val="auto"/>
          <w:kern w:val="0"/>
          <w:sz w:val="32"/>
          <w:szCs w:val="32"/>
          <w:lang w:val="en-US" w:eastAsia="zh-CN"/>
        </w:rPr>
        <w:t>9.73</w:t>
      </w:r>
      <w:r>
        <w:rPr>
          <w:rFonts w:hint="eastAsia" w:ascii="仿宋_GB2312" w:hAnsi="宋体" w:eastAsia="仿宋_GB2312" w:cs="宋体"/>
          <w:kern w:val="0"/>
          <w:sz w:val="32"/>
          <w:szCs w:val="32"/>
        </w:rPr>
        <w:t>%，主要原因是：</w:t>
      </w:r>
      <w:r>
        <w:rPr>
          <w:rFonts w:hint="eastAsia" w:ascii="仿宋_GB2312" w:hAnsi="宋体" w:eastAsia="仿宋_GB2312" w:cs="宋体"/>
          <w:color w:val="auto"/>
          <w:kern w:val="0"/>
          <w:sz w:val="32"/>
          <w:szCs w:val="32"/>
          <w:lang w:eastAsia="zh-CN"/>
        </w:rPr>
        <w:t>本年度项目减少。</w:t>
      </w:r>
      <w:r>
        <w:rPr>
          <w:rFonts w:hint="eastAsia" w:ascii="仿宋_GB2312" w:hAnsi="宋体" w:eastAsia="仿宋_GB2312" w:cs="宋体"/>
          <w:color w:val="auto"/>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 xml:space="preserve"> 一般公共服务（</w:t>
      </w:r>
      <w:r>
        <w:rPr>
          <w:rFonts w:hint="eastAsia" w:ascii="仿宋_GB2312" w:hAnsi="宋体" w:eastAsia="仿宋_GB2312" w:cs="宋体"/>
          <w:kern w:val="0"/>
          <w:sz w:val="32"/>
          <w:szCs w:val="32"/>
        </w:rPr>
        <w:t>201</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统计信息</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val="en-US" w:eastAsia="zh-CN"/>
        </w:rPr>
        <w:t>05</w:t>
      </w:r>
      <w:r>
        <w:rPr>
          <w:rFonts w:ascii="仿宋_GB2312" w:hAnsi="宋体" w:eastAsia="仿宋_GB2312" w:cs="宋体"/>
          <w:kern w:val="0"/>
          <w:sz w:val="32"/>
          <w:szCs w:val="32"/>
        </w:rPr>
        <w:t>款）</w:t>
      </w:r>
      <w:r>
        <w:rPr>
          <w:rFonts w:hint="eastAsia" w:ascii="仿宋_GB2312" w:hAnsi="宋体" w:eastAsia="仿宋_GB2312" w:cs="宋体"/>
          <w:kern w:val="0"/>
          <w:sz w:val="32"/>
          <w:szCs w:val="32"/>
          <w:lang w:eastAsia="zh-CN"/>
        </w:rPr>
        <w:t>其他统计信息事务支出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99</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31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预算增加</w:t>
      </w:r>
      <w:r>
        <w:rPr>
          <w:rFonts w:hint="eastAsia" w:ascii="仿宋_GB2312" w:hAnsi="宋体" w:eastAsia="仿宋_GB2312" w:cs="宋体"/>
          <w:kern w:val="0"/>
          <w:sz w:val="32"/>
          <w:szCs w:val="32"/>
          <w:lang w:val="en-US" w:eastAsia="zh-CN"/>
        </w:rPr>
        <w:t>3</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上升</w:t>
      </w:r>
      <w:r>
        <w:rPr>
          <w:rFonts w:hint="eastAsia" w:ascii="仿宋_GB2312" w:hAnsi="宋体" w:eastAsia="仿宋_GB2312" w:cs="宋体"/>
          <w:color w:val="auto"/>
          <w:kern w:val="0"/>
          <w:sz w:val="32"/>
          <w:szCs w:val="32"/>
          <w:lang w:val="en-US" w:eastAsia="zh-CN"/>
        </w:rPr>
        <w:t>0.8</w:t>
      </w:r>
      <w:r>
        <w:rPr>
          <w:rFonts w:hint="eastAsia" w:ascii="仿宋_GB2312" w:hAnsi="宋体" w:eastAsia="仿宋_GB2312" w:cs="宋体"/>
          <w:color w:val="auto"/>
          <w:kern w:val="0"/>
          <w:sz w:val="32"/>
          <w:szCs w:val="32"/>
        </w:rPr>
        <w:t>%，主</w:t>
      </w:r>
      <w:r>
        <w:rPr>
          <w:rFonts w:hint="eastAsia" w:ascii="仿宋_GB2312" w:hAnsi="宋体" w:eastAsia="仿宋_GB2312" w:cs="宋体"/>
          <w:kern w:val="0"/>
          <w:sz w:val="32"/>
          <w:szCs w:val="32"/>
        </w:rPr>
        <w:t>要原因是：</w:t>
      </w:r>
      <w:r>
        <w:rPr>
          <w:rFonts w:hint="eastAsia" w:ascii="仿宋_GB2312" w:hAnsi="宋体" w:eastAsia="仿宋_GB2312" w:cs="宋体"/>
          <w:kern w:val="0"/>
          <w:sz w:val="32"/>
          <w:szCs w:val="32"/>
          <w:lang w:val="en-US" w:eastAsia="zh-CN"/>
        </w:rPr>
        <w:t>访惠聚驻村点调整变动</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克孜勒苏柯尔克孜自治州统计局2021年</w:t>
      </w:r>
      <w:r>
        <w:rPr>
          <w:rFonts w:hint="eastAsia" w:ascii="黑体" w:hAnsi="宋体" w:eastAsia="黑体" w:cs="宋体"/>
          <w:kern w:val="0"/>
          <w:sz w:val="32"/>
          <w:szCs w:val="32"/>
        </w:rPr>
        <w:t>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克孜勒苏柯尔克孜自治州统计局2021年</w:t>
      </w:r>
      <w:r>
        <w:rPr>
          <w:rFonts w:hint="eastAsia" w:ascii="仿宋_GB2312" w:hAnsi="宋体" w:eastAsia="仿宋_GB2312" w:cs="宋体"/>
          <w:kern w:val="0"/>
          <w:sz w:val="32"/>
          <w:szCs w:val="32"/>
        </w:rPr>
        <w:t>一般公共预算基本支出</w:t>
      </w:r>
      <w:r>
        <w:rPr>
          <w:rFonts w:hint="eastAsia" w:ascii="仿宋_GB2312" w:hAnsi="宋体" w:eastAsia="仿宋_GB2312" w:cs="宋体"/>
          <w:kern w:val="0"/>
          <w:sz w:val="32"/>
          <w:szCs w:val="32"/>
          <w:lang w:val="en-US" w:eastAsia="zh-CN"/>
        </w:rPr>
        <w:t>396.61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375.97</w:t>
      </w:r>
      <w:r>
        <w:rPr>
          <w:rFonts w:hint="eastAsia" w:ascii="仿宋_GB2312" w:hAnsi="宋体" w:eastAsia="仿宋_GB2312" w:cs="宋体"/>
          <w:kern w:val="0"/>
          <w:sz w:val="32"/>
          <w:szCs w:val="32"/>
        </w:rPr>
        <w:t>万元，主要包括：基本工资、津贴补贴、奖金、机关事业单位基本养老保险缴费、其他社会保障缴费、住房公积金、退休费、其他对个人和家庭的补助。</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20.65</w:t>
      </w:r>
      <w:r>
        <w:rPr>
          <w:rFonts w:hint="eastAsia" w:ascii="仿宋_GB2312" w:hAnsi="宋体" w:eastAsia="仿宋_GB2312" w:cs="宋体"/>
          <w:kern w:val="0"/>
          <w:sz w:val="32"/>
          <w:szCs w:val="32"/>
        </w:rPr>
        <w:t>万元，主要包括：办公费、印刷费、咨询费、手续费</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电费、邮电费、差旅费、维修（护）费、租赁费、会议费、培训费、公务接待费、劳务费、工会经费、福利费、公务用车运行维护费、办公</w:t>
      </w:r>
      <w:r>
        <w:rPr>
          <w:rFonts w:hint="eastAsia" w:ascii="仿宋_GB2312" w:hAnsi="宋体" w:eastAsia="仿宋_GB2312" w:cs="宋体"/>
          <w:kern w:val="0"/>
          <w:sz w:val="32"/>
          <w:szCs w:val="32"/>
          <w:lang w:eastAsia="zh-CN"/>
        </w:rPr>
        <w:t>用品及</w:t>
      </w:r>
      <w:r>
        <w:rPr>
          <w:rFonts w:hint="eastAsia" w:ascii="仿宋_GB2312" w:hAnsi="宋体" w:eastAsia="仿宋_GB2312" w:cs="宋体"/>
          <w:kern w:val="0"/>
          <w:sz w:val="32"/>
          <w:szCs w:val="32"/>
        </w:rPr>
        <w:t>设备购置等。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克孜勒苏柯尔克孜自治州统计局2021年</w:t>
      </w:r>
      <w:r>
        <w:rPr>
          <w:rFonts w:hint="eastAsia" w:ascii="黑体" w:hAnsi="宋体" w:eastAsia="黑体" w:cs="宋体"/>
          <w:kern w:val="0"/>
          <w:sz w:val="32"/>
          <w:szCs w:val="32"/>
        </w:rPr>
        <w:t>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 项目</w:t>
      </w:r>
      <w:r>
        <w:rPr>
          <w:rFonts w:ascii="仿宋_GB2312" w:hAnsi="黑体" w:eastAsia="仿宋_GB2312"/>
          <w:sz w:val="32"/>
          <w:szCs w:val="32"/>
        </w:rPr>
        <w:t>名称</w:t>
      </w:r>
      <w:r>
        <w:rPr>
          <w:rFonts w:hint="eastAsia" w:ascii="仿宋_GB2312" w:hAnsi="黑体" w:eastAsia="仿宋_GB2312"/>
          <w:sz w:val="32"/>
          <w:szCs w:val="32"/>
        </w:rPr>
        <w:t>：第七次全国人口普查工作经费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：根据2020年财政预算编制内容</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eastAsia="zh-CN"/>
        </w:rPr>
        <w:t>克孜勒苏柯尔克孜自治州统计局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：根据2021年财政预算编制内容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2021年1月-2021年12月</w:t>
      </w:r>
    </w:p>
    <w:p>
      <w:pPr>
        <w:spacing w:line="560" w:lineRule="exact"/>
        <w:ind w:firstLine="640" w:firstLineChars="200"/>
        <w:rPr>
          <w:rFonts w:ascii="仿宋_GB2312" w:hAnsi="黑体" w:eastAsia="仿宋_GB2312"/>
          <w:sz w:val="32"/>
          <w:szCs w:val="32"/>
        </w:rPr>
      </w:pPr>
      <w:r>
        <w:rPr>
          <w:rFonts w:hint="eastAsia" w:ascii="仿宋_GB2312" w:hAnsi="宋体" w:eastAsia="仿宋_GB2312" w:cs="宋体"/>
          <w:kern w:val="0"/>
          <w:sz w:val="32"/>
          <w:szCs w:val="32"/>
        </w:rPr>
        <w:t xml:space="preserve"> 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联建工作</w:t>
      </w:r>
      <w:r>
        <w:rPr>
          <w:rFonts w:hint="eastAsia" w:ascii="仿宋_GB2312" w:hAnsi="黑体" w:eastAsia="仿宋_GB2312"/>
          <w:sz w:val="32"/>
          <w:szCs w:val="32"/>
        </w:rPr>
        <w:t>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w:t>
      </w:r>
      <w:r>
        <w:rPr>
          <w:rFonts w:hint="eastAsia" w:ascii="仿宋_GB2312" w:hAnsi="宋体" w:eastAsia="仿宋_GB2312" w:cs="宋体"/>
          <w:kern w:val="0"/>
          <w:sz w:val="32"/>
          <w:szCs w:val="32"/>
        </w:rPr>
        <w:t>2021</w:t>
      </w:r>
      <w:r>
        <w:rPr>
          <w:rFonts w:hint="eastAsia" w:ascii="仿宋_GB2312" w:hAnsi="黑体" w:eastAsia="仿宋_GB2312"/>
          <w:sz w:val="32"/>
          <w:szCs w:val="32"/>
        </w:rPr>
        <w:t>年财政预算编制内容</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eastAsia="zh-CN"/>
        </w:rPr>
        <w:t>克孜勒苏柯尔克孜自治州统计局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：根据2021年财政预算编制内容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2021年1月-2021年12月</w:t>
      </w:r>
    </w:p>
    <w:p>
      <w:pPr>
        <w:spacing w:line="560" w:lineRule="exact"/>
        <w:ind w:firstLine="640" w:firstLineChars="200"/>
        <w:rPr>
          <w:rFonts w:ascii="仿宋_GB2312" w:hAnsi="黑体" w:eastAsia="仿宋_GB2312"/>
          <w:sz w:val="32"/>
          <w:szCs w:val="32"/>
        </w:rPr>
      </w:pPr>
      <w:r>
        <w:rPr>
          <w:rFonts w:hint="eastAsia" w:ascii="仿宋_GB2312" w:hAnsi="宋体" w:eastAsia="仿宋_GB2312" w:cs="宋体"/>
          <w:kern w:val="0"/>
          <w:sz w:val="32"/>
          <w:szCs w:val="32"/>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：编印《克州领导干部手册》和《克州统计年鉴》</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：根据2020年财政预算编制内容</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黑体" w:eastAsia="仿宋_GB2312"/>
          <w:sz w:val="32"/>
          <w:szCs w:val="32"/>
          <w:lang w:eastAsia="zh-CN"/>
        </w:rPr>
        <w:t>克孜勒苏柯尔克孜自治州统计局</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：根据2021年财政预算编制内容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2021年1月-2021年12月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克孜勒苏柯尔克孜自治州统计局2021年</w:t>
      </w:r>
      <w:r>
        <w:rPr>
          <w:rFonts w:hint="eastAsia" w:ascii="黑体" w:hAnsi="宋体" w:eastAsia="黑体" w:cs="宋体"/>
          <w:kern w:val="0"/>
          <w:sz w:val="32"/>
          <w:szCs w:val="32"/>
        </w:rPr>
        <w:t>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克孜勒苏柯尔克孜自治州统计局2021年</w:t>
      </w:r>
      <w:r>
        <w:rPr>
          <w:rFonts w:hint="eastAsia" w:ascii="仿宋_GB2312" w:hAnsi="宋体" w:eastAsia="仿宋_GB2312" w:cs="宋体"/>
          <w:kern w:val="0"/>
          <w:sz w:val="32"/>
          <w:szCs w:val="32"/>
        </w:rPr>
        <w:t>一般公共预算“三公”经费数为</w:t>
      </w:r>
      <w:r>
        <w:rPr>
          <w:rFonts w:hint="eastAsia" w:ascii="仿宋_GB2312" w:hAnsi="宋体" w:eastAsia="仿宋_GB2312" w:cs="宋体"/>
          <w:kern w:val="0"/>
          <w:sz w:val="32"/>
          <w:szCs w:val="32"/>
          <w:lang w:val="en-US" w:eastAsia="zh-CN"/>
        </w:rPr>
        <w:t>2.8</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0.7</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年一般公共预算“三公”经费比上年减少</w:t>
      </w:r>
      <w:r>
        <w:rPr>
          <w:rFonts w:hint="eastAsia" w:ascii="仿宋_GB2312" w:hAnsi="宋体" w:eastAsia="仿宋_GB2312" w:cs="宋体"/>
          <w:kern w:val="0"/>
          <w:sz w:val="32"/>
          <w:szCs w:val="32"/>
          <w:highlight w:val="none"/>
          <w:u w:val="none"/>
          <w:lang w:val="en-US" w:eastAsia="zh-CN"/>
        </w:rPr>
        <w:t>0.3</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；公务用车购置费为0</w:t>
      </w:r>
      <w:r>
        <w:rPr>
          <w:rFonts w:hint="eastAsia" w:ascii="仿宋_GB2312" w:hAnsi="宋体" w:eastAsia="仿宋_GB2312" w:cs="宋体"/>
          <w:kern w:val="0"/>
          <w:sz w:val="32"/>
          <w:szCs w:val="32"/>
          <w:lang w:val="en-US" w:eastAsia="zh-CN"/>
        </w:rPr>
        <w:t>万元</w:t>
      </w:r>
      <w:r>
        <w:rPr>
          <w:rFonts w:hint="eastAsia" w:ascii="仿宋_GB2312" w:hAnsi="宋体" w:eastAsia="仿宋_GB2312" w:cs="宋体"/>
          <w:kern w:val="0"/>
          <w:sz w:val="32"/>
          <w:szCs w:val="32"/>
        </w:rPr>
        <w:t>，未安排预算。公务用车运行费</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无变化</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0.7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减少0.3万元，公务接待减少</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克孜勒苏柯尔克孜自治州统计局2021年</w:t>
      </w:r>
      <w:r>
        <w:rPr>
          <w:rFonts w:hint="eastAsia" w:ascii="黑体" w:hAnsi="宋体" w:eastAsia="黑体" w:cs="宋体"/>
          <w:kern w:val="0"/>
          <w:sz w:val="32"/>
          <w:szCs w:val="32"/>
        </w:rPr>
        <w:t>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克州统计局</w:t>
      </w:r>
      <w:r>
        <w:rPr>
          <w:rFonts w:hint="eastAsia" w:ascii="仿宋_GB2312" w:hAnsi="宋体" w:eastAsia="仿宋_GB2312" w:cs="宋体"/>
          <w:kern w:val="0"/>
          <w:sz w:val="32"/>
          <w:szCs w:val="32"/>
        </w:rPr>
        <w:t>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宋体" w:eastAsia="仿宋_GB2312" w:cs="宋体"/>
          <w:kern w:val="0"/>
          <w:sz w:val="32"/>
          <w:szCs w:val="32"/>
          <w:lang w:eastAsia="zh-CN"/>
        </w:rPr>
        <w:t>2021年，克孜勒苏柯尔克孜自治州统计局</w:t>
      </w:r>
      <w:r>
        <w:rPr>
          <w:rFonts w:hint="eastAsia" w:ascii="仿宋_GB2312" w:hAnsi="宋体" w:eastAsia="仿宋_GB2312" w:cs="宋体"/>
          <w:kern w:val="0"/>
          <w:sz w:val="32"/>
          <w:szCs w:val="32"/>
        </w:rPr>
        <w:t>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color w:val="auto"/>
          <w:kern w:val="0"/>
          <w:sz w:val="32"/>
          <w:szCs w:val="32"/>
          <w:lang w:val="en-US" w:eastAsia="zh-CN"/>
        </w:rPr>
        <w:t>20.65</w:t>
      </w:r>
      <w:r>
        <w:rPr>
          <w:rFonts w:hint="eastAsia" w:ascii="仿宋_GB2312" w:hAnsi="宋体" w:eastAsia="仿宋_GB2312" w:cs="宋体"/>
          <w:color w:val="auto"/>
          <w:kern w:val="0"/>
          <w:sz w:val="32"/>
          <w:szCs w:val="32"/>
        </w:rPr>
        <w:t>万元，比上年预算</w:t>
      </w:r>
      <w:r>
        <w:rPr>
          <w:rFonts w:hint="eastAsia" w:ascii="仿宋_GB2312" w:hAnsi="宋体" w:eastAsia="仿宋_GB2312" w:cs="宋体"/>
          <w:color w:val="auto"/>
          <w:kern w:val="0"/>
          <w:sz w:val="32"/>
          <w:szCs w:val="32"/>
          <w:lang w:eastAsia="zh-CN"/>
        </w:rPr>
        <w:t>增加</w:t>
      </w:r>
      <w:r>
        <w:rPr>
          <w:rFonts w:hint="eastAsia" w:ascii="仿宋_GB2312" w:hAnsi="宋体" w:eastAsia="仿宋_GB2312" w:cs="宋体"/>
          <w:color w:val="auto"/>
          <w:kern w:val="0"/>
          <w:sz w:val="32"/>
          <w:szCs w:val="32"/>
        </w:rPr>
        <w:t>1.5</w:t>
      </w: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增长</w:t>
      </w:r>
      <w:r>
        <w:rPr>
          <w:rFonts w:hint="eastAsia" w:ascii="仿宋_GB2312" w:hAnsi="宋体" w:eastAsia="仿宋_GB2312" w:cs="宋体"/>
          <w:color w:val="auto"/>
          <w:kern w:val="0"/>
          <w:sz w:val="32"/>
          <w:szCs w:val="32"/>
          <w:lang w:val="en-US" w:eastAsia="zh-CN"/>
        </w:rPr>
        <w:t>7.9</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由于人员工资增加，相应的工会经费和福利费增加。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kern w:val="0"/>
          <w:sz w:val="32"/>
          <w:szCs w:val="32"/>
          <w:lang w:eastAsia="zh-CN"/>
        </w:rPr>
        <w:t>2021年，克孜勒苏柯尔克孜自治州统计局</w:t>
      </w:r>
      <w:r>
        <w:rPr>
          <w:rFonts w:hint="eastAsia" w:ascii="仿宋_GB2312" w:hAnsi="宋体" w:eastAsia="仿宋_GB2312" w:cs="宋体"/>
          <w:color w:val="auto"/>
          <w:kern w:val="0"/>
          <w:sz w:val="32"/>
          <w:szCs w:val="32"/>
        </w:rPr>
        <w:t>政府采购预算</w:t>
      </w:r>
      <w:r>
        <w:rPr>
          <w:rFonts w:hint="eastAsia" w:ascii="仿宋_GB2312" w:hAnsi="宋体" w:eastAsia="仿宋_GB2312" w:cs="宋体"/>
          <w:color w:val="auto"/>
          <w:kern w:val="0"/>
          <w:sz w:val="32"/>
          <w:szCs w:val="32"/>
          <w:lang w:val="en-US" w:eastAsia="zh-CN"/>
        </w:rPr>
        <w:t>46.25</w:t>
      </w:r>
      <w:r>
        <w:rPr>
          <w:rFonts w:hint="eastAsia" w:ascii="仿宋_GB2312" w:hAnsi="宋体" w:eastAsia="仿宋_GB2312" w:cs="宋体"/>
          <w:color w:val="auto"/>
          <w:kern w:val="0"/>
          <w:sz w:val="32"/>
          <w:szCs w:val="32"/>
        </w:rPr>
        <w:t>万元，其中：政府采购货物预算</w:t>
      </w:r>
      <w:r>
        <w:rPr>
          <w:rFonts w:hint="eastAsia" w:ascii="仿宋_GB2312" w:hAnsi="宋体" w:eastAsia="仿宋_GB2312" w:cs="宋体"/>
          <w:color w:val="auto"/>
          <w:kern w:val="0"/>
          <w:sz w:val="32"/>
          <w:szCs w:val="32"/>
          <w:lang w:val="en-US" w:eastAsia="zh-CN"/>
        </w:rPr>
        <w:t>46.25</w:t>
      </w:r>
      <w:r>
        <w:rPr>
          <w:rFonts w:hint="eastAsia" w:ascii="仿宋_GB2312" w:hAnsi="宋体" w:eastAsia="仿宋_GB2312" w:cs="宋体"/>
          <w:color w:val="auto"/>
          <w:kern w:val="0"/>
          <w:sz w:val="32"/>
          <w:szCs w:val="32"/>
        </w:rPr>
        <w:t>万元，政府采购工程预算0万元，政府采购服务预算0万元。</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kern w:val="0"/>
          <w:sz w:val="32"/>
          <w:szCs w:val="32"/>
          <w:lang w:eastAsia="zh-CN"/>
        </w:rPr>
        <w:t>2021年，</w:t>
      </w:r>
      <w:r>
        <w:rPr>
          <w:rFonts w:hint="eastAsia" w:ascii="仿宋_GB2312" w:hAnsi="仿宋_GB2312" w:eastAsia="仿宋_GB2312"/>
          <w:color w:val="auto"/>
          <w:sz w:val="32"/>
        </w:rPr>
        <w:t>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克孜勒苏柯尔克孜自治州统计局</w:t>
      </w:r>
      <w:r>
        <w:rPr>
          <w:rFonts w:hint="eastAsia" w:ascii="仿宋_GB2312" w:hAnsi="宋体" w:eastAsia="仿宋_GB2312" w:cs="宋体"/>
          <w:kern w:val="0"/>
          <w:sz w:val="32"/>
          <w:szCs w:val="32"/>
        </w:rPr>
        <w:t>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辆，价值</w:t>
      </w:r>
      <w:r>
        <w:rPr>
          <w:rFonts w:hint="eastAsia" w:ascii="仿宋_GB2312" w:hAnsi="宋体" w:eastAsia="仿宋_GB2312" w:cs="宋体"/>
          <w:color w:val="auto"/>
          <w:kern w:val="0"/>
          <w:sz w:val="32"/>
          <w:szCs w:val="32"/>
          <w:lang w:val="en-US" w:eastAsia="zh-CN"/>
        </w:rPr>
        <w:t>58.41</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辆，价值</w:t>
      </w:r>
      <w:r>
        <w:rPr>
          <w:rFonts w:hint="eastAsia" w:ascii="仿宋_GB2312" w:hAnsi="宋体" w:eastAsia="仿宋_GB2312" w:cs="宋体"/>
          <w:color w:val="auto"/>
          <w:kern w:val="0"/>
          <w:sz w:val="32"/>
          <w:szCs w:val="32"/>
          <w:lang w:val="en-US" w:eastAsia="zh-CN"/>
        </w:rPr>
        <w:t>58.41</w:t>
      </w:r>
      <w:r>
        <w:rPr>
          <w:rFonts w:hint="eastAsia" w:ascii="仿宋_GB2312" w:hAnsi="宋体" w:eastAsia="仿宋_GB2312" w:cs="宋体"/>
          <w:kern w:val="0"/>
          <w:sz w:val="32"/>
          <w:szCs w:val="32"/>
        </w:rPr>
        <w:t>万元；执法执勤用车0辆，价值0万元；其他车辆</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 xml:space="preserve">3.办公家具价值 </w:t>
      </w:r>
      <w:r>
        <w:rPr>
          <w:rFonts w:hint="eastAsia" w:ascii="仿宋_GB2312" w:hAnsi="宋体" w:eastAsia="仿宋_GB2312" w:cs="宋体"/>
          <w:color w:val="auto"/>
          <w:kern w:val="0"/>
          <w:sz w:val="32"/>
          <w:szCs w:val="32"/>
          <w:lang w:val="en-US" w:eastAsia="zh-CN"/>
        </w:rPr>
        <w:t>14.57</w:t>
      </w:r>
      <w:r>
        <w:rPr>
          <w:rFonts w:hint="eastAsia" w:ascii="仿宋_GB2312" w:hAnsi="宋体" w:eastAsia="仿宋_GB2312" w:cs="宋体"/>
          <w:color w:val="auto"/>
          <w:kern w:val="0"/>
          <w:sz w:val="32"/>
          <w:szCs w:val="32"/>
        </w:rPr>
        <w:t>万元。</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4.其他资产价值</w:t>
      </w:r>
      <w:r>
        <w:rPr>
          <w:rFonts w:hint="eastAsia" w:ascii="仿宋_GB2312" w:hAnsi="宋体" w:eastAsia="仿宋_GB2312" w:cs="宋体"/>
          <w:color w:val="auto"/>
          <w:kern w:val="0"/>
          <w:sz w:val="32"/>
          <w:szCs w:val="32"/>
          <w:lang w:val="en-US" w:eastAsia="zh-CN"/>
        </w:rPr>
        <w:t>41.77</w:t>
      </w:r>
      <w:r>
        <w:rPr>
          <w:rFonts w:hint="eastAsia" w:ascii="仿宋_GB2312" w:hAnsi="宋体" w:eastAsia="仿宋_GB2312" w:cs="宋体"/>
          <w:color w:val="auto"/>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2021年，克孜勒苏柯尔克孜自治州统计局</w:t>
      </w:r>
      <w:r>
        <w:rPr>
          <w:rFonts w:hint="eastAsia" w:ascii="仿宋_GB2312" w:hAnsi="宋体" w:eastAsia="仿宋_GB2312" w:cs="宋体"/>
          <w:kern w:val="0"/>
          <w:sz w:val="32"/>
          <w:szCs w:val="32"/>
        </w:rPr>
        <w:t>预算未安排购置车辆经费，安排购置50万元以上大型设备0台（套），单位价值100万元以上大型设备0台（套）。</w:t>
      </w:r>
    </w:p>
    <w:p>
      <w:pPr>
        <w:numPr>
          <w:ilvl w:val="0"/>
          <w:numId w:val="1"/>
        </w:numPr>
        <w:spacing w:line="560" w:lineRule="exact"/>
        <w:ind w:firstLine="643" w:firstLineChars="200"/>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预算绩效情况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年度，本年度实行绩效管理的一般公共预算项目</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31</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tbl>
      <w:tblPr>
        <w:tblStyle w:val="7"/>
        <w:tblW w:w="882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073"/>
        <w:gridCol w:w="1339"/>
        <w:gridCol w:w="1221"/>
        <w:gridCol w:w="3"/>
        <w:gridCol w:w="1476"/>
        <w:gridCol w:w="2"/>
        <w:gridCol w:w="1037"/>
        <w:gridCol w:w="2"/>
        <w:gridCol w:w="1477"/>
        <w:gridCol w:w="4"/>
        <w:gridCol w:w="1181"/>
        <w:gridCol w:w="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2" w:hRule="atLeast"/>
          <w:jc w:val="center"/>
        </w:trPr>
        <w:tc>
          <w:tcPr>
            <w:tcW w:w="8820" w:type="dxa"/>
            <w:gridSpan w:val="12"/>
            <w:tcBorders>
              <w:top w:val="nil"/>
              <w:left w:val="nil"/>
              <w:bottom w:val="nil"/>
              <w:right w:val="nil"/>
            </w:tcBorders>
            <w:noWrap w:val="0"/>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w:t>
            </w:r>
            <w:r>
              <w:rPr>
                <w:rFonts w:hint="eastAsia" w:ascii="仿宋_GB2312" w:hAnsi="宋体" w:eastAsia="仿宋_GB2312" w:cs="仿宋_GB2312"/>
                <w:b/>
                <w:color w:val="000000"/>
                <w:kern w:val="0"/>
                <w:sz w:val="32"/>
                <w:szCs w:val="32"/>
                <w:lang w:val="en-US" w:eastAsia="zh-CN"/>
              </w:rPr>
              <w:t xml:space="preserve">  </w:t>
            </w:r>
            <w:r>
              <w:rPr>
                <w:rFonts w:hint="eastAsia" w:ascii="仿宋_GB2312" w:hAnsi="宋体" w:eastAsia="仿宋_GB2312" w:cs="仿宋_GB2312"/>
                <w:b/>
                <w:color w:val="000000"/>
                <w:kern w:val="0"/>
                <w:sz w:val="32"/>
                <w:szCs w:val="32"/>
              </w:rPr>
              <w:t>绩</w:t>
            </w:r>
            <w:r>
              <w:rPr>
                <w:rFonts w:hint="eastAsia" w:ascii="仿宋_GB2312" w:hAnsi="宋体" w:eastAsia="仿宋_GB2312" w:cs="仿宋_GB2312"/>
                <w:b/>
                <w:color w:val="000000"/>
                <w:kern w:val="0"/>
                <w:sz w:val="32"/>
                <w:szCs w:val="32"/>
                <w:lang w:val="en-US" w:eastAsia="zh-CN"/>
              </w:rPr>
              <w:t xml:space="preserve">  </w:t>
            </w:r>
            <w:r>
              <w:rPr>
                <w:rFonts w:hint="eastAsia" w:ascii="仿宋_GB2312" w:hAnsi="宋体" w:eastAsia="仿宋_GB2312" w:cs="仿宋_GB2312"/>
                <w:b/>
                <w:color w:val="000000"/>
                <w:kern w:val="0"/>
                <w:sz w:val="32"/>
                <w:szCs w:val="32"/>
              </w:rPr>
              <w:t>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2" w:hRule="atLeast"/>
          <w:jc w:val="center"/>
        </w:trPr>
        <w:tc>
          <w:tcPr>
            <w:tcW w:w="8820" w:type="dxa"/>
            <w:gridSpan w:val="12"/>
            <w:tcBorders>
              <w:top w:val="nil"/>
              <w:left w:val="nil"/>
              <w:bottom w:val="nil"/>
              <w:right w:val="nil"/>
            </w:tcBorders>
            <w:noWrap w:val="0"/>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3" w:hRule="atLeast"/>
          <w:jc w:val="center"/>
        </w:trPr>
        <w:tc>
          <w:tcPr>
            <w:tcW w:w="107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041" w:type="dxa"/>
            <w:gridSpan w:val="5"/>
            <w:tcBorders>
              <w:top w:val="single" w:color="000000" w:sz="4" w:space="0"/>
              <w:left w:val="single" w:color="000000" w:sz="4" w:space="0"/>
              <w:bottom w:val="single" w:color="000000" w:sz="4" w:space="0"/>
              <w:right w:val="nil"/>
            </w:tcBorders>
            <w:noWrap w:val="0"/>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克州统计局</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第七次全国人口普查工作经费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03" w:hRule="atLeast"/>
          <w:jc w:val="center"/>
        </w:trPr>
        <w:tc>
          <w:tcPr>
            <w:tcW w:w="107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78"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w:t>
            </w:r>
          </w:p>
        </w:tc>
        <w:tc>
          <w:tcPr>
            <w:tcW w:w="1481" w:type="dxa"/>
            <w:gridSpan w:val="2"/>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6" w:type="dxa"/>
            <w:gridSpan w:val="2"/>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2" w:hRule="atLeast"/>
          <w:jc w:val="center"/>
        </w:trPr>
        <w:tc>
          <w:tcPr>
            <w:tcW w:w="107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747" w:type="dxa"/>
            <w:gridSpan w:val="11"/>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top"/>
          </w:tcPr>
          <w:p>
            <w:pPr>
              <w:spacing w:line="360" w:lineRule="exact"/>
              <w:ind w:firstLine="360" w:firstLineChars="200"/>
              <w:rPr>
                <w:rFonts w:ascii="宋体" w:hAnsi="宋体" w:cs="宋体"/>
                <w:color w:val="000000"/>
                <w:sz w:val="15"/>
                <w:szCs w:val="15"/>
              </w:rPr>
            </w:pPr>
            <w:r>
              <w:rPr>
                <w:rFonts w:hint="eastAsia" w:ascii="宋体" w:hAnsi="宋体" w:cs="宋体"/>
                <w:color w:val="000000"/>
                <w:sz w:val="18"/>
                <w:szCs w:val="18"/>
                <w:lang w:val="en-US" w:eastAsia="zh-CN"/>
              </w:rPr>
              <w:t>完善</w:t>
            </w:r>
            <w:r>
              <w:rPr>
                <w:rFonts w:hint="eastAsia" w:ascii="宋体" w:hAnsi="宋体" w:cs="宋体"/>
                <w:color w:val="000000"/>
                <w:sz w:val="18"/>
                <w:szCs w:val="18"/>
              </w:rPr>
              <w:t>全国第七次人口普查工作，清查我州人口数量、结构、分布等情况，完善人口发展战略和政策体系，促进人口长期均衡发展，推动高质量发展提供科学准确统计信息支持。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3" w:hRule="atLeast"/>
          <w:jc w:val="center"/>
        </w:trPr>
        <w:tc>
          <w:tcPr>
            <w:tcW w:w="107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i w:val="0"/>
                <w:color w:val="000000"/>
                <w:kern w:val="0"/>
                <w:sz w:val="20"/>
                <w:szCs w:val="20"/>
                <w:u w:val="none"/>
                <w:lang w:val="en-US" w:eastAsia="zh-CN"/>
              </w:rPr>
              <w:t>一级指标</w:t>
            </w:r>
          </w:p>
        </w:tc>
        <w:tc>
          <w:tcPr>
            <w:tcW w:w="13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i w:val="0"/>
                <w:color w:val="000000"/>
                <w:kern w:val="0"/>
                <w:sz w:val="20"/>
                <w:szCs w:val="20"/>
                <w:u w:val="none"/>
                <w:lang w:val="en-US" w:eastAsia="zh-CN"/>
              </w:rPr>
              <w:t>二级指标</w:t>
            </w: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i w:val="0"/>
                <w:color w:val="000000"/>
                <w:kern w:val="0"/>
                <w:sz w:val="20"/>
                <w:szCs w:val="20"/>
                <w:u w:val="none"/>
                <w:lang w:val="en-US" w:eastAsia="zh-CN"/>
              </w:rPr>
              <w:t>三级指标</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i w:val="0"/>
                <w:color w:val="000000"/>
                <w:kern w:val="0"/>
                <w:sz w:val="20"/>
                <w:szCs w:val="20"/>
                <w:u w:val="none"/>
                <w:lang w:val="en-US" w:eastAsia="zh-CN"/>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2" w:hRule="atLeast"/>
          <w:jc w:val="center"/>
        </w:trPr>
        <w:tc>
          <w:tcPr>
            <w:tcW w:w="1073"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项目完成</w:t>
            </w:r>
          </w:p>
        </w:tc>
        <w:tc>
          <w:tcPr>
            <w:tcW w:w="1339"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数量指标</w:t>
            </w: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普查单位和社区群个数（个）</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2"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339" w:type="dxa"/>
            <w:vMerge w:val="continue"/>
            <w:tcBorders>
              <w:left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普查户数（户）</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2"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339" w:type="dxa"/>
            <w:vMerge w:val="continue"/>
            <w:tcBorders>
              <w:left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普查表数量（个）</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2"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339" w:type="dxa"/>
            <w:vMerge w:val="restart"/>
            <w:tcBorders>
              <w:left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质量指标</w:t>
            </w: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普查统计完成率（%）</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2"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339" w:type="dxa"/>
            <w:vMerge w:val="continue"/>
            <w:tcBorders>
              <w:left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数据质量统计失误率(%)</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2"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339" w:type="dxa"/>
            <w:tcBorders>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时效指标</w:t>
            </w: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任务完成时间</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2021年12月31日前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2"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339"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成本指标</w:t>
            </w: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印刷费（万元）</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2"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339"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kern w:val="0"/>
                <w:sz w:val="18"/>
                <w:szCs w:val="18"/>
              </w:rPr>
            </w:pP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日常工作开展运行经费（万元）</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2" w:hRule="atLeast"/>
          <w:jc w:val="center"/>
        </w:trPr>
        <w:tc>
          <w:tcPr>
            <w:tcW w:w="1073"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项目效益</w:t>
            </w:r>
          </w:p>
        </w:tc>
        <w:tc>
          <w:tcPr>
            <w:tcW w:w="13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经济效益指标</w:t>
            </w: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rPr>
                <w:rFonts w:ascii="宋体" w:hAnsi="宋体" w:cs="宋体"/>
                <w:color w:val="FF0000"/>
                <w:sz w:val="18"/>
                <w:szCs w:val="18"/>
              </w:rPr>
            </w:pP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FF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2"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社会效益指标</w:t>
            </w: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推进大数据在普查中的应用率（%）</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9"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生态效益指标</w:t>
            </w: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rPr>
                <w:rFonts w:ascii="宋体" w:hAnsi="宋体" w:cs="宋体"/>
                <w:color w:val="FF0000"/>
                <w:sz w:val="18"/>
                <w:szCs w:val="18"/>
              </w:rPr>
            </w:pP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FF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6"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可持续影响指标</w:t>
            </w: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提供科学准确的统计信息支持</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长期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0" w:hRule="atLeast"/>
          <w:jc w:val="center"/>
        </w:trPr>
        <w:tc>
          <w:tcPr>
            <w:tcW w:w="107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满意度指标</w:t>
            </w:r>
          </w:p>
        </w:tc>
        <w:tc>
          <w:tcPr>
            <w:tcW w:w="13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满意度指标</w:t>
            </w: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受益群众满意度（%）</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4" w:hRule="atLeast"/>
          <w:jc w:val="center"/>
        </w:trPr>
        <w:tc>
          <w:tcPr>
            <w:tcW w:w="107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一级指标</w:t>
            </w:r>
          </w:p>
        </w:tc>
        <w:tc>
          <w:tcPr>
            <w:tcW w:w="13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二级指标</w:t>
            </w: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三级指标</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2" w:hRule="atLeast"/>
          <w:jc w:val="center"/>
        </w:trPr>
        <w:tc>
          <w:tcPr>
            <w:tcW w:w="1073"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项目完成</w:t>
            </w:r>
          </w:p>
        </w:tc>
        <w:tc>
          <w:tcPr>
            <w:tcW w:w="1339"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数量指标</w:t>
            </w: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普查单位和社区群个数（个）</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72"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339"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FF0000"/>
                <w:sz w:val="15"/>
                <w:szCs w:val="15"/>
              </w:rPr>
            </w:pPr>
            <w:r>
              <w:rPr>
                <w:rFonts w:hint="eastAsia" w:ascii="宋体" w:hAnsi="宋体" w:eastAsia="宋体" w:cs="宋体"/>
                <w:i w:val="0"/>
                <w:color w:val="000000"/>
                <w:kern w:val="0"/>
                <w:sz w:val="20"/>
                <w:szCs w:val="20"/>
                <w:u w:val="none"/>
                <w:lang w:val="en-US" w:eastAsia="zh-CN"/>
              </w:rPr>
              <w:t>普查户数（户）</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2"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339"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374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普查表数量（个）</w:t>
            </w:r>
          </w:p>
        </w:tc>
        <w:tc>
          <w:tcPr>
            <w:tcW w:w="2667"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rPr>
              <w:t>≥2</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80" w:hRule="atLeast"/>
          <w:jc w:val="center"/>
        </w:trPr>
        <w:tc>
          <w:tcPr>
            <w:tcW w:w="8815" w:type="dxa"/>
            <w:gridSpan w:val="11"/>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380" w:hRule="atLeast"/>
          <w:jc w:val="center"/>
        </w:trPr>
        <w:tc>
          <w:tcPr>
            <w:tcW w:w="8815" w:type="dxa"/>
            <w:gridSpan w:val="11"/>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500" w:hRule="atLeast"/>
          <w:jc w:val="center"/>
        </w:trPr>
        <w:tc>
          <w:tcPr>
            <w:tcW w:w="107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039"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lang w:eastAsia="zh-CN"/>
              </w:rPr>
              <w:t>克州统计局</w:t>
            </w:r>
          </w:p>
        </w:tc>
        <w:tc>
          <w:tcPr>
            <w:tcW w:w="10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编印《克州领导干部手册》和《克州统计年鉴》</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540" w:hRule="atLeast"/>
          <w:jc w:val="center"/>
        </w:trPr>
        <w:tc>
          <w:tcPr>
            <w:tcW w:w="107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6</w:t>
            </w:r>
          </w:p>
        </w:tc>
        <w:tc>
          <w:tcPr>
            <w:tcW w:w="147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val="en-US" w:eastAsia="zh-CN"/>
              </w:rPr>
              <w:t>6</w:t>
            </w:r>
          </w:p>
        </w:tc>
        <w:tc>
          <w:tcPr>
            <w:tcW w:w="1479"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5" w:type="dxa"/>
            <w:gridSpan w:val="2"/>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1100" w:hRule="atLeast"/>
          <w:jc w:val="center"/>
        </w:trPr>
        <w:tc>
          <w:tcPr>
            <w:tcW w:w="107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742" w:type="dxa"/>
            <w:gridSpan w:val="10"/>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ind w:firstLine="360" w:firstLineChars="200"/>
              <w:jc w:val="left"/>
              <w:rPr>
                <w:rFonts w:ascii="宋体" w:hAnsi="宋体" w:cs="宋体"/>
                <w:color w:val="000000"/>
                <w:sz w:val="18"/>
                <w:szCs w:val="18"/>
              </w:rPr>
            </w:pPr>
            <w:r>
              <w:rPr>
                <w:rFonts w:hint="eastAsia" w:ascii="宋体" w:hAnsi="宋体" w:cs="宋体"/>
                <w:color w:val="000000"/>
                <w:sz w:val="18"/>
                <w:szCs w:val="18"/>
              </w:rPr>
              <w:t>为全面反映全州国民经济和社会发展情况，我局编印将《领导干部手册》和《统计年鉴》，向自治州党委、人民政府、相关部门和社会各界及时准确掌握全州经济社会发展状况提供丰富的信息资源。</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80" w:hRule="atLeast"/>
          <w:jc w:val="center"/>
        </w:trPr>
        <w:tc>
          <w:tcPr>
            <w:tcW w:w="107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val="en-US" w:eastAsia="zh-CN"/>
              </w:rPr>
              <w:t>一级指标</w:t>
            </w: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val="en-US" w:eastAsia="zh-CN"/>
              </w:rPr>
              <w:t>二级指标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val="en-US" w:eastAsia="zh-CN"/>
              </w:rPr>
              <w:t>三级指标</w:t>
            </w:r>
          </w:p>
        </w:tc>
        <w:tc>
          <w:tcPr>
            <w:tcW w:w="2664" w:type="dxa"/>
            <w:gridSpan w:val="4"/>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val="en-US" w:eastAsia="zh-CN"/>
              </w:rPr>
              <w:t>指标值（包含数字及文字描述）</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40" w:hRule="atLeast"/>
          <w:jc w:val="center"/>
        </w:trPr>
        <w:tc>
          <w:tcPr>
            <w:tcW w:w="10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项目完成</w:t>
            </w: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数量指标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印刷《克州统计年鉴》和《克州领导干部手册》（册）</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1000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40"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质量指标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统计失误率（%）</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≤8%</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40"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时效指标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计划完成时间</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2021年1月-12月</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40"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成本指标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项目支出（万元）</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6</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40" w:hRule="atLeast"/>
          <w:jc w:val="center"/>
        </w:trPr>
        <w:tc>
          <w:tcPr>
            <w:tcW w:w="10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项目效益</w:t>
            </w: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经济效益指标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40"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社会效益指标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为各部门及时准确掌握全州经济社会发展状况提供丰富的信息资源，向各部门发放（册）</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40"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生态效益指标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rPr>
                <w:rFonts w:ascii="宋体" w:hAnsi="宋体" w:cs="宋体"/>
                <w:color w:val="000000"/>
                <w:sz w:val="18"/>
                <w:szCs w:val="18"/>
              </w:rPr>
            </w:pP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40"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33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可持续影响指标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使用年限（年）</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≥2</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40"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33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全面反映我州经济和社会发展情况，促进经济结构优化升级</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效果显著</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40" w:hRule="atLeast"/>
          <w:jc w:val="center"/>
        </w:trPr>
        <w:tc>
          <w:tcPr>
            <w:tcW w:w="107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满意度指标</w:t>
            </w: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满意度指标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受益群众满意度（%）</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≥95%</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40" w:hRule="atLeast"/>
          <w:jc w:val="center"/>
        </w:trPr>
        <w:tc>
          <w:tcPr>
            <w:tcW w:w="107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一级指标</w:t>
            </w: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二级指标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三级指标</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指标值（包含数字及文字描述）</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40" w:hRule="atLeast"/>
          <w:jc w:val="center"/>
        </w:trPr>
        <w:tc>
          <w:tcPr>
            <w:tcW w:w="107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项目完成</w:t>
            </w: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数量指标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印刷《克州统计年鉴》和《克州领导干部手册》（册）</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1000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40"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质量指标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统计失误率（%）</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≤8%</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0" w:type="dxa"/>
            <w:bottom w:w="0" w:type="dxa"/>
            <w:right w:w="0" w:type="dxa"/>
          </w:tblCellMar>
        </w:tblPrEx>
        <w:trPr>
          <w:gridAfter w:val="1"/>
          <w:wAfter w:w="5" w:type="dxa"/>
          <w:trHeight w:val="440"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时效指标</w:t>
            </w:r>
          </w:p>
        </w:tc>
        <w:tc>
          <w:tcPr>
            <w:tcW w:w="3739" w:type="dxa"/>
            <w:gridSpan w:val="5"/>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计划完成时间</w:t>
            </w:r>
          </w:p>
        </w:tc>
        <w:tc>
          <w:tcPr>
            <w:tcW w:w="2664"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rPr>
              <w:t>2021年1月-12月</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7"/>
        <w:tblW w:w="874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49"/>
        <w:gridCol w:w="1439"/>
        <w:gridCol w:w="1213"/>
        <w:gridCol w:w="1466"/>
        <w:gridCol w:w="1029"/>
        <w:gridCol w:w="1466"/>
        <w:gridCol w:w="11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2" w:hRule="atLeast"/>
          <w:jc w:val="center"/>
        </w:trPr>
        <w:tc>
          <w:tcPr>
            <w:tcW w:w="8740" w:type="dxa"/>
            <w:gridSpan w:val="7"/>
            <w:tcBorders>
              <w:top w:val="nil"/>
              <w:left w:val="nil"/>
              <w:bottom w:val="nil"/>
              <w:right w:val="nil"/>
            </w:tcBorders>
            <w:noWrap w:val="0"/>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2" w:hRule="atLeast"/>
          <w:jc w:val="center"/>
        </w:trPr>
        <w:tc>
          <w:tcPr>
            <w:tcW w:w="8740" w:type="dxa"/>
            <w:gridSpan w:val="7"/>
            <w:tcBorders>
              <w:top w:val="nil"/>
              <w:left w:val="nil"/>
              <w:bottom w:val="nil"/>
              <w:right w:val="nil"/>
            </w:tcBorders>
            <w:noWrap w:val="0"/>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74" w:hRule="atLeast"/>
          <w:jc w:val="center"/>
        </w:trPr>
        <w:tc>
          <w:tcPr>
            <w:tcW w:w="9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18" w:type="dxa"/>
            <w:gridSpan w:val="3"/>
            <w:tcBorders>
              <w:top w:val="single" w:color="000000" w:sz="4" w:space="0"/>
              <w:left w:val="single" w:color="000000" w:sz="4" w:space="0"/>
              <w:bottom w:val="single" w:color="000000" w:sz="4" w:space="0"/>
              <w:right w:val="nil"/>
            </w:tcBorders>
            <w:noWrap w:val="0"/>
            <w:tcMar>
              <w:top w:w="12" w:type="dxa"/>
              <w:left w:w="12" w:type="dxa"/>
              <w:right w:w="12" w:type="dxa"/>
            </w:tcMar>
            <w:vAlign w:val="center"/>
          </w:tcPr>
          <w:p>
            <w:pPr>
              <w:widowControl/>
              <w:spacing w:line="480" w:lineRule="exact"/>
              <w:jc w:val="center"/>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克州统计局</w:t>
            </w:r>
          </w:p>
        </w:tc>
        <w:tc>
          <w:tcPr>
            <w:tcW w:w="102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eastAsia="zh-CN"/>
              </w:rPr>
              <w:t>联建</w:t>
            </w:r>
            <w:r>
              <w:rPr>
                <w:rFonts w:hint="eastAsia" w:ascii="宋体" w:hAnsi="宋体" w:cs="宋体"/>
                <w:color w:val="000000"/>
                <w:kern w:val="0"/>
                <w:sz w:val="18"/>
                <w:szCs w:val="18"/>
              </w:rPr>
              <w:t>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3" w:hRule="atLeast"/>
          <w:jc w:val="center"/>
        </w:trPr>
        <w:tc>
          <w:tcPr>
            <w:tcW w:w="9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1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6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2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15</w:t>
            </w:r>
          </w:p>
        </w:tc>
        <w:tc>
          <w:tcPr>
            <w:tcW w:w="1466"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78" w:type="dxa"/>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79" w:hRule="atLeast"/>
          <w:jc w:val="center"/>
        </w:trPr>
        <w:tc>
          <w:tcPr>
            <w:tcW w:w="9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791" w:type="dxa"/>
            <w:gridSpan w:val="6"/>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top"/>
          </w:tcPr>
          <w:p>
            <w:pPr>
              <w:spacing w:line="400" w:lineRule="exact"/>
              <w:ind w:firstLine="360" w:firstLineChars="200"/>
              <w:jc w:val="left"/>
              <w:rPr>
                <w:rFonts w:ascii="宋体" w:hAnsi="宋体" w:cs="宋体"/>
                <w:color w:val="000000"/>
                <w:sz w:val="18"/>
                <w:szCs w:val="18"/>
              </w:rPr>
            </w:pPr>
            <w:r>
              <w:rPr>
                <w:rFonts w:hint="eastAsia" w:ascii="宋体" w:hAnsi="宋体" w:cs="宋体"/>
                <w:color w:val="000000"/>
                <w:kern w:val="0"/>
                <w:sz w:val="18"/>
                <w:szCs w:val="18"/>
              </w:rPr>
              <w:t>年度目标为通过开展</w:t>
            </w:r>
            <w:r>
              <w:rPr>
                <w:rFonts w:hint="eastAsia" w:ascii="宋体" w:hAnsi="宋体" w:cs="宋体"/>
                <w:color w:val="000000"/>
                <w:kern w:val="0"/>
                <w:sz w:val="18"/>
                <w:szCs w:val="18"/>
                <w:lang w:eastAsia="zh-CN"/>
              </w:rPr>
              <w:t>联建</w:t>
            </w:r>
            <w:r>
              <w:rPr>
                <w:rFonts w:hint="eastAsia" w:ascii="宋体" w:hAnsi="宋体" w:cs="宋体"/>
                <w:color w:val="000000"/>
                <w:kern w:val="0"/>
                <w:sz w:val="18"/>
                <w:szCs w:val="18"/>
              </w:rPr>
              <w:t>工作，加强民族团结，增进民族互信，突出现代文化引领，促进宗教和谐，落实民生建设任务，增加农牧民收入，关心关爱贫困户、低保户、残疾人特殊家庭，帮助解决生产生活中的实际困难，凝聚人心</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围绕总目标</w:t>
            </w:r>
            <w:r>
              <w:rPr>
                <w:rFonts w:hint="eastAsia" w:ascii="宋体" w:hAnsi="宋体" w:cs="宋体"/>
                <w:color w:val="000000"/>
                <w:kern w:val="0"/>
                <w:sz w:val="18"/>
                <w:szCs w:val="18"/>
                <w:lang w:eastAsia="zh-CN"/>
              </w:rPr>
              <w:t>早日实现</w:t>
            </w:r>
            <w:r>
              <w:rPr>
                <w:rFonts w:hint="eastAsia" w:ascii="宋体" w:hAnsi="宋体" w:cs="宋体"/>
                <w:color w:val="000000"/>
                <w:kern w:val="0"/>
                <w:sz w:val="18"/>
                <w:szCs w:val="18"/>
              </w:rPr>
              <w:t>布亚麦提村村民同全国一道致富奔小康的目标。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2" w:hRule="atLeast"/>
          <w:jc w:val="center"/>
        </w:trPr>
        <w:tc>
          <w:tcPr>
            <w:tcW w:w="9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i w:val="0"/>
                <w:color w:val="000000"/>
                <w:kern w:val="0"/>
                <w:sz w:val="20"/>
                <w:szCs w:val="20"/>
                <w:u w:val="none"/>
                <w:lang w:val="en-US" w:eastAsia="zh-CN" w:bidi="ar"/>
              </w:rPr>
              <w:t>一级指标</w:t>
            </w:r>
          </w:p>
        </w:tc>
        <w:tc>
          <w:tcPr>
            <w:tcW w:w="14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i w:val="0"/>
                <w:color w:val="000000"/>
                <w:kern w:val="0"/>
                <w:sz w:val="20"/>
                <w:szCs w:val="20"/>
                <w:u w:val="none"/>
                <w:lang w:val="en-US" w:eastAsia="zh-CN" w:bidi="ar"/>
              </w:rPr>
              <w:t>二级指标</w:t>
            </w:r>
          </w:p>
        </w:tc>
        <w:tc>
          <w:tcPr>
            <w:tcW w:w="370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i w:val="0"/>
                <w:color w:val="000000"/>
                <w:kern w:val="0"/>
                <w:sz w:val="20"/>
                <w:szCs w:val="20"/>
                <w:u w:val="none"/>
                <w:lang w:val="en-US" w:eastAsia="zh-CN" w:bidi="ar"/>
              </w:rPr>
              <w:t>三级指标</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b/>
                <w:color w:val="000000"/>
                <w:sz w:val="18"/>
                <w:szCs w:val="18"/>
              </w:rPr>
            </w:pPr>
            <w:r>
              <w:rPr>
                <w:rFonts w:hint="eastAsia" w:ascii="宋体" w:hAnsi="宋体" w:eastAsia="宋体" w:cs="宋体"/>
                <w:i w:val="0"/>
                <w:color w:val="000000"/>
                <w:kern w:val="0"/>
                <w:sz w:val="20"/>
                <w:szCs w:val="20"/>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2" w:hRule="atLeast"/>
          <w:jc w:val="center"/>
        </w:trPr>
        <w:tc>
          <w:tcPr>
            <w:tcW w:w="949"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项目完成</w:t>
            </w:r>
          </w:p>
        </w:tc>
        <w:tc>
          <w:tcPr>
            <w:tcW w:w="1439"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数量指标</w:t>
            </w:r>
          </w:p>
        </w:tc>
        <w:tc>
          <w:tcPr>
            <w:tcW w:w="370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color w:val="000000"/>
                <w:kern w:val="0"/>
                <w:sz w:val="20"/>
                <w:szCs w:val="20"/>
                <w:u w:val="none"/>
                <w:lang w:val="en-US" w:eastAsia="zh-CN" w:bidi="ar"/>
              </w:rPr>
              <w:t>创建特色示范点（个）</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2" w:hRule="atLeast"/>
          <w:jc w:val="center"/>
        </w:trPr>
        <w:tc>
          <w:tcPr>
            <w:tcW w:w="949" w:type="dxa"/>
            <w:vMerge w:val="continue"/>
            <w:tcBorders>
              <w:left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439" w:type="dxa"/>
            <w:vMerge w:val="continue"/>
            <w:tcBorders>
              <w:left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370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color w:val="000000"/>
                <w:kern w:val="0"/>
                <w:sz w:val="20"/>
                <w:szCs w:val="20"/>
                <w:u w:val="none"/>
                <w:lang w:val="en-US" w:eastAsia="zh-CN" w:bidi="ar"/>
              </w:rPr>
              <w:t>帮助解决困难（次）</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6" w:hRule="atLeast"/>
          <w:jc w:val="center"/>
        </w:trPr>
        <w:tc>
          <w:tcPr>
            <w:tcW w:w="949" w:type="dxa"/>
            <w:vMerge w:val="continue"/>
            <w:tcBorders>
              <w:left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439" w:type="dxa"/>
            <w:tcBorders>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质量指标</w:t>
            </w:r>
          </w:p>
        </w:tc>
        <w:tc>
          <w:tcPr>
            <w:tcW w:w="370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color w:val="000000"/>
                <w:kern w:val="0"/>
                <w:sz w:val="20"/>
                <w:szCs w:val="20"/>
                <w:u w:val="none"/>
                <w:lang w:val="en-US" w:eastAsia="zh-CN" w:bidi="ar"/>
              </w:rPr>
              <w:t>受益群众覆盖率（%）</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auto"/>
                <w:sz w:val="18"/>
                <w:szCs w:val="18"/>
              </w:rPr>
            </w:pPr>
            <w:r>
              <w:rPr>
                <w:rFonts w:hint="eastAsia" w:ascii="宋体" w:hAnsi="宋体" w:eastAsia="宋体" w:cs="宋体"/>
                <w:i w:val="0"/>
                <w:color w:val="000000"/>
                <w:kern w:val="0"/>
                <w:sz w:val="20"/>
                <w:szCs w:val="20"/>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2" w:hRule="atLeast"/>
          <w:jc w:val="center"/>
        </w:trPr>
        <w:tc>
          <w:tcPr>
            <w:tcW w:w="949" w:type="dxa"/>
            <w:vMerge w:val="continue"/>
            <w:tcBorders>
              <w:left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439"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时效指标</w:t>
            </w:r>
          </w:p>
        </w:tc>
        <w:tc>
          <w:tcPr>
            <w:tcW w:w="370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bidi="ar"/>
              </w:rPr>
              <w:t>项目完成时间</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bidi="ar"/>
              </w:rPr>
              <w:t>2021年12月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6" w:hRule="atLeast"/>
          <w:jc w:val="center"/>
        </w:trPr>
        <w:tc>
          <w:tcPr>
            <w:tcW w:w="949" w:type="dxa"/>
            <w:vMerge w:val="continue"/>
            <w:tcBorders>
              <w:left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439" w:type="dxa"/>
            <w:vMerge w:val="continue"/>
            <w:tcBorders>
              <w:top w:val="single" w:color="000000" w:sz="4" w:space="0"/>
              <w:left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370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bidi="ar"/>
              </w:rPr>
              <w:t>工作任务完成率（%）</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6" w:hRule="atLeast"/>
          <w:jc w:val="center"/>
        </w:trPr>
        <w:tc>
          <w:tcPr>
            <w:tcW w:w="949" w:type="dxa"/>
            <w:vMerge w:val="continue"/>
            <w:tcBorders>
              <w:left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439" w:type="dxa"/>
            <w:tcBorders>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成本指标</w:t>
            </w:r>
          </w:p>
        </w:tc>
        <w:tc>
          <w:tcPr>
            <w:tcW w:w="370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color w:val="FF0000"/>
                <w:sz w:val="18"/>
                <w:szCs w:val="18"/>
              </w:rPr>
            </w:pPr>
            <w:r>
              <w:rPr>
                <w:rFonts w:hint="eastAsia" w:ascii="宋体" w:hAnsi="宋体" w:eastAsia="宋体" w:cs="宋体"/>
                <w:i w:val="0"/>
                <w:color w:val="000000"/>
                <w:kern w:val="0"/>
                <w:sz w:val="20"/>
                <w:szCs w:val="20"/>
                <w:u w:val="none"/>
                <w:lang w:val="en-US" w:eastAsia="zh-CN" w:bidi="ar"/>
              </w:rPr>
              <w:t>下沉点工作运转经费（万元）</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default" w:ascii="Arial" w:hAnsi="Arial" w:eastAsia="宋体" w:cs="Arial"/>
                <w:i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1" w:hRule="atLeast"/>
          <w:jc w:val="center"/>
        </w:trPr>
        <w:tc>
          <w:tcPr>
            <w:tcW w:w="949" w:type="dxa"/>
            <w:vMerge w:val="restart"/>
            <w:tcBorders>
              <w:left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项目效益</w:t>
            </w:r>
          </w:p>
        </w:tc>
        <w:tc>
          <w:tcPr>
            <w:tcW w:w="1439" w:type="dxa"/>
            <w:tcBorders>
              <w:top w:val="single" w:color="000000" w:sz="4" w:space="0"/>
              <w:left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经济效益指标</w:t>
            </w:r>
          </w:p>
        </w:tc>
        <w:tc>
          <w:tcPr>
            <w:tcW w:w="3708" w:type="dxa"/>
            <w:gridSpan w:val="3"/>
            <w:tcBorders>
              <w:top w:val="single" w:color="000000" w:sz="4" w:space="0"/>
              <w:left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FF0000"/>
                <w:sz w:val="18"/>
                <w:szCs w:val="18"/>
              </w:rPr>
            </w:pPr>
          </w:p>
        </w:tc>
        <w:tc>
          <w:tcPr>
            <w:tcW w:w="2644" w:type="dxa"/>
            <w:gridSpan w:val="2"/>
            <w:tcBorders>
              <w:top w:val="single" w:color="000000" w:sz="4" w:space="0"/>
              <w:left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FF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6" w:hRule="atLeast"/>
          <w:jc w:val="center"/>
        </w:trPr>
        <w:tc>
          <w:tcPr>
            <w:tcW w:w="949"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439" w:type="dxa"/>
            <w:tcBorders>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color w:val="000000"/>
                <w:kern w:val="0"/>
                <w:sz w:val="18"/>
                <w:szCs w:val="18"/>
              </w:rPr>
            </w:pPr>
            <w:r>
              <w:rPr>
                <w:rFonts w:hint="eastAsia" w:ascii="宋体" w:hAnsi="宋体" w:eastAsia="宋体" w:cs="宋体"/>
                <w:i w:val="0"/>
                <w:color w:val="000000"/>
                <w:kern w:val="0"/>
                <w:sz w:val="20"/>
                <w:szCs w:val="20"/>
                <w:u w:val="none"/>
                <w:lang w:val="en-US" w:eastAsia="zh-CN" w:bidi="ar"/>
              </w:rPr>
              <w:t>社会效益指标</w:t>
            </w:r>
          </w:p>
        </w:tc>
        <w:tc>
          <w:tcPr>
            <w:tcW w:w="370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color w:val="FF0000"/>
                <w:sz w:val="18"/>
                <w:szCs w:val="18"/>
              </w:rPr>
            </w:pPr>
            <w:r>
              <w:rPr>
                <w:rFonts w:hint="eastAsia" w:ascii="宋体" w:hAnsi="宋体" w:eastAsia="宋体" w:cs="宋体"/>
                <w:i w:val="0"/>
                <w:color w:val="000000"/>
                <w:kern w:val="0"/>
                <w:sz w:val="20"/>
                <w:szCs w:val="20"/>
                <w:u w:val="none"/>
                <w:lang w:val="en-US" w:eastAsia="zh-CN" w:bidi="ar"/>
              </w:rPr>
              <w:t>保障工作情况需要</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cs="宋体"/>
                <w:color w:val="FF0000"/>
                <w:sz w:val="18"/>
                <w:szCs w:val="18"/>
              </w:rPr>
            </w:pPr>
            <w:r>
              <w:rPr>
                <w:rFonts w:hint="eastAsia" w:ascii="宋体" w:hAnsi="宋体" w:eastAsia="宋体" w:cs="宋体"/>
                <w:i w:val="0"/>
                <w:color w:val="000000"/>
                <w:kern w:val="0"/>
                <w:sz w:val="20"/>
                <w:szCs w:val="20"/>
                <w:u w:val="none"/>
                <w:lang w:val="en-US" w:eastAsia="zh-CN" w:bidi="ar"/>
              </w:rPr>
              <w:t>有效保障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2" w:hRule="atLeast"/>
          <w:jc w:val="center"/>
        </w:trPr>
        <w:tc>
          <w:tcPr>
            <w:tcW w:w="949"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4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生态效益指标</w:t>
            </w:r>
          </w:p>
        </w:tc>
        <w:tc>
          <w:tcPr>
            <w:tcW w:w="370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FF0000"/>
                <w:sz w:val="18"/>
                <w:szCs w:val="18"/>
              </w:rPr>
            </w:pP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FF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2" w:hRule="atLeast"/>
          <w:jc w:val="center"/>
        </w:trPr>
        <w:tc>
          <w:tcPr>
            <w:tcW w:w="949"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jc w:val="center"/>
              <w:rPr>
                <w:rFonts w:ascii="宋体" w:hAnsi="宋体" w:cs="宋体"/>
                <w:color w:val="000000"/>
                <w:sz w:val="18"/>
                <w:szCs w:val="18"/>
              </w:rPr>
            </w:pPr>
          </w:p>
        </w:tc>
        <w:tc>
          <w:tcPr>
            <w:tcW w:w="14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可持续影响指标</w:t>
            </w:r>
          </w:p>
        </w:tc>
        <w:tc>
          <w:tcPr>
            <w:tcW w:w="370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bidi="ar"/>
              </w:rPr>
              <w:t>帮扶解困、化解矛盾纠纷</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bidi="ar"/>
              </w:rPr>
              <w:t>效果显著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50" w:hRule="atLeast"/>
          <w:jc w:val="center"/>
        </w:trPr>
        <w:tc>
          <w:tcPr>
            <w:tcW w:w="94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满意度指标</w:t>
            </w:r>
          </w:p>
        </w:tc>
        <w:tc>
          <w:tcPr>
            <w:tcW w:w="143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000000"/>
                <w:sz w:val="18"/>
                <w:szCs w:val="18"/>
              </w:rPr>
            </w:pPr>
            <w:r>
              <w:rPr>
                <w:rFonts w:hint="eastAsia" w:ascii="宋体" w:hAnsi="宋体" w:eastAsia="宋体" w:cs="宋体"/>
                <w:i w:val="0"/>
                <w:color w:val="000000"/>
                <w:kern w:val="0"/>
                <w:sz w:val="20"/>
                <w:szCs w:val="20"/>
                <w:u w:val="none"/>
                <w:lang w:val="en-US" w:eastAsia="zh-CN" w:bidi="ar"/>
              </w:rPr>
              <w:t>满意度指标</w:t>
            </w:r>
          </w:p>
        </w:tc>
        <w:tc>
          <w:tcPr>
            <w:tcW w:w="3708" w:type="dxa"/>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bidi="ar"/>
              </w:rPr>
              <w:t>群众满意度（%）</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ascii="宋体" w:hAnsi="宋体" w:cs="宋体"/>
                <w:color w:val="FF0000"/>
                <w:sz w:val="18"/>
                <w:szCs w:val="18"/>
              </w:rPr>
            </w:pPr>
            <w:r>
              <w:rPr>
                <w:rFonts w:hint="eastAsia" w:ascii="宋体" w:hAnsi="宋体" w:eastAsia="宋体" w:cs="宋体"/>
                <w:i w:val="0"/>
                <w:color w:val="000000"/>
                <w:kern w:val="0"/>
                <w:sz w:val="20"/>
                <w:szCs w:val="20"/>
                <w:u w:val="none"/>
                <w:lang w:val="en-US" w:eastAsia="zh-CN" w:bidi="ar"/>
              </w:rPr>
              <w:t>≥95%</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keepNext w:val="0"/>
        <w:keepLines w:val="0"/>
        <w:pageBreakBefore w:val="0"/>
        <w:widowControl/>
        <w:kinsoku/>
        <w:wordWrap/>
        <w:overflowPunct/>
        <w:topLinePunct w:val="0"/>
        <w:autoSpaceDE/>
        <w:autoSpaceDN/>
        <w:bidi w:val="0"/>
        <w:adjustRightInd/>
        <w:snapToGrid/>
        <w:spacing w:before="217" w:beforeLines="50" w:line="520" w:lineRule="exact"/>
        <w:ind w:firstLine="640" w:firstLineChars="200"/>
        <w:jc w:val="left"/>
        <w:textAlignment w:val="auto"/>
        <w:outlineLvl w:val="1"/>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克孜勒苏柯尔克孜自治州统计局无其他说明事项。</w:t>
      </w:r>
    </w:p>
    <w:p>
      <w:pPr>
        <w:widowControl/>
        <w:spacing w:before="217"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217"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指由一般公共预算安排的财政拨款数。</w:t>
      </w:r>
    </w:p>
    <w:p>
      <w:pPr>
        <w:spacing w:line="520" w:lineRule="exact"/>
        <w:ind w:firstLine="642"/>
        <w:rPr>
          <w:rFonts w:hint="eastAsia" w:ascii="仿宋_GB2312" w:eastAsia="仿宋_GB2312"/>
          <w:spacing w:val="-6"/>
          <w:sz w:val="32"/>
          <w:szCs w:val="32"/>
          <w:lang w:eastAsia="zh-CN"/>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w:t>
      </w:r>
      <w:r>
        <w:rPr>
          <w:rFonts w:hint="eastAsia" w:ascii="仿宋_GB2312" w:eastAsia="仿宋_GB2312"/>
          <w:spacing w:val="-6"/>
          <w:sz w:val="32"/>
          <w:szCs w:val="32"/>
          <w:lang w:val="en-US" w:eastAsia="zh-CN"/>
        </w:rPr>
        <w:t>入</w:t>
      </w:r>
      <w:r>
        <w:rPr>
          <w:rFonts w:hint="eastAsia" w:ascii="仿宋_GB2312" w:eastAsia="仿宋_GB2312"/>
          <w:spacing w:val="-6"/>
          <w:sz w:val="32"/>
          <w:szCs w:val="32"/>
          <w:lang w:eastAsia="zh-CN"/>
        </w:rPr>
        <w:t>。</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w:t>
      </w:r>
      <w:r>
        <w:rPr>
          <w:rFonts w:hint="eastAsia" w:ascii="仿宋_GB2312" w:eastAsia="仿宋_GB2312"/>
          <w:sz w:val="32"/>
          <w:szCs w:val="32"/>
          <w:lang w:val="en-US" w:eastAsia="zh-CN"/>
        </w:rPr>
        <w:t>公用经费</w:t>
      </w:r>
      <w:r>
        <w:rPr>
          <w:rFonts w:hint="eastAsia" w:ascii="仿宋_GB2312" w:eastAsia="仿宋_GB2312"/>
          <w:sz w:val="32"/>
          <w:szCs w:val="32"/>
        </w:rPr>
        <w:t>。其中，人员经费包括工资福利支出、对个人和家庭的补助。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lang w:eastAsia="zh-CN"/>
        </w:rPr>
        <w:t>克州统计局</w:t>
      </w:r>
      <w:r>
        <w:rPr>
          <w:rFonts w:hint="eastAsia" w:ascii="仿宋_GB2312" w:eastAsia="仿宋_GB2312"/>
          <w:sz w:val="32"/>
          <w:szCs w:val="32"/>
        </w:rPr>
        <w:t>支出预算的组成部分，是</w:t>
      </w:r>
      <w:r>
        <w:rPr>
          <w:rFonts w:hint="eastAsia" w:ascii="仿宋_GB2312" w:eastAsia="仿宋_GB2312"/>
          <w:sz w:val="32"/>
          <w:szCs w:val="32"/>
          <w:lang w:val="en-US" w:eastAsia="zh-CN"/>
        </w:rPr>
        <w:t>自治州本级部门</w:t>
      </w:r>
      <w:r>
        <w:rPr>
          <w:rFonts w:hint="eastAsia" w:ascii="仿宋_GB2312" w:eastAsia="仿宋_GB2312"/>
          <w:sz w:val="32"/>
          <w:szCs w:val="32"/>
          <w:lang w:eastAsia="zh-CN"/>
        </w:rPr>
        <w:t>克州统计局</w:t>
      </w:r>
      <w:r>
        <w:rPr>
          <w:rFonts w:hint="eastAsia" w:ascii="仿宋_GB2312" w:eastAsia="仿宋_GB2312"/>
          <w:sz w:val="32"/>
          <w:szCs w:val="32"/>
        </w:rPr>
        <w:t>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w:t>
      </w:r>
      <w:r>
        <w:rPr>
          <w:rFonts w:hint="eastAsia" w:ascii="仿宋_GB2312" w:eastAsia="仿宋_GB2312"/>
          <w:sz w:val="32"/>
          <w:szCs w:val="32"/>
          <w:lang w:eastAsia="zh-CN"/>
        </w:rPr>
        <w:t>克州统计局</w:t>
      </w:r>
      <w:r>
        <w:rPr>
          <w:rFonts w:hint="eastAsia" w:ascii="仿宋_GB2312" w:eastAsia="仿宋_GB2312"/>
          <w:sz w:val="32"/>
          <w:szCs w:val="32"/>
        </w:rPr>
        <w:t>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val="en-US" w:eastAsia="zh-CN"/>
        </w:rPr>
        <w:t>六</w:t>
      </w:r>
      <w:r>
        <w:rPr>
          <w:rFonts w:hint="eastAsia" w:ascii="黑体" w:hAnsi="黑体" w:eastAsia="黑体"/>
          <w:sz w:val="32"/>
          <w:szCs w:val="32"/>
        </w:rPr>
        <w:t>、机关运行经费：</w:t>
      </w:r>
      <w:r>
        <w:rPr>
          <w:rFonts w:hint="eastAsia" w:ascii="仿宋_GB2312" w:eastAsia="仿宋_GB2312"/>
          <w:sz w:val="32"/>
          <w:szCs w:val="32"/>
        </w:rPr>
        <w:t>指</w:t>
      </w:r>
      <w:r>
        <w:rPr>
          <w:rFonts w:hint="eastAsia" w:ascii="仿宋_GB2312" w:eastAsia="仿宋_GB2312"/>
          <w:sz w:val="32"/>
          <w:szCs w:val="32"/>
          <w:lang w:eastAsia="zh-CN"/>
        </w:rPr>
        <w:t>克州统计局</w:t>
      </w:r>
      <w:r>
        <w:rPr>
          <w:rFonts w:hint="eastAsia" w:ascii="仿宋_GB2312" w:eastAsia="仿宋_GB2312"/>
          <w:sz w:val="32"/>
          <w:szCs w:val="32"/>
        </w:rPr>
        <w:t>的公用经费，包括办公及印刷费、邮电费、差旅费、会议费、福利费、日常维修费、</w:t>
      </w:r>
      <w:r>
        <w:rPr>
          <w:rFonts w:hint="eastAsia" w:ascii="仿宋_GB2312" w:eastAsia="仿宋_GB2312"/>
          <w:sz w:val="32"/>
          <w:szCs w:val="32"/>
          <w:lang w:eastAsia="zh-CN"/>
        </w:rPr>
        <w:t>办公用品及</w:t>
      </w:r>
      <w:r>
        <w:rPr>
          <w:rFonts w:hint="eastAsia" w:ascii="仿宋_GB2312" w:eastAsia="仿宋_GB2312"/>
          <w:sz w:val="32"/>
          <w:szCs w:val="32"/>
        </w:rPr>
        <w:t>设备购置费、办公用电费、公务用车运行维护费及其他费用。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克孜勒苏柯尔克孜自治州统计局</w:t>
      </w:r>
      <w:r>
        <w:rPr>
          <w:rFonts w:hint="eastAsia" w:ascii="仿宋_GB2312" w:hAnsi="宋体" w:eastAsia="仿宋_GB2312" w:cs="宋体"/>
          <w:kern w:val="0"/>
          <w:sz w:val="32"/>
          <w:szCs w:val="32"/>
        </w:rPr>
        <w:t xml:space="preserve">   </w:t>
      </w:r>
    </w:p>
    <w:p>
      <w:pPr>
        <w:widowControl/>
        <w:spacing w:line="520" w:lineRule="exact"/>
        <w:ind w:firstLine="1280" w:firstLineChars="4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- 33 -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2BD2B8"/>
    <w:multiLevelType w:val="singleLevel"/>
    <w:tmpl w:val="E02BD2B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9522A"/>
    <w:rsid w:val="00121764"/>
    <w:rsid w:val="001410DA"/>
    <w:rsid w:val="001662FE"/>
    <w:rsid w:val="00172C01"/>
    <w:rsid w:val="00186398"/>
    <w:rsid w:val="001D3009"/>
    <w:rsid w:val="002166BA"/>
    <w:rsid w:val="00324290"/>
    <w:rsid w:val="00396814"/>
    <w:rsid w:val="003B4B5F"/>
    <w:rsid w:val="003C61E3"/>
    <w:rsid w:val="00432267"/>
    <w:rsid w:val="00493EEC"/>
    <w:rsid w:val="004B5A44"/>
    <w:rsid w:val="004D2619"/>
    <w:rsid w:val="004F62F9"/>
    <w:rsid w:val="00520D5A"/>
    <w:rsid w:val="006B6A8C"/>
    <w:rsid w:val="006D5EAD"/>
    <w:rsid w:val="007219F8"/>
    <w:rsid w:val="007E2CEA"/>
    <w:rsid w:val="009035BA"/>
    <w:rsid w:val="00907796"/>
    <w:rsid w:val="0096028F"/>
    <w:rsid w:val="0099744C"/>
    <w:rsid w:val="009C6198"/>
    <w:rsid w:val="00A9706D"/>
    <w:rsid w:val="00B127E0"/>
    <w:rsid w:val="00BA582F"/>
    <w:rsid w:val="00C117E5"/>
    <w:rsid w:val="00CA4E1E"/>
    <w:rsid w:val="00DC05BF"/>
    <w:rsid w:val="00E72E1E"/>
    <w:rsid w:val="00F23808"/>
    <w:rsid w:val="00F54FE8"/>
    <w:rsid w:val="00F830A1"/>
    <w:rsid w:val="00F83503"/>
    <w:rsid w:val="00F90952"/>
    <w:rsid w:val="01513850"/>
    <w:rsid w:val="04B36EC7"/>
    <w:rsid w:val="06490546"/>
    <w:rsid w:val="0A4B545F"/>
    <w:rsid w:val="0C5D28BF"/>
    <w:rsid w:val="0EFF32A4"/>
    <w:rsid w:val="0FAA1C14"/>
    <w:rsid w:val="147D4BE8"/>
    <w:rsid w:val="18A17530"/>
    <w:rsid w:val="1ADB67D3"/>
    <w:rsid w:val="1E3D5FD0"/>
    <w:rsid w:val="206C24D4"/>
    <w:rsid w:val="2E505F69"/>
    <w:rsid w:val="30400744"/>
    <w:rsid w:val="3566654C"/>
    <w:rsid w:val="3AEB0278"/>
    <w:rsid w:val="3BB90108"/>
    <w:rsid w:val="415E1930"/>
    <w:rsid w:val="419A7984"/>
    <w:rsid w:val="4EE514F8"/>
    <w:rsid w:val="54E63B91"/>
    <w:rsid w:val="5FF77CC9"/>
    <w:rsid w:val="5FFC6970"/>
    <w:rsid w:val="64645992"/>
    <w:rsid w:val="68CA601F"/>
    <w:rsid w:val="6B0F045E"/>
    <w:rsid w:val="6BEC4E51"/>
    <w:rsid w:val="712228AB"/>
    <w:rsid w:val="78E2337D"/>
    <w:rsid w:val="7D8A5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0"/>
    <w:rPr>
      <w:sz w:val="18"/>
      <w:szCs w:val="18"/>
    </w:rPr>
  </w:style>
  <w:style w:type="character" w:customStyle="1" w:styleId="13">
    <w:name w:val="页脚 字符"/>
    <w:basedOn w:val="9"/>
    <w:link w:val="3"/>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21</TotalTime>
  <ScaleCrop>false</ScaleCrop>
  <LinksUpToDate>false</LinksUpToDate>
  <CharactersWithSpaces>16055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布亚买提村3</cp:lastModifiedBy>
  <dcterms:modified xsi:type="dcterms:W3CDTF">2021-03-04T05:14:30Z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