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bookmarkStart w:id="1" w:name="yinfadanwei"/>
      <w:r>
        <w:rPr>
          <w:rFonts w:hint="eastAsia" w:ascii="楷体_GB2312" w:hAnsi="黑体" w:eastAsia="楷体_GB2312"/>
          <w:spacing w:val="-30000"/>
          <w:w w:val="1"/>
          <w:sz w:val="10"/>
          <w:szCs w:val="10"/>
        </w:rPr>
        <w:t>新疆维吾尔自治区财政厅</w:t>
      </w:r>
      <w:bookmarkEnd w:id="1"/>
    </w:p>
    <w:p>
      <w:pPr>
        <w:rPr>
          <w:rFonts w:ascii="宋体" w:cs="宋体"/>
          <w:b/>
          <w:bCs/>
          <w:kern w:val="0"/>
          <w:sz w:val="44"/>
          <w:szCs w:val="44"/>
        </w:rPr>
      </w:pPr>
    </w:p>
    <w:p>
      <w:pPr>
        <w:rPr>
          <w:rFonts w:ascii="宋体" w:cs="宋体"/>
          <w:b/>
          <w:bCs/>
          <w:kern w:val="0"/>
          <w:sz w:val="44"/>
          <w:szCs w:val="44"/>
        </w:rPr>
      </w:pPr>
    </w:p>
    <w:p>
      <w:pPr>
        <w:rPr>
          <w:rFonts w:ascii="宋体" w:cs="宋体"/>
          <w:b/>
          <w:bCs/>
          <w:kern w:val="0"/>
          <w:sz w:val="44"/>
          <w:szCs w:val="44"/>
        </w:rPr>
      </w:pPr>
    </w:p>
    <w:p>
      <w:pPr>
        <w:rPr>
          <w:rFonts w:ascii="黑体" w:hAnsi="黑体" w:eastAsia="黑体"/>
          <w:sz w:val="32"/>
          <w:szCs w:val="32"/>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克孜勒苏柯尔克孜自治州科技发展研究所</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克州科技发展研究所概况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克州科技发展研究所</w:t>
      </w:r>
      <w:r>
        <w:rPr>
          <w:rFonts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九、关于克州科技发展研究所</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仿宋_GB2312" w:hAnsi="宋体" w:eastAsia="仿宋_GB2312"/>
          <w:b/>
          <w:kern w:val="0"/>
          <w:sz w:val="32"/>
          <w:szCs w:val="32"/>
        </w:rPr>
        <w:t>克州科技发展研究所</w:t>
      </w:r>
      <w:r>
        <w:rPr>
          <w:rFonts w:hint="eastAsia" w:ascii="黑体" w:hAnsi="黑体" w:eastAsia="黑体"/>
          <w:kern w:val="0"/>
          <w:sz w:val="32"/>
          <w:szCs w:val="32"/>
        </w:rPr>
        <w:t>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开展科技兴州发展战略的规划，提出指导科技发展战略研究的参考建议；加强理论创新、思想创新和方法创新的研究，对科技发展起到引导和示范作用；坚持政府导向、科技需求为主的选题原则，积极与自治区科技发展战略研究院进行合作，开展科技工作前期调研、选题、查新的工作；接受政府部门、企业和研究机构、社团组织的委托进行政策提供和咨询工作；培养和建设科技战略人才骨干队伍，为科技发展和科技局的中心工作提供决策咨询；建立开放式的科技合作交流平台，做好科技信息服务工作，创办自治州科技品牌。</w:t>
      </w:r>
    </w:p>
    <w:p>
      <w:pPr>
        <w:widowControl/>
        <w:spacing w:line="560" w:lineRule="exact"/>
        <w:jc w:val="left"/>
        <w:rPr>
          <w:rFonts w:ascii="仿宋_GB2312" w:hAnsi="黑体" w:eastAsia="仿宋_GB2312" w:cs="宋体"/>
          <w:b/>
          <w:bCs/>
          <w:kern w:val="0"/>
          <w:sz w:val="32"/>
          <w:szCs w:val="32"/>
        </w:rPr>
      </w:pPr>
      <w:r>
        <w:rPr>
          <w:rFonts w:ascii="仿宋_GB2312" w:hAnsi="宋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克州科技发展研究所</w:t>
      </w:r>
      <w:r>
        <w:rPr>
          <w:rFonts w:hint="eastAsia" w:ascii="仿宋_GB2312" w:hAnsi="黑体" w:eastAsia="仿宋_GB2312" w:cs="宋体"/>
          <w:bCs/>
          <w:kern w:val="0"/>
          <w:sz w:val="32"/>
          <w:szCs w:val="32"/>
        </w:rPr>
        <w:t>单位无下属预算单位，下设</w:t>
      </w:r>
      <w:r>
        <w:rPr>
          <w:rFonts w:ascii="仿宋_GB2312" w:hAnsi="黑体" w:eastAsia="仿宋_GB2312" w:cs="宋体"/>
          <w:bCs/>
          <w:kern w:val="0"/>
          <w:sz w:val="32"/>
          <w:szCs w:val="32"/>
        </w:rPr>
        <w:t>1</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rPr>
        <w:t>办公室。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克州科技发展研究所</w:t>
      </w:r>
      <w:r>
        <w:rPr>
          <w:rFonts w:hint="eastAsia" w:ascii="仿宋_GB2312" w:hAnsi="宋体" w:eastAsia="仿宋_GB2312" w:cs="宋体"/>
          <w:kern w:val="0"/>
          <w:sz w:val="32"/>
          <w:szCs w:val="32"/>
        </w:rPr>
        <w:t>单位编制数</w:t>
      </w:r>
      <w:r>
        <w:rPr>
          <w:rFonts w:ascii="仿宋_GB2312" w:hAnsi="宋体" w:eastAsia="仿宋_GB2312" w:cs="宋体"/>
          <w:kern w:val="0"/>
          <w:sz w:val="32"/>
          <w:szCs w:val="32"/>
        </w:rPr>
        <w:t>4</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4</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4</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b/>
          <w:kern w:val="0"/>
          <w:sz w:val="32"/>
          <w:szCs w:val="32"/>
        </w:rPr>
      </w:pPr>
      <w:r>
        <w:rPr>
          <w:rFonts w:ascii="仿宋_GB2312" w:hAnsi="宋体" w:eastAsia="仿宋_GB2312" w:cs="宋体"/>
          <w:kern w:val="0"/>
          <w:sz w:val="32"/>
          <w:szCs w:val="32"/>
        </w:rPr>
        <w:t xml:space="preserve">   </w:t>
      </w:r>
      <w:r>
        <w:rPr>
          <w:rFonts w:ascii="仿宋_GB2312" w:hAnsi="宋体" w:eastAsia="仿宋_GB2312" w:cs="宋体"/>
          <w:b/>
          <w:kern w:val="0"/>
          <w:sz w:val="32"/>
          <w:szCs w:val="32"/>
        </w:rPr>
        <w:t xml:space="preserve"> </w:t>
      </w:r>
    </w:p>
    <w:p>
      <w:pPr>
        <w:widowControl/>
        <w:spacing w:line="560" w:lineRule="exact"/>
        <w:jc w:val="left"/>
        <w:rPr>
          <w:rFonts w:ascii="仿宋_GB2312" w:hAnsi="宋体" w:eastAsia="仿宋_GB2312" w:cs="宋体"/>
          <w:b/>
          <w:kern w:val="0"/>
          <w:sz w:val="32"/>
          <w:szCs w:val="32"/>
        </w:rPr>
      </w:pPr>
    </w:p>
    <w:p>
      <w:pPr>
        <w:widowControl/>
        <w:spacing w:line="560" w:lineRule="exact"/>
        <w:jc w:val="center"/>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w:t>
      </w:r>
      <w:r>
        <w:rPr>
          <w:rFonts w:hint="eastAsia" w:ascii="仿宋_GB2312" w:hAnsi="宋体" w:eastAsia="仿宋_GB2312"/>
          <w:b/>
          <w:kern w:val="0"/>
          <w:sz w:val="32"/>
          <w:szCs w:val="32"/>
        </w:rPr>
        <w:t>克州科技发展研究所</w:t>
      </w:r>
      <w:r>
        <w:rPr>
          <w:rFonts w:hint="eastAsia" w:ascii="黑体" w:hAnsi="黑体" w:eastAsia="黑体"/>
          <w:kern w:val="0"/>
          <w:sz w:val="32"/>
          <w:szCs w:val="32"/>
        </w:rPr>
        <w:t>预算公开表</w:t>
      </w:r>
    </w:p>
    <w:p>
      <w:pPr>
        <w:widowControl/>
        <w:spacing w:line="3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克州科技发展研究所收支总体情况表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编制部门（单位）：克州科技发展研究所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51.77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51.77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55.37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3.6</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ascii="仿宋_GB2312" w:hAnsi="宋体" w:eastAsia="仿宋_GB2312" w:cs="宋体"/>
                <w:kern w:val="0"/>
                <w:sz w:val="18"/>
                <w:szCs w:val="18"/>
              </w:rPr>
              <w:t>230</w:t>
            </w:r>
            <w:r>
              <w:rPr>
                <w:rFonts w:hint="eastAsia" w:ascii="仿宋_GB2312" w:hAnsi="宋体" w:eastAsia="仿宋_GB2312"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55.37</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55.37</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克州科技发展研究所收入总体情况表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编制部门（单位）：克州科技发展研究所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10008" w:type="dxa"/>
        <w:tblInd w:w="-450" w:type="dxa"/>
        <w:tblLayout w:type="fixed"/>
        <w:tblCellMar>
          <w:top w:w="0" w:type="dxa"/>
          <w:left w:w="108" w:type="dxa"/>
          <w:bottom w:w="0" w:type="dxa"/>
          <w:right w:w="108" w:type="dxa"/>
        </w:tblCellMar>
      </w:tblPr>
      <w:tblGrid>
        <w:gridCol w:w="597"/>
        <w:gridCol w:w="516"/>
        <w:gridCol w:w="480"/>
        <w:gridCol w:w="1500"/>
        <w:gridCol w:w="856"/>
        <w:gridCol w:w="764"/>
        <w:gridCol w:w="576"/>
        <w:gridCol w:w="519"/>
        <w:gridCol w:w="600"/>
        <w:gridCol w:w="555"/>
        <w:gridCol w:w="495"/>
        <w:gridCol w:w="465"/>
        <w:gridCol w:w="540"/>
        <w:gridCol w:w="315"/>
        <w:gridCol w:w="525"/>
        <w:gridCol w:w="705"/>
      </w:tblGrid>
      <w:tr>
        <w:tblPrEx>
          <w:tblLayout w:type="fixed"/>
          <w:tblCellMar>
            <w:top w:w="0" w:type="dxa"/>
            <w:left w:w="108" w:type="dxa"/>
            <w:bottom w:w="0" w:type="dxa"/>
            <w:right w:w="108" w:type="dxa"/>
          </w:tblCellMar>
        </w:tblPrEx>
        <w:trPr>
          <w:trHeight w:val="2671" w:hRule="atLeast"/>
        </w:trPr>
        <w:tc>
          <w:tcPr>
            <w:tcW w:w="15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76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7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1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00"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5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95"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31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2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1500" w:type="dxa"/>
            <w:tcBorders>
              <w:top w:val="nil"/>
              <w:left w:val="nil"/>
              <w:bottom w:val="single" w:color="auto" w:sz="4" w:space="0"/>
              <w:right w:val="single" w:color="auto" w:sz="4" w:space="0"/>
            </w:tcBorders>
            <w:vAlign w:val="center"/>
          </w:tcPr>
          <w:p>
            <w:pPr>
              <w:jc w:val="both"/>
              <w:rPr>
                <w:rFonts w:ascii="仿宋_GB2312" w:hAnsi="宋体" w:eastAsia="仿宋_GB2312" w:cs="宋体"/>
                <w:b/>
                <w:bCs/>
                <w:color w:val="000000"/>
                <w:sz w:val="20"/>
                <w:szCs w:val="20"/>
              </w:rPr>
            </w:pPr>
            <w:r>
              <w:rPr>
                <w:rFonts w:hint="eastAsia" w:ascii="仿宋_GB2312" w:eastAsia="仿宋_GB2312"/>
                <w:b/>
                <w:bCs/>
                <w:color w:val="000000"/>
                <w:sz w:val="20"/>
                <w:szCs w:val="20"/>
                <w:lang w:eastAsia="zh-CN"/>
              </w:rPr>
              <w:t>科学技术支出</w:t>
            </w:r>
            <w:r>
              <w:rPr>
                <w:rFonts w:hint="eastAsia" w:ascii="仿宋_GB2312" w:eastAsia="仿宋_GB2312"/>
                <w:b/>
                <w:bCs/>
                <w:color w:val="000000"/>
                <w:sz w:val="20"/>
                <w:szCs w:val="20"/>
              </w:rPr>
              <w:t>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ascii="仿宋_GB2312" w:eastAsia="仿宋_GB2312"/>
                <w:b/>
                <w:bCs/>
                <w:color w:val="000000"/>
                <w:sz w:val="20"/>
                <w:szCs w:val="20"/>
              </w:rPr>
              <w:t>5</w:t>
            </w:r>
            <w:r>
              <w:rPr>
                <w:rFonts w:hint="eastAsia" w:ascii="仿宋_GB2312" w:eastAsia="仿宋_GB2312"/>
                <w:b/>
                <w:bCs/>
                <w:color w:val="000000"/>
                <w:sz w:val="20"/>
                <w:szCs w:val="20"/>
                <w:lang w:val="en-US" w:eastAsia="zh-CN"/>
              </w:rPr>
              <w:t>5</w:t>
            </w:r>
            <w:r>
              <w:rPr>
                <w:rFonts w:ascii="仿宋_GB2312" w:eastAsia="仿宋_GB2312"/>
                <w:b/>
                <w:bCs/>
                <w:color w:val="000000"/>
                <w:sz w:val="20"/>
                <w:szCs w:val="20"/>
              </w:rPr>
              <w:t>.</w:t>
            </w:r>
            <w:r>
              <w:rPr>
                <w:rFonts w:hint="eastAsia" w:ascii="仿宋_GB2312" w:eastAsia="仿宋_GB2312"/>
                <w:b/>
                <w:bCs/>
                <w:color w:val="000000"/>
                <w:sz w:val="20"/>
                <w:szCs w:val="20"/>
                <w:lang w:val="en-US" w:eastAsia="zh-CN"/>
              </w:rPr>
              <w:t>3</w:t>
            </w:r>
            <w:r>
              <w:rPr>
                <w:rFonts w:ascii="仿宋_GB2312" w:eastAsia="仿宋_GB2312"/>
                <w:b/>
                <w:bCs/>
                <w:color w:val="000000"/>
                <w:sz w:val="20"/>
                <w:szCs w:val="20"/>
              </w:rPr>
              <w:t>7</w:t>
            </w:r>
            <w:r>
              <w:rPr>
                <w:rFonts w:hint="eastAsia" w:ascii="仿宋_GB2312" w:eastAsia="仿宋_GB2312"/>
                <w:b/>
                <w:bCs/>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lang w:val="en-US" w:eastAsia="zh-CN"/>
              </w:rPr>
              <w:t>51.77</w:t>
            </w:r>
            <w:r>
              <w:rPr>
                <w:rFonts w:hint="eastAsia" w:ascii="仿宋_GB2312" w:eastAsia="仿宋_GB2312"/>
                <w:b/>
                <w:bCs/>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b/>
                <w:bCs/>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b/>
                <w:bCs/>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hint="eastAsia" w:ascii="仿宋_GB2312" w:eastAsia="仿宋_GB2312"/>
                <w:b/>
                <w:bCs/>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sz w:val="20"/>
                <w:szCs w:val="20"/>
              </w:rPr>
            </w:pPr>
            <w:r>
              <w:rPr>
                <w:rFonts w:ascii="仿宋_GB2312" w:eastAsia="仿宋_GB2312"/>
                <w:b/>
                <w:bCs/>
                <w:color w:val="000000"/>
                <w:sz w:val="20"/>
                <w:szCs w:val="20"/>
              </w:rPr>
              <w:t>3.6</w:t>
            </w:r>
            <w:r>
              <w:rPr>
                <w:rFonts w:hint="eastAsia" w:ascii="仿宋_GB2312" w:eastAsia="仿宋_GB2312"/>
                <w:b/>
                <w:bCs/>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15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eastAsia="zh-CN"/>
              </w:rPr>
              <w:t>应用</w:t>
            </w:r>
            <w:r>
              <w:rPr>
                <w:rFonts w:hint="eastAsia" w:ascii="仿宋_GB2312" w:eastAsia="仿宋_GB2312"/>
                <w:b/>
                <w:bCs/>
                <w:color w:val="000000"/>
                <w:sz w:val="20"/>
                <w:szCs w:val="20"/>
              </w:rPr>
              <w:t>研究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5</w:t>
            </w:r>
            <w:r>
              <w:rPr>
                <w:rFonts w:hint="eastAsia" w:ascii="仿宋_GB2312" w:eastAsia="仿宋_GB2312"/>
                <w:b/>
                <w:bCs/>
                <w:color w:val="000000"/>
                <w:sz w:val="20"/>
                <w:szCs w:val="20"/>
                <w:lang w:val="en-US" w:eastAsia="zh-CN"/>
              </w:rPr>
              <w:t>5</w:t>
            </w:r>
            <w:r>
              <w:rPr>
                <w:rFonts w:ascii="仿宋_GB2312" w:eastAsia="仿宋_GB2312"/>
                <w:b/>
                <w:bCs/>
                <w:color w:val="000000"/>
                <w:sz w:val="20"/>
                <w:szCs w:val="20"/>
              </w:rPr>
              <w:t>.</w:t>
            </w:r>
            <w:r>
              <w:rPr>
                <w:rFonts w:hint="eastAsia" w:ascii="仿宋_GB2312" w:eastAsia="仿宋_GB2312"/>
                <w:b/>
                <w:bCs/>
                <w:color w:val="000000"/>
                <w:sz w:val="20"/>
                <w:szCs w:val="20"/>
                <w:lang w:val="en-US" w:eastAsia="zh-CN"/>
              </w:rPr>
              <w:t>3</w:t>
            </w:r>
            <w:r>
              <w:rPr>
                <w:rFonts w:ascii="仿宋_GB2312" w:eastAsia="仿宋_GB2312"/>
                <w:b/>
                <w:bCs/>
                <w:color w:val="000000"/>
                <w:sz w:val="20"/>
                <w:szCs w:val="20"/>
              </w:rPr>
              <w:t>7</w:t>
            </w:r>
            <w:r>
              <w:rPr>
                <w:rFonts w:hint="eastAsia" w:ascii="仿宋_GB2312" w:eastAsia="仿宋_GB2312"/>
                <w:b/>
                <w:bCs/>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51.77</w:t>
            </w:r>
            <w:r>
              <w:rPr>
                <w:rFonts w:hint="eastAsia" w:ascii="仿宋_GB2312" w:eastAsia="仿宋_GB2312"/>
                <w:b/>
                <w:bCs/>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b/>
                <w:bCs/>
                <w:color w:val="000000"/>
                <w:kern w:val="2"/>
                <w:sz w:val="20"/>
                <w:szCs w:val="20"/>
                <w:lang w:val="en-US" w:eastAsia="zh-CN" w:bidi="ar-SA"/>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vAlign w:val="top"/>
          </w:tcPr>
          <w:p>
            <w:pPr>
              <w:jc w:val="right"/>
              <w:rPr>
                <w:rFonts w:ascii="仿宋_GB2312" w:hAnsi="Times New Roman" w:eastAsia="仿宋_GB2312" w:cs="Times New Roman"/>
                <w:b/>
                <w:bCs/>
                <w:color w:val="000000"/>
                <w:kern w:val="2"/>
                <w:sz w:val="20"/>
                <w:szCs w:val="20"/>
                <w:lang w:val="en-US" w:eastAsia="zh-CN" w:bidi="ar-SA"/>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3.6</w:t>
            </w:r>
            <w:r>
              <w:rPr>
                <w:rFonts w:hint="eastAsia" w:ascii="仿宋_GB2312" w:eastAsia="仿宋_GB2312"/>
                <w:b/>
                <w:bCs/>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02</w:t>
            </w:r>
            <w:r>
              <w:rPr>
                <w:rFonts w:hint="eastAsia" w:ascii="仿宋_GB2312" w:eastAsia="仿宋_GB2312"/>
                <w:b/>
                <w:bCs/>
                <w:color w:val="000000"/>
                <w:sz w:val="20"/>
                <w:szCs w:val="20"/>
              </w:rPr>
              <w:t>　</w:t>
            </w:r>
          </w:p>
        </w:tc>
        <w:tc>
          <w:tcPr>
            <w:tcW w:w="15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社会公益研究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5</w:t>
            </w:r>
            <w:r>
              <w:rPr>
                <w:rFonts w:hint="eastAsia" w:ascii="仿宋_GB2312" w:eastAsia="仿宋_GB2312"/>
                <w:b/>
                <w:bCs/>
                <w:color w:val="000000"/>
                <w:sz w:val="20"/>
                <w:szCs w:val="20"/>
                <w:lang w:val="en-US" w:eastAsia="zh-CN"/>
              </w:rPr>
              <w:t>5</w:t>
            </w:r>
            <w:r>
              <w:rPr>
                <w:rFonts w:ascii="仿宋_GB2312" w:eastAsia="仿宋_GB2312"/>
                <w:b/>
                <w:bCs/>
                <w:color w:val="000000"/>
                <w:sz w:val="20"/>
                <w:szCs w:val="20"/>
              </w:rPr>
              <w:t>.</w:t>
            </w:r>
            <w:r>
              <w:rPr>
                <w:rFonts w:hint="eastAsia" w:ascii="仿宋_GB2312" w:eastAsia="仿宋_GB2312"/>
                <w:b/>
                <w:bCs/>
                <w:color w:val="000000"/>
                <w:sz w:val="20"/>
                <w:szCs w:val="20"/>
                <w:lang w:val="en-US" w:eastAsia="zh-CN"/>
              </w:rPr>
              <w:t>3</w:t>
            </w:r>
            <w:r>
              <w:rPr>
                <w:rFonts w:ascii="仿宋_GB2312" w:eastAsia="仿宋_GB2312"/>
                <w:b/>
                <w:bCs/>
                <w:color w:val="000000"/>
                <w:sz w:val="20"/>
                <w:szCs w:val="20"/>
              </w:rPr>
              <w:t>7</w:t>
            </w:r>
            <w:r>
              <w:rPr>
                <w:rFonts w:hint="eastAsia" w:ascii="仿宋_GB2312" w:eastAsia="仿宋_GB2312"/>
                <w:b/>
                <w:bCs/>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51.77</w:t>
            </w:r>
            <w:r>
              <w:rPr>
                <w:rFonts w:hint="eastAsia" w:ascii="仿宋_GB2312" w:eastAsia="仿宋_GB2312"/>
                <w:b/>
                <w:bCs/>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b/>
                <w:bCs/>
                <w:color w:val="000000"/>
                <w:kern w:val="2"/>
                <w:sz w:val="20"/>
                <w:szCs w:val="20"/>
                <w:lang w:val="en-US" w:eastAsia="zh-CN" w:bidi="ar-SA"/>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vAlign w:val="top"/>
          </w:tcPr>
          <w:p>
            <w:pPr>
              <w:jc w:val="right"/>
              <w:rPr>
                <w:rFonts w:ascii="仿宋_GB2312" w:hAnsi="Times New Roman" w:eastAsia="仿宋_GB2312" w:cs="Times New Roman"/>
                <w:b/>
                <w:bCs/>
                <w:color w:val="000000"/>
                <w:kern w:val="2"/>
                <w:sz w:val="20"/>
                <w:szCs w:val="20"/>
                <w:lang w:val="en-US" w:eastAsia="zh-CN" w:bidi="ar-SA"/>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3.6</w:t>
            </w:r>
            <w:r>
              <w:rPr>
                <w:rFonts w:hint="eastAsia" w:ascii="仿宋_GB2312" w:eastAsia="仿宋_GB2312"/>
                <w:b/>
                <w:bCs/>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b/>
                <w:bCs/>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9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0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7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500"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5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6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500"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5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6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500"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5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6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500"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5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6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8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1500" w:type="dxa"/>
            <w:tcBorders>
              <w:top w:val="nil"/>
              <w:left w:val="nil"/>
              <w:bottom w:val="single" w:color="auto" w:sz="4" w:space="0"/>
              <w:right w:val="single" w:color="auto" w:sz="4" w:space="0"/>
            </w:tcBorders>
            <w:vAlign w:val="center"/>
          </w:tcPr>
          <w:p>
            <w:pPr>
              <w:rPr>
                <w:rFonts w:hint="eastAsia" w:ascii="仿宋_GB2312" w:eastAsia="仿宋_GB2312"/>
                <w:color w:val="000000"/>
                <w:sz w:val="20"/>
                <w:szCs w:val="20"/>
              </w:rPr>
            </w:pPr>
          </w:p>
        </w:tc>
        <w:tc>
          <w:tcPr>
            <w:tcW w:w="85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76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811" w:hRule="atLeast"/>
        </w:trPr>
        <w:tc>
          <w:tcPr>
            <w:tcW w:w="597" w:type="dxa"/>
            <w:tcBorders>
              <w:top w:val="nil"/>
              <w:left w:val="single" w:color="auto" w:sz="4" w:space="0"/>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206</w:t>
            </w:r>
          </w:p>
        </w:tc>
        <w:tc>
          <w:tcPr>
            <w:tcW w:w="516"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03</w:t>
            </w:r>
          </w:p>
        </w:tc>
        <w:tc>
          <w:tcPr>
            <w:tcW w:w="48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02</w:t>
            </w:r>
          </w:p>
        </w:tc>
        <w:tc>
          <w:tcPr>
            <w:tcW w:w="150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eastAsia="zh-CN"/>
              </w:rPr>
            </w:pPr>
            <w:r>
              <w:rPr>
                <w:rFonts w:hint="eastAsia" w:ascii="仿宋_GB2312" w:eastAsia="仿宋_GB2312"/>
                <w:color w:val="000000"/>
                <w:sz w:val="20"/>
                <w:szCs w:val="20"/>
                <w:lang w:eastAsia="zh-CN"/>
              </w:rPr>
              <w:t>合计</w:t>
            </w:r>
          </w:p>
        </w:tc>
        <w:tc>
          <w:tcPr>
            <w:tcW w:w="856"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55.37</w:t>
            </w:r>
          </w:p>
        </w:tc>
        <w:tc>
          <w:tcPr>
            <w:tcW w:w="764"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51.77</w:t>
            </w:r>
          </w:p>
        </w:tc>
        <w:tc>
          <w:tcPr>
            <w:tcW w:w="576"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1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6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495" w:type="dxa"/>
            <w:tcBorders>
              <w:top w:val="single" w:color="auto" w:sz="4" w:space="0"/>
              <w:left w:val="single" w:color="auto" w:sz="4" w:space="0"/>
              <w:bottom w:val="single" w:color="auto" w:sz="4" w:space="0"/>
              <w:right w:val="single" w:color="auto" w:sz="4" w:space="0"/>
            </w:tcBorders>
          </w:tcPr>
          <w:p>
            <w:pPr>
              <w:jc w:val="right"/>
              <w:rPr>
                <w:rFonts w:ascii="仿宋_GB2312" w:eastAsia="仿宋_GB2312"/>
                <w:color w:val="000000"/>
                <w:sz w:val="20"/>
                <w:szCs w:val="20"/>
              </w:rPr>
            </w:pPr>
          </w:p>
        </w:tc>
        <w:tc>
          <w:tcPr>
            <w:tcW w:w="465"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40" w:type="dxa"/>
            <w:tcBorders>
              <w:top w:val="nil"/>
              <w:left w:val="nil"/>
              <w:bottom w:val="single" w:color="auto" w:sz="4" w:space="0"/>
              <w:right w:val="single" w:color="auto" w:sz="4" w:space="0"/>
            </w:tcBorders>
            <w:vAlign w:val="center"/>
          </w:tcPr>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3.6</w:t>
            </w:r>
          </w:p>
        </w:tc>
        <w:tc>
          <w:tcPr>
            <w:tcW w:w="31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5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克州科技发展研究所支出总体情况表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编制部门（单位）：克州科技发展研究所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420" w:type="dxa"/>
        <w:tblInd w:w="-240" w:type="dxa"/>
        <w:tblLayout w:type="fixed"/>
        <w:tblCellMar>
          <w:top w:w="0" w:type="dxa"/>
          <w:left w:w="108" w:type="dxa"/>
          <w:bottom w:w="0" w:type="dxa"/>
          <w:right w:w="108" w:type="dxa"/>
        </w:tblCellMar>
      </w:tblPr>
      <w:tblGrid>
        <w:gridCol w:w="603"/>
        <w:gridCol w:w="420"/>
        <w:gridCol w:w="510"/>
        <w:gridCol w:w="2280"/>
        <w:gridCol w:w="1847"/>
        <w:gridCol w:w="1856"/>
        <w:gridCol w:w="1904"/>
      </w:tblGrid>
      <w:tr>
        <w:tblPrEx>
          <w:tblLayout w:type="fixed"/>
          <w:tblCellMar>
            <w:top w:w="0" w:type="dxa"/>
            <w:left w:w="108" w:type="dxa"/>
            <w:bottom w:w="0" w:type="dxa"/>
            <w:right w:w="108" w:type="dxa"/>
          </w:tblCellMar>
        </w:tblPrEx>
        <w:trPr>
          <w:trHeight w:val="345" w:hRule="atLeast"/>
        </w:trPr>
        <w:tc>
          <w:tcPr>
            <w:tcW w:w="381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60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3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8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28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2280" w:type="dxa"/>
            <w:tcBorders>
              <w:top w:val="nil"/>
              <w:left w:val="nil"/>
              <w:bottom w:val="single" w:color="auto" w:sz="4" w:space="0"/>
              <w:right w:val="single" w:color="auto" w:sz="4" w:space="0"/>
            </w:tcBorders>
            <w:vAlign w:val="center"/>
          </w:tcPr>
          <w:p>
            <w:pPr>
              <w:ind w:firstLine="602" w:firstLineChars="300"/>
              <w:jc w:val="both"/>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eastAsia="zh-CN"/>
              </w:rPr>
              <w:t>科学技术支出</w:t>
            </w:r>
            <w:r>
              <w:rPr>
                <w:rFonts w:hint="eastAsia" w:ascii="仿宋_GB2312" w:eastAsia="仿宋_GB2312"/>
                <w:b/>
                <w:bCs/>
                <w:color w:val="000000"/>
                <w:sz w:val="20"/>
                <w:szCs w:val="20"/>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val="0"/>
                <w:color w:val="000000"/>
                <w:kern w:val="0"/>
                <w:sz w:val="22"/>
                <w:szCs w:val="22"/>
              </w:rPr>
            </w:pPr>
            <w:r>
              <w:rPr>
                <w:rFonts w:hint="eastAsia" w:ascii="宋体" w:hAnsi="宋体" w:cs="宋体"/>
                <w:b/>
                <w:bCs w:val="0"/>
                <w:color w:val="000000"/>
                <w:kern w:val="0"/>
                <w:sz w:val="22"/>
                <w:szCs w:val="22"/>
              </w:rPr>
              <w:t>　</w:t>
            </w:r>
            <w:r>
              <w:rPr>
                <w:rFonts w:ascii="宋体" w:hAnsi="宋体" w:cs="宋体"/>
                <w:b/>
                <w:bCs w:val="0"/>
                <w:color w:val="000000"/>
                <w:kern w:val="0"/>
                <w:sz w:val="22"/>
                <w:szCs w:val="22"/>
              </w:rPr>
              <w:t>55.37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val="0"/>
                <w:color w:val="000000"/>
                <w:kern w:val="0"/>
                <w:sz w:val="22"/>
                <w:szCs w:val="22"/>
              </w:rPr>
            </w:pPr>
            <w:r>
              <w:rPr>
                <w:rFonts w:ascii="宋体" w:hAnsi="宋体" w:cs="宋体"/>
                <w:b/>
                <w:bCs w:val="0"/>
                <w:color w:val="000000"/>
                <w:kern w:val="0"/>
                <w:sz w:val="22"/>
                <w:szCs w:val="22"/>
              </w:rPr>
              <w:t>55.37</w:t>
            </w:r>
            <w:r>
              <w:rPr>
                <w:rFonts w:hint="eastAsia" w:ascii="宋体" w:hAnsi="宋体" w:cs="宋体"/>
                <w:b/>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22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eastAsia="zh-CN"/>
              </w:rPr>
              <w:t>应用</w:t>
            </w:r>
            <w:r>
              <w:rPr>
                <w:rFonts w:hint="eastAsia" w:ascii="仿宋_GB2312" w:eastAsia="仿宋_GB2312"/>
                <w:b/>
                <w:bCs/>
                <w:color w:val="000000"/>
                <w:sz w:val="20"/>
                <w:szCs w:val="20"/>
              </w:rPr>
              <w:t>研究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bCs w:val="0"/>
                <w:color w:val="000000"/>
                <w:kern w:val="0"/>
                <w:sz w:val="22"/>
                <w:szCs w:val="22"/>
                <w:lang w:val="en-US" w:eastAsia="zh-CN" w:bidi="ar-SA"/>
              </w:rPr>
            </w:pPr>
            <w:r>
              <w:rPr>
                <w:rFonts w:hint="eastAsia" w:ascii="宋体" w:hAnsi="宋体" w:cs="宋体"/>
                <w:b/>
                <w:bCs w:val="0"/>
                <w:color w:val="000000"/>
                <w:kern w:val="0"/>
                <w:sz w:val="22"/>
                <w:szCs w:val="22"/>
              </w:rPr>
              <w:t>　</w:t>
            </w:r>
            <w:r>
              <w:rPr>
                <w:rFonts w:ascii="宋体" w:hAnsi="宋体" w:cs="宋体"/>
                <w:b/>
                <w:bCs w:val="0"/>
                <w:color w:val="000000"/>
                <w:kern w:val="0"/>
                <w:sz w:val="22"/>
                <w:szCs w:val="22"/>
              </w:rPr>
              <w:t>55.37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bCs w:val="0"/>
                <w:color w:val="000000"/>
                <w:kern w:val="0"/>
                <w:sz w:val="22"/>
                <w:szCs w:val="22"/>
                <w:lang w:val="en-US" w:eastAsia="zh-CN" w:bidi="ar-SA"/>
              </w:rPr>
            </w:pPr>
            <w:r>
              <w:rPr>
                <w:rFonts w:ascii="宋体" w:hAnsi="宋体" w:cs="宋体"/>
                <w:b/>
                <w:bCs w:val="0"/>
                <w:color w:val="000000"/>
                <w:kern w:val="0"/>
                <w:sz w:val="22"/>
                <w:szCs w:val="22"/>
              </w:rPr>
              <w:t>55.37</w:t>
            </w:r>
            <w:r>
              <w:rPr>
                <w:rFonts w:hint="eastAsia" w:ascii="宋体" w:hAnsi="宋体" w:cs="宋体"/>
                <w:b/>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02</w:t>
            </w:r>
            <w:r>
              <w:rPr>
                <w:rFonts w:hint="eastAsia" w:ascii="仿宋_GB2312" w:eastAsia="仿宋_GB2312"/>
                <w:b/>
                <w:bCs/>
                <w:color w:val="000000"/>
                <w:sz w:val="20"/>
                <w:szCs w:val="20"/>
              </w:rPr>
              <w:t>　</w:t>
            </w:r>
          </w:p>
        </w:tc>
        <w:tc>
          <w:tcPr>
            <w:tcW w:w="228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社会公益研究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bCs w:val="0"/>
                <w:color w:val="000000"/>
                <w:kern w:val="0"/>
                <w:sz w:val="22"/>
                <w:szCs w:val="22"/>
                <w:lang w:val="en-US" w:eastAsia="zh-CN" w:bidi="ar-SA"/>
              </w:rPr>
            </w:pPr>
            <w:r>
              <w:rPr>
                <w:rFonts w:hint="eastAsia" w:ascii="宋体" w:hAnsi="宋体" w:cs="宋体"/>
                <w:b/>
                <w:bCs w:val="0"/>
                <w:color w:val="000000"/>
                <w:kern w:val="0"/>
                <w:sz w:val="22"/>
                <w:szCs w:val="22"/>
              </w:rPr>
              <w:t>　</w:t>
            </w:r>
            <w:r>
              <w:rPr>
                <w:rFonts w:ascii="宋体" w:hAnsi="宋体" w:cs="宋体"/>
                <w:b/>
                <w:bCs w:val="0"/>
                <w:color w:val="000000"/>
                <w:kern w:val="0"/>
                <w:sz w:val="22"/>
                <w:szCs w:val="22"/>
              </w:rPr>
              <w:t>55.37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bCs w:val="0"/>
                <w:color w:val="000000"/>
                <w:kern w:val="0"/>
                <w:sz w:val="22"/>
                <w:szCs w:val="22"/>
                <w:lang w:val="en-US" w:eastAsia="zh-CN" w:bidi="ar-SA"/>
              </w:rPr>
            </w:pPr>
            <w:r>
              <w:rPr>
                <w:rFonts w:ascii="宋体" w:hAnsi="宋体" w:cs="宋体"/>
                <w:b/>
                <w:bCs w:val="0"/>
                <w:color w:val="000000"/>
                <w:kern w:val="0"/>
                <w:sz w:val="22"/>
                <w:szCs w:val="22"/>
              </w:rPr>
              <w:t>55.37</w:t>
            </w:r>
            <w:r>
              <w:rPr>
                <w:rFonts w:hint="eastAsia" w:ascii="宋体" w:hAnsi="宋体" w:cs="宋体"/>
                <w:b/>
                <w:bCs w:val="0"/>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90"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rPr>
            </w:pP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47"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579" w:hRule="atLeast"/>
        </w:trPr>
        <w:tc>
          <w:tcPr>
            <w:tcW w:w="60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206</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eastAsia="宋体" w:cs="宋体"/>
                <w:color w:val="000000"/>
                <w:kern w:val="0"/>
                <w:sz w:val="16"/>
                <w:szCs w:val="16"/>
                <w:lang w:val="en-US" w:eastAsia="zh-CN"/>
              </w:rPr>
            </w:pPr>
            <w:r>
              <w:rPr>
                <w:rFonts w:hint="eastAsia" w:ascii="宋体" w:hAnsi="宋体" w:cs="宋体"/>
                <w:color w:val="000000"/>
                <w:kern w:val="0"/>
                <w:sz w:val="16"/>
                <w:szCs w:val="16"/>
                <w:lang w:val="en-US" w:eastAsia="zh-CN"/>
              </w:rPr>
              <w:t>03</w:t>
            </w:r>
          </w:p>
        </w:tc>
        <w:tc>
          <w:tcPr>
            <w:tcW w:w="510"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16"/>
                <w:szCs w:val="16"/>
              </w:rPr>
            </w:pPr>
            <w:r>
              <w:rPr>
                <w:rFonts w:hint="eastAsia" w:ascii="宋体" w:hAnsi="宋体" w:cs="宋体"/>
                <w:color w:val="000000"/>
                <w:kern w:val="0"/>
                <w:sz w:val="16"/>
                <w:szCs w:val="16"/>
                <w:lang w:val="en-US" w:eastAsia="zh-CN"/>
              </w:rPr>
              <w:t>02</w:t>
            </w:r>
          </w:p>
        </w:tc>
        <w:tc>
          <w:tcPr>
            <w:tcW w:w="22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eastAsia="宋体" w:cs="宋体"/>
                <w:color w:val="000000"/>
                <w:kern w:val="0"/>
                <w:sz w:val="22"/>
                <w:szCs w:val="22"/>
                <w:lang w:eastAsia="zh-CN"/>
              </w:rPr>
            </w:pPr>
            <w:r>
              <w:rPr>
                <w:rFonts w:hint="eastAsia" w:ascii="宋体" w:cs="宋体"/>
                <w:color w:val="000000"/>
                <w:kern w:val="0"/>
                <w:sz w:val="22"/>
                <w:szCs w:val="22"/>
                <w:lang w:eastAsia="zh-CN"/>
              </w:rPr>
              <w:t>合计</w:t>
            </w:r>
          </w:p>
        </w:tc>
        <w:tc>
          <w:tcPr>
            <w:tcW w:w="1847" w:type="dxa"/>
            <w:tcBorders>
              <w:top w:val="nil"/>
              <w:left w:val="nil"/>
              <w:bottom w:val="single" w:color="auto" w:sz="4" w:space="0"/>
              <w:right w:val="single" w:color="auto" w:sz="4" w:space="0"/>
            </w:tcBorders>
            <w:vAlign w:val="center"/>
          </w:tcPr>
          <w:p>
            <w:pPr>
              <w:widowControl/>
              <w:spacing w:line="280" w:lineRule="exact"/>
              <w:jc w:val="left"/>
              <w:rPr>
                <w:rFonts w:hint="default" w:asci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55.37</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hint="default" w:asci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55.37</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r>
    </w:tbl>
    <w:p>
      <w:pPr>
        <w:widowControl/>
        <w:spacing w:beforeLines="50" w:line="280" w:lineRule="exac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340" w:lineRule="exact"/>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340" w:lineRule="exac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20" w:beforeLines="50" w:line="340" w:lineRule="exact"/>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rPr>
        <w:t>克州科技发展研究所</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10"/>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bCs/>
                <w:kern w:val="0"/>
                <w:sz w:val="18"/>
                <w:szCs w:val="18"/>
                <w:lang w:eastAsia="zh-CN"/>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51.77</w:t>
            </w:r>
            <w:r>
              <w:rPr>
                <w:rFonts w:hint="eastAsia" w:ascii="仿宋_GB2312" w:hAnsi="宋体" w:eastAsia="仿宋_GB2312" w:cs="宋体"/>
                <w:color w:val="000000"/>
                <w:kern w:val="0"/>
                <w:sz w:val="22"/>
                <w:szCs w:val="22"/>
              </w:rPr>
              <w:t>　</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51.77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51.77</w:t>
            </w: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lang w:val="en-US" w:eastAsia="zh-CN"/>
              </w:rPr>
              <w:t>51.77</w:t>
            </w: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51.77</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51.77</w:t>
            </w: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color w:val="000000"/>
                <w:kern w:val="0"/>
                <w:sz w:val="22"/>
                <w:szCs w:val="22"/>
                <w:lang w:val="en-US" w:eastAsia="zh-CN"/>
              </w:rPr>
              <w:t>51.77</w:t>
            </w: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8749" w:type="dxa"/>
        <w:tblInd w:w="-34" w:type="dxa"/>
        <w:tblLayout w:type="fixed"/>
        <w:tblCellMar>
          <w:top w:w="0" w:type="dxa"/>
          <w:left w:w="108" w:type="dxa"/>
          <w:bottom w:w="0" w:type="dxa"/>
          <w:right w:w="108" w:type="dxa"/>
        </w:tblCellMar>
      </w:tblPr>
      <w:tblGrid>
        <w:gridCol w:w="568"/>
        <w:gridCol w:w="492"/>
        <w:gridCol w:w="561"/>
        <w:gridCol w:w="2988"/>
        <w:gridCol w:w="456"/>
        <w:gridCol w:w="444"/>
        <w:gridCol w:w="378"/>
        <w:gridCol w:w="1494"/>
        <w:gridCol w:w="1368"/>
      </w:tblGrid>
      <w:tr>
        <w:tblPrEx>
          <w:tblLayout w:type="fixed"/>
          <w:tblCellMar>
            <w:top w:w="0" w:type="dxa"/>
            <w:left w:w="108" w:type="dxa"/>
            <w:bottom w:w="0" w:type="dxa"/>
            <w:right w:w="108" w:type="dxa"/>
          </w:tblCellMar>
        </w:tblPrEx>
        <w:trPr>
          <w:trHeight w:val="450" w:hRule="atLeast"/>
        </w:trPr>
        <w:tc>
          <w:tcPr>
            <w:tcW w:w="8749"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609"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编制部门（单位）：克州科技发展研究所</w:t>
            </w:r>
          </w:p>
        </w:tc>
        <w:tc>
          <w:tcPr>
            <w:tcW w:w="45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82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862" w:type="dxa"/>
            <w:gridSpan w:val="2"/>
            <w:tcBorders>
              <w:top w:val="nil"/>
              <w:left w:val="nil"/>
              <w:bottom w:val="nil"/>
              <w:right w:val="nil"/>
            </w:tcBorders>
            <w:vAlign w:val="center"/>
          </w:tcPr>
          <w:p>
            <w:pPr>
              <w:widowControl/>
              <w:ind w:firstLine="1920" w:firstLineChars="8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4609"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4140"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62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98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90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7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36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88"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98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90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7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6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56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2988" w:type="dxa"/>
            <w:tcBorders>
              <w:top w:val="nil"/>
              <w:left w:val="nil"/>
              <w:bottom w:val="single" w:color="auto" w:sz="4" w:space="0"/>
              <w:right w:val="single" w:color="auto" w:sz="4" w:space="0"/>
            </w:tcBorders>
            <w:vAlign w:val="center"/>
          </w:tcPr>
          <w:p>
            <w:pPr>
              <w:ind w:firstLine="602" w:firstLineChars="300"/>
              <w:jc w:val="both"/>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eastAsia="zh-CN"/>
              </w:rPr>
              <w:t>科学技术支出</w:t>
            </w:r>
            <w:r>
              <w:rPr>
                <w:rFonts w:hint="eastAsia" w:ascii="仿宋_GB2312" w:eastAsia="仿宋_GB2312"/>
                <w:b/>
                <w:bCs/>
                <w:color w:val="00000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51.77</w:t>
            </w:r>
          </w:p>
        </w:tc>
        <w:tc>
          <w:tcPr>
            <w:tcW w:w="187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51.77</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56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　</w:t>
            </w:r>
          </w:p>
        </w:tc>
        <w:tc>
          <w:tcPr>
            <w:tcW w:w="298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eastAsia="zh-CN"/>
              </w:rPr>
              <w:t>应用</w:t>
            </w:r>
            <w:r>
              <w:rPr>
                <w:rFonts w:hint="eastAsia" w:ascii="仿宋_GB2312" w:eastAsia="仿宋_GB2312"/>
                <w:b/>
                <w:bCs/>
                <w:color w:val="000000"/>
                <w:sz w:val="20"/>
                <w:szCs w:val="20"/>
              </w:rPr>
              <w:t>研究　</w:t>
            </w:r>
          </w:p>
        </w:tc>
        <w:tc>
          <w:tcPr>
            <w:tcW w:w="9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lang w:val="en-US" w:eastAsia="zh-CN" w:bidi="ar-SA"/>
              </w:rPr>
            </w:pPr>
            <w:r>
              <w:rPr>
                <w:rFonts w:ascii="仿宋_GB2312" w:hAnsi="宋体" w:eastAsia="仿宋_GB2312" w:cs="宋体"/>
                <w:b/>
                <w:color w:val="000000"/>
                <w:kern w:val="0"/>
                <w:sz w:val="20"/>
                <w:szCs w:val="20"/>
              </w:rPr>
              <w:t>51.77</w:t>
            </w:r>
          </w:p>
        </w:tc>
        <w:tc>
          <w:tcPr>
            <w:tcW w:w="187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lang w:val="en-US" w:eastAsia="zh-CN" w:bidi="ar-SA"/>
              </w:rPr>
            </w:pPr>
            <w:r>
              <w:rPr>
                <w:rFonts w:ascii="仿宋_GB2312" w:hAnsi="宋体" w:eastAsia="仿宋_GB2312" w:cs="宋体"/>
                <w:b/>
                <w:color w:val="000000"/>
                <w:kern w:val="0"/>
                <w:sz w:val="20"/>
                <w:szCs w:val="20"/>
              </w:rPr>
              <w:t>51.77</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ascii="仿宋_GB2312" w:eastAsia="仿宋_GB2312"/>
                <w:b/>
                <w:bCs/>
                <w:color w:val="000000"/>
                <w:sz w:val="20"/>
                <w:szCs w:val="20"/>
              </w:rPr>
              <w:t>206</w:t>
            </w:r>
            <w:r>
              <w:rPr>
                <w:rFonts w:hint="eastAsia" w:ascii="仿宋_GB2312" w:eastAsia="仿宋_GB2312"/>
                <w:b/>
                <w:bCs/>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03</w:t>
            </w:r>
            <w:r>
              <w:rPr>
                <w:rFonts w:hint="eastAsia" w:ascii="仿宋_GB2312" w:eastAsia="仿宋_GB2312"/>
                <w:b/>
                <w:bCs/>
                <w:color w:val="000000"/>
                <w:sz w:val="20"/>
                <w:szCs w:val="20"/>
              </w:rPr>
              <w:t>　</w:t>
            </w:r>
          </w:p>
        </w:tc>
        <w:tc>
          <w:tcPr>
            <w:tcW w:w="56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lang w:val="en-US" w:eastAsia="zh-CN"/>
              </w:rPr>
              <w:t>02</w:t>
            </w:r>
            <w:r>
              <w:rPr>
                <w:rFonts w:hint="eastAsia" w:ascii="仿宋_GB2312" w:eastAsia="仿宋_GB2312"/>
                <w:b/>
                <w:bCs/>
                <w:color w:val="000000"/>
                <w:sz w:val="20"/>
                <w:szCs w:val="20"/>
              </w:rPr>
              <w:t>　</w:t>
            </w:r>
          </w:p>
        </w:tc>
        <w:tc>
          <w:tcPr>
            <w:tcW w:w="298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2"/>
                <w:sz w:val="20"/>
                <w:szCs w:val="20"/>
                <w:lang w:val="en-US" w:eastAsia="zh-CN" w:bidi="ar-SA"/>
              </w:rPr>
            </w:pPr>
            <w:r>
              <w:rPr>
                <w:rFonts w:hint="eastAsia" w:ascii="仿宋_GB2312" w:eastAsia="仿宋_GB2312"/>
                <w:b/>
                <w:bCs/>
                <w:color w:val="000000"/>
                <w:sz w:val="20"/>
                <w:szCs w:val="20"/>
              </w:rPr>
              <w:t>社会公益研究　</w:t>
            </w:r>
          </w:p>
        </w:tc>
        <w:tc>
          <w:tcPr>
            <w:tcW w:w="900"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lang w:val="en-US" w:eastAsia="zh-CN" w:bidi="ar-SA"/>
              </w:rPr>
            </w:pPr>
            <w:r>
              <w:rPr>
                <w:rFonts w:ascii="仿宋_GB2312" w:hAnsi="宋体" w:eastAsia="仿宋_GB2312" w:cs="宋体"/>
                <w:b/>
                <w:color w:val="000000"/>
                <w:kern w:val="0"/>
                <w:sz w:val="20"/>
                <w:szCs w:val="20"/>
              </w:rPr>
              <w:t>51.77</w:t>
            </w:r>
          </w:p>
        </w:tc>
        <w:tc>
          <w:tcPr>
            <w:tcW w:w="187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lang w:val="en-US" w:eastAsia="zh-CN" w:bidi="ar-SA"/>
              </w:rPr>
            </w:pPr>
            <w:r>
              <w:rPr>
                <w:rFonts w:ascii="仿宋_GB2312" w:hAnsi="宋体" w:eastAsia="仿宋_GB2312" w:cs="宋体"/>
                <w:b/>
                <w:color w:val="000000"/>
                <w:kern w:val="0"/>
                <w:sz w:val="20"/>
                <w:szCs w:val="20"/>
              </w:rPr>
              <w:t>51.77</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98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900"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7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default" w:ascii="宋体" w:eastAsia="宋体" w:cs="宋体"/>
                <w:color w:val="000000"/>
                <w:kern w:val="0"/>
                <w:sz w:val="20"/>
                <w:szCs w:val="20"/>
                <w:lang w:val="en-US" w:eastAsia="zh-CN"/>
              </w:rPr>
            </w:pPr>
            <w:r>
              <w:rPr>
                <w:rFonts w:hint="eastAsia" w:ascii="宋体" w:cs="宋体"/>
                <w:color w:val="000000"/>
                <w:kern w:val="0"/>
                <w:sz w:val="20"/>
                <w:szCs w:val="20"/>
                <w:lang w:val="en-US" w:eastAsia="zh-CN"/>
              </w:rPr>
              <w:t>206</w:t>
            </w:r>
          </w:p>
        </w:tc>
        <w:tc>
          <w:tcPr>
            <w:tcW w:w="492" w:type="dxa"/>
            <w:tcBorders>
              <w:top w:val="nil"/>
              <w:left w:val="nil"/>
              <w:bottom w:val="single" w:color="auto" w:sz="4" w:space="0"/>
              <w:right w:val="single" w:color="auto" w:sz="4" w:space="0"/>
            </w:tcBorders>
            <w:vAlign w:val="center"/>
          </w:tcPr>
          <w:p>
            <w:pPr>
              <w:widowControl/>
              <w:jc w:val="left"/>
              <w:rPr>
                <w:rFonts w:hint="default" w:ascii="宋体" w:eastAsia="宋体" w:cs="宋体"/>
                <w:color w:val="000000"/>
                <w:kern w:val="0"/>
                <w:sz w:val="20"/>
                <w:szCs w:val="20"/>
                <w:lang w:val="en-US" w:eastAsia="zh-CN"/>
              </w:rPr>
            </w:pPr>
            <w:r>
              <w:rPr>
                <w:rFonts w:hint="eastAsia" w:ascii="宋体" w:cs="宋体"/>
                <w:color w:val="000000"/>
                <w:kern w:val="0"/>
                <w:sz w:val="20"/>
                <w:szCs w:val="20"/>
                <w:lang w:val="en-US" w:eastAsia="zh-CN"/>
              </w:rPr>
              <w:t>03</w:t>
            </w:r>
          </w:p>
        </w:tc>
        <w:tc>
          <w:tcPr>
            <w:tcW w:w="561" w:type="dxa"/>
            <w:tcBorders>
              <w:top w:val="nil"/>
              <w:left w:val="nil"/>
              <w:bottom w:val="single" w:color="auto" w:sz="4" w:space="0"/>
              <w:right w:val="single" w:color="auto" w:sz="4" w:space="0"/>
            </w:tcBorders>
            <w:vAlign w:val="center"/>
          </w:tcPr>
          <w:p>
            <w:pPr>
              <w:widowControl/>
              <w:jc w:val="left"/>
              <w:rPr>
                <w:rFonts w:hint="default" w:ascii="宋体" w:eastAsia="宋体" w:cs="宋体"/>
                <w:color w:val="000000"/>
                <w:kern w:val="0"/>
                <w:sz w:val="20"/>
                <w:szCs w:val="20"/>
                <w:lang w:val="en-US" w:eastAsia="zh-CN"/>
              </w:rPr>
            </w:pPr>
            <w:r>
              <w:rPr>
                <w:rFonts w:hint="eastAsia" w:ascii="宋体" w:cs="宋体"/>
                <w:color w:val="000000"/>
                <w:kern w:val="0"/>
                <w:sz w:val="20"/>
                <w:szCs w:val="20"/>
                <w:lang w:val="en-US" w:eastAsia="zh-CN"/>
              </w:rPr>
              <w:t>02</w:t>
            </w:r>
          </w:p>
        </w:tc>
        <w:tc>
          <w:tcPr>
            <w:tcW w:w="2988" w:type="dxa"/>
            <w:tcBorders>
              <w:top w:val="nil"/>
              <w:left w:val="nil"/>
              <w:bottom w:val="single" w:color="auto" w:sz="4" w:space="0"/>
              <w:right w:val="single" w:color="auto" w:sz="4" w:space="0"/>
            </w:tcBorders>
            <w:vAlign w:val="center"/>
          </w:tcPr>
          <w:p>
            <w:pPr>
              <w:widowControl/>
              <w:jc w:val="center"/>
              <w:rPr>
                <w:rFonts w:hint="eastAsia" w:ascii="宋体" w:eastAsia="宋体" w:cs="宋体"/>
                <w:b/>
                <w:bCs/>
                <w:color w:val="000000"/>
                <w:kern w:val="0"/>
                <w:sz w:val="20"/>
                <w:szCs w:val="20"/>
                <w:lang w:eastAsia="zh-CN"/>
              </w:rPr>
            </w:pPr>
            <w:r>
              <w:rPr>
                <w:rFonts w:hint="eastAsia" w:ascii="宋体" w:cs="宋体"/>
                <w:b/>
                <w:bCs/>
                <w:color w:val="000000"/>
                <w:kern w:val="0"/>
                <w:sz w:val="20"/>
                <w:szCs w:val="20"/>
                <w:lang w:eastAsia="zh-CN"/>
              </w:rPr>
              <w:t>合计</w:t>
            </w:r>
          </w:p>
        </w:tc>
        <w:tc>
          <w:tcPr>
            <w:tcW w:w="900" w:type="dxa"/>
            <w:gridSpan w:val="2"/>
            <w:tcBorders>
              <w:top w:val="nil"/>
              <w:left w:val="nil"/>
              <w:bottom w:val="single" w:color="auto" w:sz="4" w:space="0"/>
              <w:right w:val="single" w:color="auto" w:sz="4" w:space="0"/>
            </w:tcBorders>
            <w:vAlign w:val="center"/>
          </w:tcPr>
          <w:p>
            <w:pPr>
              <w:widowControl/>
              <w:jc w:val="center"/>
              <w:rPr>
                <w:rFonts w:hint="default" w:ascii="宋体" w:eastAsia="宋体" w:cs="宋体"/>
                <w:b/>
                <w:bCs/>
                <w:color w:val="000000"/>
                <w:kern w:val="0"/>
                <w:sz w:val="20"/>
                <w:szCs w:val="20"/>
                <w:lang w:val="en-US" w:eastAsia="zh-CN"/>
              </w:rPr>
            </w:pPr>
            <w:r>
              <w:rPr>
                <w:rFonts w:hint="eastAsia" w:ascii="宋体" w:cs="宋体"/>
                <w:b/>
                <w:bCs/>
                <w:color w:val="000000"/>
                <w:kern w:val="0"/>
                <w:sz w:val="20"/>
                <w:szCs w:val="20"/>
                <w:lang w:val="en-US" w:eastAsia="zh-CN"/>
              </w:rPr>
              <w:t>51.77</w:t>
            </w:r>
          </w:p>
        </w:tc>
        <w:tc>
          <w:tcPr>
            <w:tcW w:w="1872" w:type="dxa"/>
            <w:gridSpan w:val="2"/>
            <w:tcBorders>
              <w:top w:val="nil"/>
              <w:left w:val="nil"/>
              <w:bottom w:val="single" w:color="auto" w:sz="4" w:space="0"/>
              <w:right w:val="single" w:color="auto" w:sz="4" w:space="0"/>
            </w:tcBorders>
            <w:vAlign w:val="center"/>
          </w:tcPr>
          <w:p>
            <w:pPr>
              <w:widowControl/>
              <w:jc w:val="center"/>
              <w:rPr>
                <w:rFonts w:hint="default" w:ascii="宋体" w:eastAsia="宋体" w:cs="宋体"/>
                <w:b/>
                <w:bCs/>
                <w:color w:val="000000"/>
                <w:kern w:val="0"/>
                <w:sz w:val="20"/>
                <w:szCs w:val="20"/>
                <w:lang w:val="en-US" w:eastAsia="zh-CN"/>
              </w:rPr>
            </w:pPr>
            <w:r>
              <w:rPr>
                <w:rFonts w:hint="eastAsia" w:ascii="宋体" w:cs="宋体"/>
                <w:b/>
                <w:bCs/>
                <w:color w:val="000000"/>
                <w:kern w:val="0"/>
                <w:sz w:val="20"/>
                <w:szCs w:val="20"/>
                <w:lang w:val="en-US" w:eastAsia="zh-CN"/>
              </w:rPr>
              <w:t>51.77</w:t>
            </w:r>
          </w:p>
        </w:tc>
        <w:tc>
          <w:tcPr>
            <w:tcW w:w="13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3221"/>
        <w:gridCol w:w="1371"/>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55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编制部门（单位）：克州科技发展研究所</w:t>
            </w:r>
          </w:p>
        </w:tc>
        <w:tc>
          <w:tcPr>
            <w:tcW w:w="1371"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97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55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7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2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7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2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7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322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0.38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0.38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02</w:t>
            </w:r>
          </w:p>
        </w:tc>
        <w:tc>
          <w:tcPr>
            <w:tcW w:w="322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19.13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19.13</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07</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邮电费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0.05</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退休费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3.44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08</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4.94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4.94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12</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其他社会保障缴费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3.51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3.51</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工会经费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0.21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03</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奖金</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1.23</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住房公积金</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3.56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3.56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01</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基本工资</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14.72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14.72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02</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印刷费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09</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奖励金</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0.34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0.34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11</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差旅费</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2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37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51.77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hAnsi="宋体" w:cs="宋体"/>
                <w:color w:val="000000"/>
                <w:kern w:val="0"/>
                <w:sz w:val="20"/>
                <w:szCs w:val="20"/>
              </w:rPr>
              <w:t>50.87</w:t>
            </w: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t>0.90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423"/>
        <w:gridCol w:w="146"/>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663"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编制部门（单位）：克州科技发展研究所</w:t>
            </w:r>
          </w:p>
        </w:tc>
        <w:tc>
          <w:tcPr>
            <w:tcW w:w="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gridSpan w:val="2"/>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2021</w:t>
      </w:r>
      <w:r>
        <w:rPr>
          <w:rFonts w:hint="eastAsia" w:ascii="仿宋_GB2312" w:hAnsi="宋体" w:eastAsia="仿宋_GB2312"/>
          <w:b/>
          <w:kern w:val="0"/>
          <w:sz w:val="28"/>
          <w:szCs w:val="32"/>
        </w:rPr>
        <w:t>年克州科技发展研究所未安排项目。</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编制部门（单位）：克州科技发展研究所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2021</w:t>
      </w:r>
      <w:r>
        <w:rPr>
          <w:rFonts w:hint="eastAsia" w:ascii="仿宋_GB2312" w:hAnsi="宋体" w:eastAsia="仿宋_GB2312"/>
          <w:b/>
          <w:kern w:val="0"/>
          <w:sz w:val="28"/>
          <w:szCs w:val="32"/>
        </w:rPr>
        <w:t>年克州科技发展研究所未安排“三公”经费。</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34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40" w:lineRule="exact"/>
        <w:outlineLvl w:val="1"/>
        <w:rPr>
          <w:rFonts w:ascii="仿宋_GB2312" w:hAnsi="宋体" w:eastAsia="仿宋_GB2312"/>
          <w:kern w:val="0"/>
          <w:sz w:val="24"/>
        </w:rPr>
      </w:pPr>
      <w:r>
        <w:rPr>
          <w:rFonts w:hint="eastAsia" w:ascii="仿宋_GB2312" w:hAnsi="宋体" w:eastAsia="仿宋_GB2312"/>
          <w:kern w:val="0"/>
          <w:sz w:val="24"/>
        </w:rPr>
        <w:t>编制部门（单位）：克州科技发展研究所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2021</w:t>
      </w:r>
      <w:r>
        <w:rPr>
          <w:rFonts w:hint="eastAsia" w:ascii="仿宋_GB2312" w:hAnsi="宋体" w:eastAsia="仿宋_GB2312"/>
          <w:b/>
          <w:kern w:val="0"/>
          <w:sz w:val="28"/>
          <w:szCs w:val="32"/>
        </w:rPr>
        <w:t>年克州科技发展研究所未安排政府性基金。</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年克州科技发展研究所预算情况说明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年所有收入和支出均纳入部门克州科技发展研究所预算管理。收支总预算</w:t>
      </w:r>
      <w:r>
        <w:rPr>
          <w:rFonts w:ascii="仿宋_GB2312" w:hAnsi="宋体" w:eastAsia="仿宋_GB2312" w:cs="宋体"/>
          <w:kern w:val="0"/>
          <w:sz w:val="32"/>
          <w:szCs w:val="32"/>
        </w:rPr>
        <w:t>55.37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51.77万元，单位其他资金收入3.6万元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val="en-US" w:eastAsia="zh-CN"/>
        </w:rPr>
        <w:t>科学技术支出55.37万元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克州科技发展研究所收入预算</w:t>
      </w:r>
      <w:r>
        <w:rPr>
          <w:rFonts w:ascii="仿宋_GB2312" w:hAnsi="宋体" w:eastAsia="仿宋_GB2312" w:cs="宋体"/>
          <w:kern w:val="0"/>
          <w:sz w:val="32"/>
          <w:szCs w:val="32"/>
        </w:rPr>
        <w:t xml:space="preserve"> 55.37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51.77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0.45</w:t>
      </w:r>
      <w:r>
        <w:rPr>
          <w:rFonts w:hint="eastAsia" w:ascii="仿宋_GB2312" w:hAnsi="宋体" w:eastAsia="仿宋_GB2312" w:cs="宋体"/>
          <w:kern w:val="0"/>
          <w:sz w:val="32"/>
          <w:szCs w:val="32"/>
        </w:rPr>
        <w:t>万元，主要原因是人员正常工资调整；</w:t>
      </w:r>
      <w:r>
        <w:rPr>
          <w:rFonts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国有资本经营预算未安排。</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单位其他资金收入</w:t>
      </w:r>
      <w:r>
        <w:rPr>
          <w:rFonts w:ascii="仿宋_GB2312" w:hAnsi="宋体" w:eastAsia="仿宋_GB2312" w:cs="宋体"/>
          <w:kern w:val="0"/>
          <w:sz w:val="32"/>
          <w:szCs w:val="32"/>
        </w:rPr>
        <w:t xml:space="preserve"> 3.6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6.5%</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ascii="仿宋_GB2312" w:hAnsi="宋体" w:eastAsia="仿宋_GB2312" w:cs="宋体"/>
          <w:kern w:val="0"/>
          <w:sz w:val="32"/>
          <w:szCs w:val="32"/>
        </w:rPr>
        <w:t>1.64</w:t>
      </w:r>
      <w:r>
        <w:rPr>
          <w:rFonts w:hint="eastAsia" w:ascii="仿宋_GB2312" w:hAnsi="宋体" w:eastAsia="仿宋_GB2312" w:cs="宋体"/>
          <w:kern w:val="0"/>
          <w:sz w:val="32"/>
          <w:szCs w:val="32"/>
        </w:rPr>
        <w:t>万元，主要原因是减少上级单位划拨经费；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55.37</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55.37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万元，主要原因是减少上级单位安排的科技专项支出。</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0</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克州科技发展研究所</w:t>
      </w:r>
      <w:r>
        <w:rPr>
          <w:rFonts w:ascii="黑体" w:hAnsi="宋体" w:eastAsia="黑体" w:cs="宋体"/>
          <w:kern w:val="0"/>
          <w:sz w:val="32"/>
          <w:szCs w:val="32"/>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55.37</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r>
        <w:rPr>
          <w:rFonts w:hint="eastAsia" w:ascii="仿宋_GB2312" w:hAnsi="宋体" w:eastAsia="仿宋_GB2312" w:cs="宋体"/>
          <w:spacing w:val="-6"/>
          <w:kern w:val="0"/>
          <w:sz w:val="32"/>
          <w:szCs w:val="32"/>
          <w:lang w:eastAsia="zh-CN"/>
        </w:rPr>
        <w:t>和</w:t>
      </w:r>
      <w:r>
        <w:rPr>
          <w:rFonts w:hint="eastAsia" w:ascii="仿宋_GB2312" w:hAnsi="宋体" w:eastAsia="仿宋_GB2312" w:cs="宋体"/>
          <w:kern w:val="0"/>
          <w:sz w:val="32"/>
          <w:szCs w:val="32"/>
          <w:lang w:eastAsia="zh-CN"/>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eastAsia="zh-CN"/>
        </w:rPr>
        <w:t>收入预算包括：一般公共预算拨款</w:t>
      </w:r>
      <w:r>
        <w:rPr>
          <w:rFonts w:hint="eastAsia" w:ascii="仿宋_GB2312" w:hAnsi="宋体" w:eastAsia="仿宋_GB2312" w:cs="宋体"/>
          <w:spacing w:val="-6"/>
          <w:kern w:val="0"/>
          <w:sz w:val="32"/>
          <w:szCs w:val="32"/>
          <w:lang w:val="en-US" w:eastAsia="zh-CN"/>
        </w:rPr>
        <w:t>51.77万元.</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val="en-US" w:eastAsia="zh-CN"/>
        </w:rPr>
        <w:t>一般公共预算支出包括：一般公共服务支出51.77万元，主要用于</w:t>
      </w:r>
      <w:r>
        <w:rPr>
          <w:rFonts w:hint="eastAsia" w:ascii="仿宋_GB2312" w:eastAsia="仿宋_GB2312"/>
          <w:sz w:val="32"/>
          <w:szCs w:val="32"/>
        </w:rPr>
        <w:t>人员经费</w:t>
      </w:r>
      <w:r>
        <w:rPr>
          <w:rFonts w:hint="eastAsia" w:ascii="仿宋_GB2312" w:eastAsia="仿宋_GB2312"/>
          <w:sz w:val="32"/>
          <w:szCs w:val="32"/>
          <w:lang w:eastAsia="zh-CN"/>
        </w:rPr>
        <w:t>，公用经费</w:t>
      </w:r>
      <w:r>
        <w:rPr>
          <w:rFonts w:hint="eastAsia" w:ascii="仿宋_GB2312" w:hAnsi="宋体" w:eastAsia="仿宋_GB2312" w:cs="宋体"/>
          <w:spacing w:val="-6"/>
          <w:kern w:val="0"/>
          <w:sz w:val="32"/>
          <w:szCs w:val="32"/>
          <w:lang w:val="en-US"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年一般公共预算拨款</w:t>
      </w:r>
      <w:r>
        <w:rPr>
          <w:rFonts w:hint="eastAsia" w:ascii="仿宋_GB2312" w:hAnsi="宋体" w:eastAsia="仿宋_GB2312" w:cs="宋体"/>
          <w:kern w:val="0"/>
          <w:sz w:val="32"/>
          <w:szCs w:val="32"/>
          <w:lang w:eastAsia="zh-CN"/>
        </w:rPr>
        <w:t>合计</w:t>
      </w:r>
      <w:r>
        <w:rPr>
          <w:rFonts w:ascii="仿宋_GB2312" w:hAnsi="宋体" w:eastAsia="仿宋_GB2312" w:cs="宋体"/>
          <w:kern w:val="0"/>
          <w:sz w:val="32"/>
          <w:szCs w:val="32"/>
        </w:rPr>
        <w:t>51.77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其中：基本支出</w:t>
      </w:r>
      <w:r>
        <w:rPr>
          <w:rFonts w:hint="eastAsia" w:ascii="仿宋_GB2312" w:hAnsi="宋体" w:eastAsia="仿宋_GB2312" w:cs="宋体"/>
          <w:kern w:val="0"/>
          <w:sz w:val="32"/>
          <w:szCs w:val="32"/>
          <w:lang w:val="en-US" w:eastAsia="zh-CN"/>
        </w:rPr>
        <w:t>51.77万元，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ascii="仿宋_GB2312" w:hAnsi="宋体" w:eastAsia="仿宋_GB2312" w:cs="宋体"/>
          <w:kern w:val="0"/>
          <w:sz w:val="32"/>
          <w:szCs w:val="32"/>
        </w:rPr>
        <w:t>0.45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87%</w:t>
      </w:r>
      <w:r>
        <w:rPr>
          <w:rFonts w:hint="eastAsia" w:ascii="仿宋_GB2312" w:hAnsi="宋体" w:eastAsia="仿宋_GB2312" w:cs="宋体"/>
          <w:kern w:val="0"/>
          <w:sz w:val="32"/>
          <w:szCs w:val="32"/>
        </w:rPr>
        <w:t>。主要原因是：人员正常工资调整。</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shd w:val="clear" w:fill="FFFFFF" w:themeFill="background1"/>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0 %，</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一般公共服务（</w:t>
      </w:r>
      <w:r>
        <w:rPr>
          <w:rFonts w:ascii="仿宋_GB2312" w:eastAsia="仿宋_GB2312"/>
          <w:sz w:val="32"/>
          <w:szCs w:val="32"/>
        </w:rPr>
        <w:t>206</w:t>
      </w:r>
      <w:r>
        <w:rPr>
          <w:rFonts w:hint="eastAsia" w:ascii="仿宋_GB2312" w:eastAsia="仿宋_GB2312"/>
          <w:sz w:val="32"/>
          <w:szCs w:val="32"/>
        </w:rPr>
        <w:t>类）</w:t>
      </w:r>
      <w:r>
        <w:rPr>
          <w:rFonts w:ascii="仿宋_GB2312" w:eastAsia="仿宋_GB2312"/>
          <w:sz w:val="32"/>
          <w:szCs w:val="32"/>
        </w:rPr>
        <w:t>51.77</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bookmarkStart w:id="2" w:name="_GoBack"/>
      <w:bookmarkEnd w:id="2"/>
      <w:r>
        <w:rPr>
          <w:rFonts w:hint="eastAsia" w:ascii="仿宋_GB2312" w:hAnsi="宋体" w:eastAsia="仿宋_GB2312" w:cs="宋体"/>
          <w:kern w:val="0"/>
          <w:sz w:val="32"/>
          <w:szCs w:val="32"/>
        </w:rPr>
        <w:t>科学技术基础（类：</w:t>
      </w:r>
      <w:r>
        <w:rPr>
          <w:rFonts w:ascii="仿宋_GB2312" w:hAnsi="宋体" w:eastAsia="仿宋_GB2312" w:cs="宋体"/>
          <w:kern w:val="0"/>
          <w:sz w:val="32"/>
          <w:szCs w:val="32"/>
        </w:rPr>
        <w:t>206</w:t>
      </w:r>
      <w:r>
        <w:rPr>
          <w:rFonts w:hint="eastAsia" w:ascii="仿宋_GB2312" w:hAnsi="宋体" w:eastAsia="仿宋_GB2312" w:cs="宋体"/>
          <w:kern w:val="0"/>
          <w:sz w:val="32"/>
          <w:szCs w:val="32"/>
        </w:rPr>
        <w:t>）应用研究（款：</w:t>
      </w:r>
      <w:r>
        <w:rPr>
          <w:rFonts w:ascii="仿宋_GB2312" w:hAnsi="宋体" w:eastAsia="仿宋_GB2312" w:cs="宋体"/>
          <w:kern w:val="0"/>
          <w:sz w:val="32"/>
          <w:szCs w:val="32"/>
        </w:rPr>
        <w:t>03</w:t>
      </w:r>
      <w:r>
        <w:rPr>
          <w:rFonts w:hint="eastAsia" w:ascii="仿宋_GB2312" w:hAnsi="宋体" w:eastAsia="仿宋_GB2312" w:cs="宋体"/>
          <w:kern w:val="0"/>
          <w:sz w:val="32"/>
          <w:szCs w:val="32"/>
        </w:rPr>
        <w:t>）社会公益研究（项：</w:t>
      </w:r>
      <w:r>
        <w:rPr>
          <w:rFonts w:ascii="仿宋_GB2312" w:hAnsi="宋体" w:eastAsia="仿宋_GB2312" w:cs="宋体"/>
          <w:kern w:val="0"/>
          <w:sz w:val="32"/>
          <w:szCs w:val="32"/>
        </w:rPr>
        <w:t>02</w:t>
      </w:r>
      <w:r>
        <w:rPr>
          <w:rFonts w:hint="eastAsia" w:ascii="仿宋_GB2312" w:hAnsi="宋体" w:eastAsia="仿宋_GB2312" w:cs="宋体"/>
          <w:kern w:val="0"/>
          <w:sz w:val="32"/>
          <w:szCs w:val="32"/>
        </w:rPr>
        <w:t>）</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51.77</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0.45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87%</w:t>
      </w:r>
      <w:r>
        <w:rPr>
          <w:rFonts w:hint="eastAsia" w:ascii="仿宋_GB2312" w:hAnsi="宋体" w:eastAsia="仿宋_GB2312" w:cs="宋体"/>
          <w:kern w:val="0"/>
          <w:sz w:val="32"/>
          <w:szCs w:val="32"/>
        </w:rPr>
        <w:t>，主要原因是：人员正常工资调整。</w:t>
      </w:r>
      <w:r>
        <w:rPr>
          <w:rFonts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51.77</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50.87</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14.72</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19.13</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1.23</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4.94</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3.51</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3.56</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3.44</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0.34</w:t>
      </w:r>
      <w:r>
        <w:rPr>
          <w:rFonts w:hint="eastAsia" w:ascii="仿宋_GB2312" w:hAnsi="宋体" w:eastAsia="仿宋_GB2312" w:cs="宋体"/>
          <w:kern w:val="0"/>
          <w:sz w:val="32"/>
          <w:szCs w:val="32"/>
        </w:rPr>
        <w:t>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0.9</w:t>
      </w:r>
      <w:r>
        <w:rPr>
          <w:rFonts w:hint="eastAsia" w:ascii="仿宋_GB2312" w:hAnsi="宋体" w:eastAsia="仿宋_GB2312" w:cs="宋体"/>
          <w:kern w:val="0"/>
          <w:sz w:val="32"/>
          <w:szCs w:val="32"/>
        </w:rPr>
        <w:t>万元，主要包括：差旅费</w:t>
      </w:r>
      <w:r>
        <w:rPr>
          <w:rFonts w:ascii="仿宋_GB2312" w:hAnsi="宋体" w:eastAsia="仿宋_GB2312" w:cs="宋体"/>
          <w:kern w:val="0"/>
          <w:sz w:val="32"/>
          <w:szCs w:val="32"/>
        </w:rPr>
        <w:t>0.15</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0.10</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0.05</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0.21</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0.38</w:t>
      </w:r>
      <w:r>
        <w:rPr>
          <w:rFonts w:hint="eastAsia" w:ascii="仿宋_GB2312" w:hAnsi="宋体" w:eastAsia="仿宋_GB2312" w:cs="宋体"/>
          <w:kern w:val="0"/>
          <w:sz w:val="32"/>
          <w:szCs w:val="32"/>
        </w:rPr>
        <w:t>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项目名称：项目支出、专项业务费未安排预算</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hint="eastAsia" w:ascii="仿宋_GB2312" w:hAnsi="宋体" w:eastAsia="仿宋_GB2312"/>
          <w:b/>
          <w:sz w:val="32"/>
          <w:szCs w:val="22"/>
        </w:rPr>
        <w:t>属于</w:t>
      </w:r>
      <w:r>
        <w:rPr>
          <w:rFonts w:hint="eastAsia"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b/>
          <w:sz w:val="32"/>
          <w:szCs w:val="22"/>
        </w:rPr>
        <w:t>属</w:t>
      </w:r>
      <w:r>
        <w:rPr>
          <w:rFonts w:hint="eastAsia" w:ascii="仿宋_GB2312" w:hAnsi="黑体" w:eastAsia="仿宋_GB2312"/>
          <w:sz w:val="32"/>
          <w:szCs w:val="32"/>
        </w:rPr>
        <w:t>于对个人补贴的项目支出未安排预算</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预算安排规模：</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九、关于克州科技发展研究所</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克州科技发展研究所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年，克州科技发展研究所本级及下属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0.9</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0.01</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1.11%</w:t>
      </w:r>
      <w:r>
        <w:rPr>
          <w:rFonts w:hint="eastAsia" w:ascii="仿宋_GB2312" w:hAnsi="宋体" w:eastAsia="仿宋_GB2312" w:cs="宋体"/>
          <w:kern w:val="0"/>
          <w:sz w:val="32"/>
          <w:szCs w:val="32"/>
        </w:rPr>
        <w:t>。主要原因是工资增长所以工会费和福利费耶增长，机关运行经费财政拨款预算增长。</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年，克州科技发展研究所政府采购预算</w:t>
      </w:r>
      <w:r>
        <w:rPr>
          <w:rFonts w:ascii="仿宋_GB2312" w:hAnsi="宋体" w:eastAsia="仿宋_GB2312" w:cs="宋体"/>
          <w:kern w:val="0"/>
          <w:sz w:val="32"/>
          <w:szCs w:val="32"/>
        </w:rPr>
        <w:t>3</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年度本</w:t>
      </w:r>
      <w:r>
        <w:rPr>
          <w:rFonts w:hint="eastAsia" w:ascii="仿宋_GB2312" w:hAnsi="宋体" w:eastAsia="仿宋_GB2312" w:cs="宋体"/>
          <w:kern w:val="0"/>
          <w:sz w:val="32"/>
          <w:szCs w:val="32"/>
        </w:rPr>
        <w:t>克州科技发展研究所</w:t>
      </w:r>
      <w:r>
        <w:rPr>
          <w:rFonts w:hint="eastAsia" w:ascii="仿宋_GB2312" w:hAnsi="仿宋_GB2312" w:eastAsia="仿宋_GB2312"/>
          <w:sz w:val="32"/>
        </w:rPr>
        <w:t>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年底，克州科技发展研究所及下属各预算单位占用使用国有资产总体情况为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46.43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年克州科技发展研究所预算未安排购置车辆经费（或安排购置车辆经费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万元。具体情况见下表（按项目分别填报）：</w:t>
      </w:r>
    </w:p>
    <w:tbl>
      <w:tblPr>
        <w:tblStyle w:val="10"/>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9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Layout w:type="fixed"/>
          <w:tblCellMar>
            <w:top w:w="0" w:type="dxa"/>
            <w:left w:w="0" w:type="dxa"/>
            <w:bottom w:w="0" w:type="dxa"/>
            <w:right w:w="0" w:type="dxa"/>
          </w:tblCellMar>
        </w:tblPrEx>
        <w:trPr>
          <w:trHeight w:val="444"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38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hAnsi="宋体" w:cs="宋体"/>
                <w:color w:val="000000"/>
                <w:kern w:val="0"/>
                <w:sz w:val="18"/>
                <w:szCs w:val="18"/>
              </w:rPr>
              <w:t>XX</w:t>
            </w:r>
            <w:r>
              <w:rPr>
                <w:rFonts w:hint="eastAsia" w:ascii="宋体" w:hAnsi="宋体" w:cs="宋体"/>
                <w:color w:val="000000"/>
                <w:kern w:val="0"/>
                <w:sz w:val="18"/>
                <w:szCs w:val="18"/>
              </w:rPr>
              <w:t>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hAnsi="宋体" w:cs="宋体"/>
                <w:color w:val="000000"/>
                <w:kern w:val="0"/>
                <w:sz w:val="18"/>
                <w:szCs w:val="18"/>
              </w:rPr>
              <w:t>XXXXX</w:t>
            </w:r>
          </w:p>
        </w:tc>
      </w:tr>
      <w:tr>
        <w:tblPrEx>
          <w:tblLayout w:type="fixed"/>
          <w:tblCellMar>
            <w:top w:w="0" w:type="dxa"/>
            <w:left w:w="0" w:type="dxa"/>
            <w:bottom w:w="0" w:type="dxa"/>
            <w:right w:w="0" w:type="dxa"/>
          </w:tblCellMar>
        </w:tblPrEx>
        <w:trPr>
          <w:trHeight w:val="804"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p>
        </w:tc>
      </w:tr>
      <w:tr>
        <w:tblPrEx>
          <w:tblLayout w:type="fixed"/>
          <w:tblCellMar>
            <w:top w:w="0" w:type="dxa"/>
            <w:left w:w="0" w:type="dxa"/>
            <w:bottom w:w="0" w:type="dxa"/>
            <w:right w:w="0" w:type="dxa"/>
          </w:tblCellMar>
        </w:tblPrEx>
        <w:trPr>
          <w:trHeight w:val="67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338"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3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98"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6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14"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Layout w:type="fixed"/>
          <w:tblCellMar>
            <w:top w:w="0" w:type="dxa"/>
            <w:left w:w="0" w:type="dxa"/>
            <w:bottom w:w="0" w:type="dxa"/>
            <w:right w:w="0" w:type="dxa"/>
          </w:tblCellMar>
        </w:tblPrEx>
        <w:trPr>
          <w:trHeight w:val="396"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bl>
    <w:p>
      <w:pPr>
        <w:widowControl/>
        <w:numPr>
          <w:ilvl w:val="0"/>
          <w:numId w:val="0"/>
        </w:numPr>
        <w:spacing w:line="480" w:lineRule="exact"/>
        <w:ind w:firstLine="964" w:firstLineChars="3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lang w:eastAsia="zh-CN"/>
        </w:rPr>
        <w:t>（五）</w:t>
      </w:r>
      <w:r>
        <w:rPr>
          <w:rFonts w:hint="eastAsia" w:ascii="楷体_GB2312" w:hAnsi="宋体" w:eastAsia="楷体_GB2312" w:cs="宋体"/>
          <w:b/>
          <w:kern w:val="0"/>
          <w:sz w:val="32"/>
          <w:szCs w:val="32"/>
        </w:rPr>
        <w:t>其他需说明的事项</w:t>
      </w:r>
    </w:p>
    <w:p>
      <w:pPr>
        <w:widowControl/>
        <w:spacing w:line="480" w:lineRule="exact"/>
        <w:ind w:firstLine="960" w:firstLineChars="300"/>
        <w:jc w:val="left"/>
        <w:rPr>
          <w:rFonts w:ascii="楷体_GB2312" w:hAnsi="宋体" w:eastAsia="楷体_GB2312" w:cs="宋体"/>
          <w:b/>
          <w:kern w:val="0"/>
          <w:sz w:val="32"/>
          <w:szCs w:val="32"/>
        </w:rPr>
      </w:pPr>
      <w:r>
        <w:rPr>
          <w:rFonts w:hint="eastAsia" w:ascii="仿宋_GB2312" w:hAnsi="宋体" w:eastAsia="仿宋_GB2312" w:cs="宋体"/>
          <w:kern w:val="0"/>
          <w:sz w:val="32"/>
          <w:szCs w:val="32"/>
        </w:rPr>
        <w:t>克州科技发展研究所没有其他说明事项。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beforeLines="50" w:line="520" w:lineRule="exact"/>
        <w:jc w:val="center"/>
        <w:outlineLvl w:val="1"/>
        <w:rPr>
          <w:rFonts w:ascii="黑体" w:hAnsi="黑体" w:eastAsia="黑体"/>
          <w:kern w:val="0"/>
          <w:sz w:val="32"/>
          <w:szCs w:val="32"/>
        </w:rPr>
      </w:pPr>
    </w:p>
    <w:p>
      <w:pPr>
        <w:widowControl/>
        <w:spacing w:line="480" w:lineRule="exact"/>
        <w:ind w:firstLine="643" w:firstLineChars="200"/>
        <w:jc w:val="left"/>
        <w:rPr>
          <w:rFonts w:hint="eastAsia" w:ascii="仿宋_GB2312" w:hAnsi="宋体" w:eastAsia="仿宋_GB2312" w:cs="宋体"/>
          <w:b/>
          <w:bCs/>
          <w:kern w:val="0"/>
          <w:sz w:val="32"/>
          <w:szCs w:val="32"/>
        </w:rPr>
      </w:pPr>
      <w:r>
        <w:rPr>
          <w:rFonts w:hint="eastAsia" w:ascii="仿宋_GB2312" w:hAnsi="宋体" w:eastAsia="仿宋_GB2312" w:cs="宋体"/>
          <w:b/>
          <w:bCs/>
          <w:kern w:val="0"/>
          <w:sz w:val="32"/>
          <w:szCs w:val="32"/>
        </w:rPr>
        <w:t>名词解释：</w:t>
      </w:r>
    </w:p>
    <w:p>
      <w:pPr>
        <w:widowControl/>
        <w:spacing w:line="4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一、财政拨款：指由一般公共预算安排的财政拨款数。</w:t>
      </w:r>
    </w:p>
    <w:p>
      <w:pPr>
        <w:widowControl/>
        <w:spacing w:line="4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二、一般公共预算：包括公共财政拨款（补助）资金。</w:t>
      </w:r>
    </w:p>
    <w:p>
      <w:pPr>
        <w:widowControl/>
        <w:spacing w:line="4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三</w:t>
      </w:r>
      <w:r>
        <w:rPr>
          <w:rFonts w:hint="eastAsia" w:ascii="仿宋_GB2312" w:hAnsi="宋体" w:eastAsia="仿宋_GB2312" w:cs="宋体"/>
          <w:kern w:val="0"/>
          <w:sz w:val="32"/>
          <w:szCs w:val="32"/>
        </w:rPr>
        <w:t>、其他资金：包括其他收入等。</w:t>
      </w:r>
    </w:p>
    <w:p>
      <w:pPr>
        <w:widowControl/>
        <w:spacing w:line="4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四</w:t>
      </w:r>
      <w:r>
        <w:rPr>
          <w:rFonts w:hint="eastAsia" w:ascii="仿宋_GB2312" w:hAnsi="宋体" w:eastAsia="仿宋_GB2312" w:cs="宋体"/>
          <w:kern w:val="0"/>
          <w:sz w:val="32"/>
          <w:szCs w:val="32"/>
        </w:rPr>
        <w:t>、基本支出：包括人员经费、商品和服务支出（定额）。其中，人员经费包括工资福利支出、对个人和家庭的补助。</w:t>
      </w:r>
    </w:p>
    <w:p>
      <w:pPr>
        <w:widowControl/>
        <w:spacing w:line="480" w:lineRule="exact"/>
        <w:ind w:firstLine="320" w:firstLineChars="100"/>
        <w:jc w:val="left"/>
        <w:rPr>
          <w:rFonts w:hint="eastAsia"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highlight w:val="yellow"/>
        </w:rPr>
      </w:pPr>
    </w:p>
    <w:p>
      <w:pPr>
        <w:widowControl/>
        <w:spacing w:line="520" w:lineRule="exact"/>
        <w:jc w:val="left"/>
        <w:rPr>
          <w:rFonts w:ascii="仿宋_GB2312" w:hAnsi="宋体" w:eastAsia="仿宋_GB2312" w:cs="宋体"/>
          <w:kern w:val="0"/>
          <w:sz w:val="32"/>
          <w:szCs w:val="32"/>
          <w:highlight w:val="yellow"/>
        </w:rPr>
      </w:pPr>
    </w:p>
    <w:p>
      <w:pPr>
        <w:widowControl/>
        <w:spacing w:line="520" w:lineRule="exact"/>
        <w:jc w:val="left"/>
        <w:rPr>
          <w:rFonts w:ascii="仿宋_GB2312" w:hAnsi="宋体" w:eastAsia="仿宋_GB2312" w:cs="宋体"/>
          <w:kern w:val="0"/>
          <w:sz w:val="32"/>
          <w:szCs w:val="32"/>
          <w:highlight w:val="yellow"/>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克孜勒苏柯尔克孜自治州科技发展研究所</w:t>
      </w:r>
    </w:p>
    <w:p>
      <w:pPr>
        <w:widowControl/>
        <w:spacing w:line="52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02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日</w:t>
      </w:r>
    </w:p>
    <w:p/>
    <w:p>
      <w:pPr>
        <w:widowControl/>
        <w:spacing w:line="520" w:lineRule="exact"/>
        <w:ind w:firstLine="640" w:firstLineChars="200"/>
        <w:jc w:val="left"/>
        <w:rPr>
          <w:rFonts w:ascii="仿宋_GB2312" w:hAnsi="宋体" w:eastAsia="仿宋_GB2312" w:cs="宋体"/>
          <w:kern w:val="0"/>
          <w:sz w:val="32"/>
          <w:szCs w:val="32"/>
        </w:rP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8 -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20 -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9"/>
        <w:rFonts w:ascii="宋体" w:hAnsi="宋体"/>
        <w:sz w:val="28"/>
      </w:rPr>
    </w:pPr>
    <w:r>
      <w:rPr>
        <w:rStyle w:val="9"/>
        <w:rFonts w:ascii="宋体" w:hAnsi="宋体"/>
        <w:sz w:val="28"/>
      </w:rPr>
      <w:fldChar w:fldCharType="begin"/>
    </w:r>
    <w:r>
      <w:rPr>
        <w:rStyle w:val="9"/>
        <w:rFonts w:ascii="宋体" w:hAnsi="宋体"/>
        <w:sz w:val="28"/>
      </w:rPr>
      <w:instrText xml:space="preserve"> PAGE </w:instrText>
    </w:r>
    <w:r>
      <w:rPr>
        <w:rStyle w:val="9"/>
        <w:rFonts w:ascii="宋体" w:hAnsi="宋体"/>
        <w:sz w:val="28"/>
      </w:rPr>
      <w:fldChar w:fldCharType="separate"/>
    </w:r>
    <w:r>
      <w:rPr>
        <w:rStyle w:val="9"/>
        <w:rFonts w:ascii="宋体" w:hAnsi="宋体"/>
        <w:sz w:val="28"/>
      </w:rPr>
      <w:t>- 21 -</w:t>
    </w:r>
    <w:r>
      <w:rPr>
        <w:rStyle w:val="9"/>
        <w:rFonts w:ascii="宋体" w:hAnsi="宋体"/>
        <w:sz w:val="28"/>
      </w:rPr>
      <w:fldChar w:fldCharType="end"/>
    </w:r>
    <w:r>
      <w:rPr>
        <w:rStyle w:val="9"/>
        <w:rFonts w:ascii="宋体" w:hAnsi="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9"/>
        <w:rFonts w:ascii="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- 34 -</w:t>
    </w:r>
    <w:r>
      <w:rPr>
        <w:rStyle w:val="9"/>
        <w:rFonts w:ascii="宋体" w:hAnsi="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05BF"/>
    <w:rsid w:val="00041167"/>
    <w:rsid w:val="0009522A"/>
    <w:rsid w:val="000B3EA9"/>
    <w:rsid w:val="000B585F"/>
    <w:rsid w:val="000D5138"/>
    <w:rsid w:val="00121764"/>
    <w:rsid w:val="001410DA"/>
    <w:rsid w:val="001662FE"/>
    <w:rsid w:val="00172C01"/>
    <w:rsid w:val="00186398"/>
    <w:rsid w:val="001D3009"/>
    <w:rsid w:val="002117F4"/>
    <w:rsid w:val="002166BA"/>
    <w:rsid w:val="002B0996"/>
    <w:rsid w:val="002B3BB4"/>
    <w:rsid w:val="002C4FE6"/>
    <w:rsid w:val="00324290"/>
    <w:rsid w:val="00396814"/>
    <w:rsid w:val="003B303A"/>
    <w:rsid w:val="003B4B5F"/>
    <w:rsid w:val="003C61E3"/>
    <w:rsid w:val="00432267"/>
    <w:rsid w:val="00485DF6"/>
    <w:rsid w:val="00493EEC"/>
    <w:rsid w:val="004B5A44"/>
    <w:rsid w:val="004D2619"/>
    <w:rsid w:val="004F62F9"/>
    <w:rsid w:val="0051758D"/>
    <w:rsid w:val="00520D5A"/>
    <w:rsid w:val="00530D92"/>
    <w:rsid w:val="00535161"/>
    <w:rsid w:val="006425DB"/>
    <w:rsid w:val="0066078B"/>
    <w:rsid w:val="00684D6F"/>
    <w:rsid w:val="00694C11"/>
    <w:rsid w:val="006A0E44"/>
    <w:rsid w:val="006B6A8C"/>
    <w:rsid w:val="006D4535"/>
    <w:rsid w:val="006D5EAD"/>
    <w:rsid w:val="007219F8"/>
    <w:rsid w:val="00752D7A"/>
    <w:rsid w:val="007D2A1F"/>
    <w:rsid w:val="007E2CEA"/>
    <w:rsid w:val="00816D79"/>
    <w:rsid w:val="008742E1"/>
    <w:rsid w:val="009035BA"/>
    <w:rsid w:val="00907796"/>
    <w:rsid w:val="0096028F"/>
    <w:rsid w:val="0099744C"/>
    <w:rsid w:val="009C6198"/>
    <w:rsid w:val="00A91E2D"/>
    <w:rsid w:val="00A9322A"/>
    <w:rsid w:val="00A9706D"/>
    <w:rsid w:val="00B127E0"/>
    <w:rsid w:val="00BA582F"/>
    <w:rsid w:val="00BC0B09"/>
    <w:rsid w:val="00C117E5"/>
    <w:rsid w:val="00CA4E1E"/>
    <w:rsid w:val="00D825ED"/>
    <w:rsid w:val="00D82DA7"/>
    <w:rsid w:val="00DC05BF"/>
    <w:rsid w:val="00DC1521"/>
    <w:rsid w:val="00E30DB9"/>
    <w:rsid w:val="00E72E1E"/>
    <w:rsid w:val="00F17618"/>
    <w:rsid w:val="00F23808"/>
    <w:rsid w:val="00F54FE8"/>
    <w:rsid w:val="00F830A1"/>
    <w:rsid w:val="00F83503"/>
    <w:rsid w:val="00F90952"/>
    <w:rsid w:val="01374DE4"/>
    <w:rsid w:val="014D5600"/>
    <w:rsid w:val="016D4E8F"/>
    <w:rsid w:val="01B334D1"/>
    <w:rsid w:val="01DE0095"/>
    <w:rsid w:val="02404303"/>
    <w:rsid w:val="02475076"/>
    <w:rsid w:val="02E30368"/>
    <w:rsid w:val="02F83053"/>
    <w:rsid w:val="030806C1"/>
    <w:rsid w:val="03345D0B"/>
    <w:rsid w:val="044D000E"/>
    <w:rsid w:val="04CA693B"/>
    <w:rsid w:val="04F063C7"/>
    <w:rsid w:val="0513621F"/>
    <w:rsid w:val="053D67E1"/>
    <w:rsid w:val="05506CFF"/>
    <w:rsid w:val="058C6C52"/>
    <w:rsid w:val="063942B4"/>
    <w:rsid w:val="06763250"/>
    <w:rsid w:val="067678ED"/>
    <w:rsid w:val="06C84C5C"/>
    <w:rsid w:val="06E20778"/>
    <w:rsid w:val="07242F1B"/>
    <w:rsid w:val="073C3EA4"/>
    <w:rsid w:val="075C52D9"/>
    <w:rsid w:val="07B403B4"/>
    <w:rsid w:val="07CC77E6"/>
    <w:rsid w:val="07D46408"/>
    <w:rsid w:val="082C32EF"/>
    <w:rsid w:val="08322B98"/>
    <w:rsid w:val="084A286D"/>
    <w:rsid w:val="0A730979"/>
    <w:rsid w:val="0A8E4B97"/>
    <w:rsid w:val="0B8E40D4"/>
    <w:rsid w:val="0BB454C1"/>
    <w:rsid w:val="0BD626E0"/>
    <w:rsid w:val="0BD64331"/>
    <w:rsid w:val="0BEC3F3C"/>
    <w:rsid w:val="0C064E5E"/>
    <w:rsid w:val="0C6A3749"/>
    <w:rsid w:val="0CB63657"/>
    <w:rsid w:val="0CC1093D"/>
    <w:rsid w:val="0CCF4799"/>
    <w:rsid w:val="0D0756A6"/>
    <w:rsid w:val="0D21703D"/>
    <w:rsid w:val="0E09147D"/>
    <w:rsid w:val="0E3B2EBF"/>
    <w:rsid w:val="0E5719AD"/>
    <w:rsid w:val="0F077CD7"/>
    <w:rsid w:val="0F966D11"/>
    <w:rsid w:val="0FA83EF7"/>
    <w:rsid w:val="0FB830E9"/>
    <w:rsid w:val="0FF159D2"/>
    <w:rsid w:val="103D069F"/>
    <w:rsid w:val="108B534F"/>
    <w:rsid w:val="10AE2D1C"/>
    <w:rsid w:val="10E8585B"/>
    <w:rsid w:val="11705808"/>
    <w:rsid w:val="1185129C"/>
    <w:rsid w:val="11E21F6B"/>
    <w:rsid w:val="121E3425"/>
    <w:rsid w:val="12636F4E"/>
    <w:rsid w:val="127A457A"/>
    <w:rsid w:val="12EC24CE"/>
    <w:rsid w:val="132B3D41"/>
    <w:rsid w:val="137F2964"/>
    <w:rsid w:val="13CB4544"/>
    <w:rsid w:val="13D752ED"/>
    <w:rsid w:val="14172989"/>
    <w:rsid w:val="143253C6"/>
    <w:rsid w:val="146F2038"/>
    <w:rsid w:val="147D4BE8"/>
    <w:rsid w:val="14D2658F"/>
    <w:rsid w:val="14F2204C"/>
    <w:rsid w:val="15245377"/>
    <w:rsid w:val="152B1CD3"/>
    <w:rsid w:val="15570FF3"/>
    <w:rsid w:val="15C80504"/>
    <w:rsid w:val="15F23257"/>
    <w:rsid w:val="16111337"/>
    <w:rsid w:val="163726B6"/>
    <w:rsid w:val="1681177A"/>
    <w:rsid w:val="174B63D1"/>
    <w:rsid w:val="180C3757"/>
    <w:rsid w:val="183F266B"/>
    <w:rsid w:val="184072B6"/>
    <w:rsid w:val="188C360F"/>
    <w:rsid w:val="189D1417"/>
    <w:rsid w:val="1921069E"/>
    <w:rsid w:val="196F3551"/>
    <w:rsid w:val="197169ED"/>
    <w:rsid w:val="19BA5E13"/>
    <w:rsid w:val="19E44EC5"/>
    <w:rsid w:val="1AC133C2"/>
    <w:rsid w:val="1ADB67D3"/>
    <w:rsid w:val="1BBB42A9"/>
    <w:rsid w:val="1C455D48"/>
    <w:rsid w:val="1C4B63DF"/>
    <w:rsid w:val="1C5D5B0A"/>
    <w:rsid w:val="1C654072"/>
    <w:rsid w:val="1C787CBB"/>
    <w:rsid w:val="1CA73FDD"/>
    <w:rsid w:val="1D1F54E8"/>
    <w:rsid w:val="1D5D5D17"/>
    <w:rsid w:val="1D5E1D07"/>
    <w:rsid w:val="1D787354"/>
    <w:rsid w:val="1D990246"/>
    <w:rsid w:val="1DB51127"/>
    <w:rsid w:val="1E1B527C"/>
    <w:rsid w:val="1E715B42"/>
    <w:rsid w:val="1F005842"/>
    <w:rsid w:val="1FEF69D2"/>
    <w:rsid w:val="20326081"/>
    <w:rsid w:val="205A0EEB"/>
    <w:rsid w:val="208407A5"/>
    <w:rsid w:val="22486784"/>
    <w:rsid w:val="22505FA0"/>
    <w:rsid w:val="225E2987"/>
    <w:rsid w:val="229C3582"/>
    <w:rsid w:val="234149DC"/>
    <w:rsid w:val="234D1E9B"/>
    <w:rsid w:val="23A90593"/>
    <w:rsid w:val="23E66A01"/>
    <w:rsid w:val="24B745B4"/>
    <w:rsid w:val="24FB082E"/>
    <w:rsid w:val="25863EDD"/>
    <w:rsid w:val="26D86F42"/>
    <w:rsid w:val="26ED0E6C"/>
    <w:rsid w:val="27127A22"/>
    <w:rsid w:val="27542791"/>
    <w:rsid w:val="27AB6B26"/>
    <w:rsid w:val="287F6DBE"/>
    <w:rsid w:val="28F33219"/>
    <w:rsid w:val="29BB5239"/>
    <w:rsid w:val="2A582FA6"/>
    <w:rsid w:val="2A870BE6"/>
    <w:rsid w:val="2AB87986"/>
    <w:rsid w:val="2AF017ED"/>
    <w:rsid w:val="2B3E7DF9"/>
    <w:rsid w:val="2B47636E"/>
    <w:rsid w:val="2C1477EB"/>
    <w:rsid w:val="2C333FD8"/>
    <w:rsid w:val="2C815BFA"/>
    <w:rsid w:val="2CAA3CCB"/>
    <w:rsid w:val="2CC13C82"/>
    <w:rsid w:val="2D1E08E0"/>
    <w:rsid w:val="2D42248B"/>
    <w:rsid w:val="2D5A429F"/>
    <w:rsid w:val="2D68238E"/>
    <w:rsid w:val="2D9B5A82"/>
    <w:rsid w:val="2DBF18B2"/>
    <w:rsid w:val="2DFE1D7F"/>
    <w:rsid w:val="2E340C7F"/>
    <w:rsid w:val="2E87012E"/>
    <w:rsid w:val="2EBE6424"/>
    <w:rsid w:val="2EC11ED5"/>
    <w:rsid w:val="2F316AED"/>
    <w:rsid w:val="2F3E118C"/>
    <w:rsid w:val="2FB72693"/>
    <w:rsid w:val="2FD874CC"/>
    <w:rsid w:val="30217C90"/>
    <w:rsid w:val="3022392A"/>
    <w:rsid w:val="3038640A"/>
    <w:rsid w:val="30494B42"/>
    <w:rsid w:val="31371691"/>
    <w:rsid w:val="31BE651F"/>
    <w:rsid w:val="31C02E2A"/>
    <w:rsid w:val="31CB0560"/>
    <w:rsid w:val="31F51EBA"/>
    <w:rsid w:val="32047688"/>
    <w:rsid w:val="320D0D5F"/>
    <w:rsid w:val="32C34957"/>
    <w:rsid w:val="334C60EB"/>
    <w:rsid w:val="33EE6EB4"/>
    <w:rsid w:val="340C0149"/>
    <w:rsid w:val="34281FC6"/>
    <w:rsid w:val="34512388"/>
    <w:rsid w:val="34817884"/>
    <w:rsid w:val="359F6B9D"/>
    <w:rsid w:val="35EB3BD7"/>
    <w:rsid w:val="362C4EC4"/>
    <w:rsid w:val="363579A6"/>
    <w:rsid w:val="364D42C3"/>
    <w:rsid w:val="3656182E"/>
    <w:rsid w:val="37B117EF"/>
    <w:rsid w:val="37CC6E71"/>
    <w:rsid w:val="384846ED"/>
    <w:rsid w:val="386C281C"/>
    <w:rsid w:val="38AA4E75"/>
    <w:rsid w:val="38C618CE"/>
    <w:rsid w:val="38E94228"/>
    <w:rsid w:val="398A4904"/>
    <w:rsid w:val="39982932"/>
    <w:rsid w:val="39F07EDC"/>
    <w:rsid w:val="3A556072"/>
    <w:rsid w:val="3AA4127B"/>
    <w:rsid w:val="3B1344B0"/>
    <w:rsid w:val="3C742AA1"/>
    <w:rsid w:val="3CA7408D"/>
    <w:rsid w:val="3CD019EC"/>
    <w:rsid w:val="3D8610BA"/>
    <w:rsid w:val="3D90458E"/>
    <w:rsid w:val="3DA44F16"/>
    <w:rsid w:val="3DA8613F"/>
    <w:rsid w:val="3E0F3D7B"/>
    <w:rsid w:val="3E664656"/>
    <w:rsid w:val="3E88624E"/>
    <w:rsid w:val="3EF51496"/>
    <w:rsid w:val="3F1D7F28"/>
    <w:rsid w:val="3F2A5AAD"/>
    <w:rsid w:val="4049065A"/>
    <w:rsid w:val="404E18E5"/>
    <w:rsid w:val="40D025F1"/>
    <w:rsid w:val="411F3BED"/>
    <w:rsid w:val="415D6B19"/>
    <w:rsid w:val="41632944"/>
    <w:rsid w:val="417A5B08"/>
    <w:rsid w:val="41D86E4A"/>
    <w:rsid w:val="42136170"/>
    <w:rsid w:val="42934B8E"/>
    <w:rsid w:val="449E6362"/>
    <w:rsid w:val="450E561C"/>
    <w:rsid w:val="45361953"/>
    <w:rsid w:val="453B3C64"/>
    <w:rsid w:val="45AA1076"/>
    <w:rsid w:val="45C54FE0"/>
    <w:rsid w:val="462E6F88"/>
    <w:rsid w:val="465E4A7E"/>
    <w:rsid w:val="466E14F6"/>
    <w:rsid w:val="46725CAD"/>
    <w:rsid w:val="47105620"/>
    <w:rsid w:val="472002E6"/>
    <w:rsid w:val="47A32A0C"/>
    <w:rsid w:val="47A602C1"/>
    <w:rsid w:val="47EF42C9"/>
    <w:rsid w:val="489346E1"/>
    <w:rsid w:val="49231FDB"/>
    <w:rsid w:val="4937635A"/>
    <w:rsid w:val="49534C1F"/>
    <w:rsid w:val="497074FD"/>
    <w:rsid w:val="49B5249B"/>
    <w:rsid w:val="49D21B54"/>
    <w:rsid w:val="49EE57AB"/>
    <w:rsid w:val="4AAE42E9"/>
    <w:rsid w:val="4B085247"/>
    <w:rsid w:val="4B0A1F4D"/>
    <w:rsid w:val="4B461B0F"/>
    <w:rsid w:val="4C333C8E"/>
    <w:rsid w:val="4D4027BB"/>
    <w:rsid w:val="4D5546AF"/>
    <w:rsid w:val="4D8A1A68"/>
    <w:rsid w:val="4DAC0CCB"/>
    <w:rsid w:val="4E046EA4"/>
    <w:rsid w:val="4E2F1D85"/>
    <w:rsid w:val="4E9F25AC"/>
    <w:rsid w:val="4EBB12CB"/>
    <w:rsid w:val="4ED4473E"/>
    <w:rsid w:val="4EE514F8"/>
    <w:rsid w:val="4F1F6337"/>
    <w:rsid w:val="4F7274A0"/>
    <w:rsid w:val="5055270C"/>
    <w:rsid w:val="50933CA2"/>
    <w:rsid w:val="50B1679B"/>
    <w:rsid w:val="50C56669"/>
    <w:rsid w:val="51665292"/>
    <w:rsid w:val="51D0416C"/>
    <w:rsid w:val="52C32CDF"/>
    <w:rsid w:val="531E45CE"/>
    <w:rsid w:val="5376674A"/>
    <w:rsid w:val="54A65715"/>
    <w:rsid w:val="54C64A6E"/>
    <w:rsid w:val="54E700B4"/>
    <w:rsid w:val="550451AF"/>
    <w:rsid w:val="55647D49"/>
    <w:rsid w:val="55B305D7"/>
    <w:rsid w:val="562248CB"/>
    <w:rsid w:val="56AB4D06"/>
    <w:rsid w:val="576A3EB3"/>
    <w:rsid w:val="57775125"/>
    <w:rsid w:val="57AC07EC"/>
    <w:rsid w:val="580043D2"/>
    <w:rsid w:val="593816D6"/>
    <w:rsid w:val="59B771AC"/>
    <w:rsid w:val="59D7688A"/>
    <w:rsid w:val="5AC56850"/>
    <w:rsid w:val="5ADC091D"/>
    <w:rsid w:val="5BF44AEE"/>
    <w:rsid w:val="5C0D2FF6"/>
    <w:rsid w:val="5C0F57F7"/>
    <w:rsid w:val="5C993055"/>
    <w:rsid w:val="5CF86BF8"/>
    <w:rsid w:val="5D1831DA"/>
    <w:rsid w:val="5D3B0CB8"/>
    <w:rsid w:val="5D823100"/>
    <w:rsid w:val="5D8613DB"/>
    <w:rsid w:val="5D902E0D"/>
    <w:rsid w:val="5DA813A8"/>
    <w:rsid w:val="5E1E36DA"/>
    <w:rsid w:val="5E6D3BD2"/>
    <w:rsid w:val="5EBF5539"/>
    <w:rsid w:val="5ED67419"/>
    <w:rsid w:val="5EED4502"/>
    <w:rsid w:val="5F9664D8"/>
    <w:rsid w:val="5F9A7660"/>
    <w:rsid w:val="5F9C7FD9"/>
    <w:rsid w:val="5FB63A2B"/>
    <w:rsid w:val="5FBF3E59"/>
    <w:rsid w:val="5FDE3A4E"/>
    <w:rsid w:val="5FE80A51"/>
    <w:rsid w:val="60681F4A"/>
    <w:rsid w:val="60E40EF9"/>
    <w:rsid w:val="6106094F"/>
    <w:rsid w:val="61096EDA"/>
    <w:rsid w:val="61101FED"/>
    <w:rsid w:val="61A03DC7"/>
    <w:rsid w:val="61B51249"/>
    <w:rsid w:val="61FE3B9D"/>
    <w:rsid w:val="627E10DD"/>
    <w:rsid w:val="630600D0"/>
    <w:rsid w:val="63263E6B"/>
    <w:rsid w:val="636A2CAA"/>
    <w:rsid w:val="636C7440"/>
    <w:rsid w:val="6393444A"/>
    <w:rsid w:val="63FB67EF"/>
    <w:rsid w:val="64003961"/>
    <w:rsid w:val="641629F6"/>
    <w:rsid w:val="648B6DD0"/>
    <w:rsid w:val="6508036D"/>
    <w:rsid w:val="651E2821"/>
    <w:rsid w:val="65611201"/>
    <w:rsid w:val="65E03A51"/>
    <w:rsid w:val="65F66F61"/>
    <w:rsid w:val="66BB4ECC"/>
    <w:rsid w:val="66D57C6B"/>
    <w:rsid w:val="66F421EC"/>
    <w:rsid w:val="67012E86"/>
    <w:rsid w:val="671E4662"/>
    <w:rsid w:val="67250CF8"/>
    <w:rsid w:val="676A56FD"/>
    <w:rsid w:val="67AB095A"/>
    <w:rsid w:val="67B971F3"/>
    <w:rsid w:val="67D07D5D"/>
    <w:rsid w:val="67E34D6B"/>
    <w:rsid w:val="67FE3698"/>
    <w:rsid w:val="68205BFB"/>
    <w:rsid w:val="682B4978"/>
    <w:rsid w:val="68C553E2"/>
    <w:rsid w:val="68D42F1B"/>
    <w:rsid w:val="6A1401E1"/>
    <w:rsid w:val="6A5635DF"/>
    <w:rsid w:val="6B5823AF"/>
    <w:rsid w:val="6B815F67"/>
    <w:rsid w:val="6B97551F"/>
    <w:rsid w:val="6BDD329C"/>
    <w:rsid w:val="6C1D0EA9"/>
    <w:rsid w:val="6C9F6382"/>
    <w:rsid w:val="6CAF3FA4"/>
    <w:rsid w:val="6CB26DCD"/>
    <w:rsid w:val="6CEE0911"/>
    <w:rsid w:val="6D5A23B2"/>
    <w:rsid w:val="6D767E2E"/>
    <w:rsid w:val="6D81236D"/>
    <w:rsid w:val="6D853175"/>
    <w:rsid w:val="6DA262CF"/>
    <w:rsid w:val="6DB10A0E"/>
    <w:rsid w:val="6DDD3CCE"/>
    <w:rsid w:val="6DDF5551"/>
    <w:rsid w:val="6E19160F"/>
    <w:rsid w:val="6E36464E"/>
    <w:rsid w:val="6E5D6815"/>
    <w:rsid w:val="6E60657D"/>
    <w:rsid w:val="6F19652D"/>
    <w:rsid w:val="6F335ABD"/>
    <w:rsid w:val="6FD77E38"/>
    <w:rsid w:val="6FE7526B"/>
    <w:rsid w:val="70FC7010"/>
    <w:rsid w:val="710C4E91"/>
    <w:rsid w:val="712504A7"/>
    <w:rsid w:val="71642C16"/>
    <w:rsid w:val="719D6FC5"/>
    <w:rsid w:val="71D97CFE"/>
    <w:rsid w:val="723D4CFB"/>
    <w:rsid w:val="72457DD5"/>
    <w:rsid w:val="72E941F6"/>
    <w:rsid w:val="737C6B89"/>
    <w:rsid w:val="7400598A"/>
    <w:rsid w:val="74BC07EA"/>
    <w:rsid w:val="75182F2C"/>
    <w:rsid w:val="751864D8"/>
    <w:rsid w:val="754E4AE2"/>
    <w:rsid w:val="75545AE7"/>
    <w:rsid w:val="75D92ED0"/>
    <w:rsid w:val="76D76CB4"/>
    <w:rsid w:val="7713265A"/>
    <w:rsid w:val="77235EFD"/>
    <w:rsid w:val="773A2CF2"/>
    <w:rsid w:val="777912AA"/>
    <w:rsid w:val="78C75BEB"/>
    <w:rsid w:val="79026BAD"/>
    <w:rsid w:val="791F42CF"/>
    <w:rsid w:val="79204778"/>
    <w:rsid w:val="7952745B"/>
    <w:rsid w:val="7A362BDB"/>
    <w:rsid w:val="7A492E2F"/>
    <w:rsid w:val="7A943799"/>
    <w:rsid w:val="7B304D9B"/>
    <w:rsid w:val="7B305F69"/>
    <w:rsid w:val="7B550982"/>
    <w:rsid w:val="7BF41C5C"/>
    <w:rsid w:val="7C467924"/>
    <w:rsid w:val="7C647CEA"/>
    <w:rsid w:val="7D41349F"/>
    <w:rsid w:val="7D807010"/>
    <w:rsid w:val="7E0D6A86"/>
    <w:rsid w:val="7E351B81"/>
    <w:rsid w:val="7E5E6CD9"/>
    <w:rsid w:val="7EBE62D9"/>
    <w:rsid w:val="7ED006C8"/>
    <w:rsid w:val="7EDE1547"/>
    <w:rsid w:val="7F9178F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99"/>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rFonts w:ascii="??" w:hAnsi="??"/>
      <w:kern w:val="0"/>
      <w:sz w:val="18"/>
      <w:szCs w:val="18"/>
    </w:rPr>
  </w:style>
  <w:style w:type="paragraph" w:styleId="3">
    <w:name w:val="footer"/>
    <w:basedOn w:val="1"/>
    <w:link w:val="13"/>
    <w:qFormat/>
    <w:uiPriority w:val="99"/>
    <w:pPr>
      <w:tabs>
        <w:tab w:val="center" w:pos="4153"/>
        <w:tab w:val="right" w:pos="8306"/>
      </w:tabs>
      <w:snapToGrid w:val="0"/>
      <w:jc w:val="left"/>
    </w:pPr>
    <w:rPr>
      <w:rFonts w:ascii="??" w:hAnsi="??"/>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rFonts w:ascii="??" w:hAnsi="??"/>
      <w:sz w:val="18"/>
      <w:szCs w:val="18"/>
    </w:rPr>
  </w:style>
  <w:style w:type="paragraph" w:styleId="5">
    <w:name w:val="Body Text Indent 3"/>
    <w:basedOn w:val="1"/>
    <w:link w:val="15"/>
    <w:qFormat/>
    <w:uiPriority w:val="99"/>
    <w:pPr>
      <w:pBdr>
        <w:top w:val="single" w:color="auto" w:sz="12" w:space="1"/>
        <w:bottom w:val="single" w:color="auto" w:sz="12" w:space="1"/>
      </w:pBdr>
      <w:spacing w:line="600" w:lineRule="exact"/>
      <w:ind w:left="1280" w:hanging="1280" w:hangingChars="400"/>
    </w:pPr>
    <w:rPr>
      <w:rFonts w:ascii="??" w:hAnsi="??" w:eastAsia="仿宋_GB2312"/>
      <w:kern w:val="0"/>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99"/>
    <w:rPr>
      <w:rFonts w:cs="Times New Roman"/>
      <w:b/>
    </w:rPr>
  </w:style>
  <w:style w:type="character" w:styleId="9">
    <w:name w:val="page number"/>
    <w:basedOn w:val="7"/>
    <w:qFormat/>
    <w:uiPriority w:val="99"/>
    <w:rPr>
      <w:rFonts w:cs="Times New Roman"/>
    </w:rPr>
  </w:style>
  <w:style w:type="table" w:styleId="11">
    <w:name w:val="Table Grid"/>
    <w:basedOn w:val="10"/>
    <w:qFormat/>
    <w:uiPriority w:val="99"/>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Balloon Text Char"/>
    <w:basedOn w:val="7"/>
    <w:link w:val="2"/>
    <w:semiHidden/>
    <w:qFormat/>
    <w:locked/>
    <w:uiPriority w:val="99"/>
    <w:rPr>
      <w:rFonts w:cs="Times New Roman"/>
      <w:sz w:val="18"/>
    </w:rPr>
  </w:style>
  <w:style w:type="character" w:customStyle="1" w:styleId="13">
    <w:name w:val="Footer Char"/>
    <w:basedOn w:val="7"/>
    <w:link w:val="3"/>
    <w:qFormat/>
    <w:locked/>
    <w:uiPriority w:val="99"/>
    <w:rPr>
      <w:rFonts w:cs="Times New Roman"/>
      <w:sz w:val="18"/>
      <w:szCs w:val="18"/>
    </w:rPr>
  </w:style>
  <w:style w:type="character" w:customStyle="1" w:styleId="14">
    <w:name w:val="Header Char"/>
    <w:basedOn w:val="7"/>
    <w:link w:val="4"/>
    <w:qFormat/>
    <w:locked/>
    <w:uiPriority w:val="99"/>
    <w:rPr>
      <w:rFonts w:cs="Times New Roman"/>
      <w:sz w:val="18"/>
      <w:szCs w:val="18"/>
    </w:rPr>
  </w:style>
  <w:style w:type="character" w:customStyle="1" w:styleId="15">
    <w:name w:val="Body Text Indent 3 Char"/>
    <w:basedOn w:val="7"/>
    <w:link w:val="5"/>
    <w:qFormat/>
    <w:locked/>
    <w:uiPriority w:val="99"/>
    <w:rPr>
      <w:rFonts w:eastAsia="仿宋_GB2312" w:cs="Times New Roman"/>
      <w:sz w:val="24"/>
    </w:rPr>
  </w:style>
  <w:style w:type="paragraph" w:customStyle="1" w:styleId="16">
    <w:name w:val="普通(网站)2"/>
    <w:basedOn w:val="1"/>
    <w:qFormat/>
    <w:uiPriority w:val="99"/>
    <w:rPr>
      <w:rFonts w:ascii="Calibri" w:hAnsi="Calibri" w:cs="黑体"/>
      <w:sz w:val="24"/>
    </w:rPr>
  </w:style>
  <w:style w:type="character" w:customStyle="1" w:styleId="17">
    <w:name w:val="正文文本缩进 3 字符1"/>
    <w:basedOn w:val="7"/>
    <w:semiHidden/>
    <w:qFormat/>
    <w:uiPriority w:val="99"/>
    <w:rPr>
      <w:rFonts w:ascii="Times New Roman" w:hAnsi="Times New Roman" w:eastAsia="宋体" w:cs="Times New Roman"/>
      <w:sz w:val="16"/>
      <w:szCs w:val="16"/>
    </w:rPr>
  </w:style>
  <w:style w:type="paragraph" w:styleId="18">
    <w:name w:val="List Paragraph"/>
    <w:basedOn w:val="1"/>
    <w:qFormat/>
    <w:uiPriority w:val="99"/>
    <w:pPr>
      <w:ind w:firstLine="420" w:firstLineChars="200"/>
    </w:pPr>
    <w:rPr>
      <w:rFonts w:ascii="Calibri" w:hAnsi="Calibri"/>
      <w:szCs w:val="22"/>
    </w:rPr>
  </w:style>
  <w:style w:type="paragraph" w:customStyle="1" w:styleId="19">
    <w:name w:val="普通(网站)3"/>
    <w:basedOn w:val="1"/>
    <w:qFormat/>
    <w:uiPriority w:val="99"/>
    <w:rPr>
      <w:rFonts w:ascii="Calibri" w:hAnsi="Calibri" w:cs="黑体"/>
      <w:sz w:val="24"/>
    </w:rPr>
  </w:style>
  <w:style w:type="character" w:customStyle="1" w:styleId="20">
    <w:name w:val="批注框文本 字符1"/>
    <w:basedOn w:val="7"/>
    <w:semiHidden/>
    <w:qFormat/>
    <w:uiPriority w:val="99"/>
    <w:rPr>
      <w:rFonts w:ascii="Times New Roman" w:hAnsi="Times New Roman" w:eastAsia="宋体" w:cs="Times New Roman"/>
      <w:sz w:val="18"/>
      <w:szCs w:val="18"/>
    </w:rPr>
  </w:style>
  <w:style w:type="paragraph" w:customStyle="1" w:styleId="21">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21</Pages>
  <Words>1454</Words>
  <Characters>8288</Characters>
  <Lines>0</Lines>
  <Paragraphs>0</Paragraphs>
  <TotalTime>1</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2021-02-09T05:14:00Z</dcterms:created>
  <dc:creator>薛理升</dc:creator>
  <cp:lastModifiedBy>Administrator</cp:lastModifiedBy>
  <dcterms:modified xsi:type="dcterms:W3CDTF">2021-03-01T13:22:50Z</dcterms:modified>
  <dc:title>厅领导，本厅有关处室新疆维吾尔自治区财政厅附件：</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