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b/>
          <w:bCs/>
          <w:kern w:val="0"/>
          <w:sz w:val="44"/>
          <w:szCs w:val="44"/>
        </w:rPr>
      </w:pPr>
      <w:bookmarkStart w:id="0" w:name="csmb"/>
      <w:r>
        <w:rPr>
          <w:rFonts w:hint="eastAsia" w:ascii="楷体_GB2312" w:hAnsi="黑体" w:eastAsia="楷体_GB2312"/>
          <w:spacing w:val="-30000"/>
          <w:w w:val="1"/>
          <w:sz w:val="10"/>
          <w:szCs w:val="10"/>
        </w:rPr>
        <w:t>厅领导，本厅有关处室</w:t>
      </w:r>
      <w:bookmarkEnd w:id="0"/>
      <w:bookmarkStart w:id="1" w:name="yinfadanwei"/>
      <w:r>
        <w:rPr>
          <w:rFonts w:hint="eastAsia" w:ascii="楷体_GB2312" w:hAnsi="黑体" w:eastAsia="楷体_GB2312"/>
          <w:spacing w:val="-30000"/>
          <w:w w:val="1"/>
          <w:sz w:val="10"/>
          <w:szCs w:val="10"/>
        </w:rPr>
        <w:t>新疆维吾尔自治</w:t>
      </w:r>
      <w:bookmarkEnd w:id="1"/>
      <w:r>
        <w:rPr>
          <w:rFonts w:hint="eastAsia" w:ascii="黑体" w:hAnsi="黑体" w:eastAsia="黑体"/>
          <w:sz w:val="32"/>
          <w:szCs w:val="32"/>
        </w:rPr>
        <w:t>附件：</w:t>
      </w:r>
    </w:p>
    <w:p>
      <w:pPr>
        <w:rPr>
          <w:rFonts w:ascii="宋体" w:hAnsi="宋体" w:cs="宋体"/>
          <w:b/>
          <w:bCs/>
          <w:kern w:val="0"/>
          <w:sz w:val="44"/>
          <w:szCs w:val="44"/>
        </w:rPr>
      </w:pPr>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jc w:val="center"/>
        <w:outlineLvl w:val="1"/>
        <w:rPr>
          <w:rFonts w:hint="eastAsia" w:ascii="方正小标宋_GBK" w:hAnsi="宋体" w:eastAsia="方正小标宋_GBK"/>
          <w:kern w:val="0"/>
          <w:sz w:val="44"/>
          <w:szCs w:val="44"/>
        </w:rPr>
      </w:pPr>
      <w:r>
        <w:rPr>
          <w:rFonts w:hint="eastAsia" w:ascii="方正小标宋_GBK" w:hAnsi="宋体" w:eastAsia="方正小标宋_GBK"/>
          <w:kern w:val="0"/>
          <w:sz w:val="44"/>
          <w:szCs w:val="44"/>
        </w:rPr>
        <w:t>克孜勒苏柯尔克孜自治州</w:t>
      </w:r>
      <w:r>
        <w:rPr>
          <w:rFonts w:hint="eastAsia" w:ascii="方正小标宋_GBK" w:hAnsi="宋体" w:eastAsia="方正小标宋_GBK"/>
          <w:kern w:val="0"/>
          <w:sz w:val="44"/>
          <w:szCs w:val="44"/>
          <w:lang w:val="en-US" w:eastAsia="zh-CN"/>
        </w:rPr>
        <w:t>红十字会2021</w:t>
      </w:r>
      <w:r>
        <w:rPr>
          <w:rFonts w:hint="eastAsia" w:ascii="方正小标宋_GBK" w:hAnsi="宋体" w:eastAsia="方正小标宋_GBK"/>
          <w:kern w:val="0"/>
          <w:sz w:val="44"/>
          <w:szCs w:val="44"/>
        </w:rPr>
        <w:t>年</w:t>
      </w: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40" w:lineRule="exact"/>
        <w:jc w:val="center"/>
        <w:outlineLvl w:val="1"/>
        <w:rPr>
          <w:rFonts w:ascii="宋体" w:hAnsi="宋体"/>
          <w:b/>
          <w:kern w:val="0"/>
          <w:sz w:val="44"/>
          <w:szCs w:val="44"/>
        </w:rPr>
      </w:pPr>
    </w:p>
    <w:p>
      <w:pPr>
        <w:widowControl/>
        <w:spacing w:line="44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40" w:lineRule="exact"/>
        <w:ind w:firstLine="883" w:firstLineChars="200"/>
        <w:outlineLvl w:val="1"/>
        <w:rPr>
          <w:rFonts w:ascii="宋体" w:hAnsi="宋体"/>
          <w:b/>
          <w:kern w:val="0"/>
          <w:sz w:val="44"/>
          <w:szCs w:val="44"/>
        </w:rPr>
      </w:pP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第一部分 </w:t>
      </w:r>
      <w:r>
        <w:rPr>
          <w:rFonts w:hint="eastAsia" w:ascii="仿宋_GB2312" w:hAnsi="宋体" w:eastAsia="仿宋_GB2312"/>
          <w:b/>
          <w:kern w:val="0"/>
          <w:sz w:val="32"/>
          <w:szCs w:val="32"/>
          <w:lang w:eastAsia="zh-CN"/>
        </w:rPr>
        <w:t>克孜勒苏柯尔克孜自治州红十字会</w:t>
      </w:r>
      <w:r>
        <w:rPr>
          <w:rFonts w:hint="eastAsia" w:ascii="仿宋_GB2312" w:hAnsi="宋体" w:eastAsia="仿宋_GB2312"/>
          <w:b/>
          <w:kern w:val="0"/>
          <w:sz w:val="32"/>
          <w:szCs w:val="32"/>
        </w:rPr>
        <w:t>概况</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仿宋_GB2312" w:hAnsi="宋体" w:eastAsia="仿宋_GB2312"/>
          <w:b/>
          <w:kern w:val="0"/>
          <w:sz w:val="32"/>
          <w:szCs w:val="32"/>
          <w:lang w:val="en-US" w:eastAsia="zh-CN"/>
        </w:rPr>
        <w:t>2021</w:t>
      </w:r>
      <w:r>
        <w:rPr>
          <w:rFonts w:hint="eastAsia" w:ascii="仿宋_GB2312" w:hAnsi="宋体" w:eastAsia="仿宋_GB2312"/>
          <w:b/>
          <w:kern w:val="0"/>
          <w:sz w:val="32"/>
          <w:szCs w:val="32"/>
        </w:rPr>
        <w:t>年部门</w:t>
      </w:r>
      <w:r>
        <w:rPr>
          <w:rFonts w:hint="eastAsia" w:ascii="仿宋_GB2312" w:hAnsi="宋体" w:eastAsia="仿宋_GB2312"/>
          <w:b/>
          <w:kern w:val="0"/>
          <w:sz w:val="32"/>
          <w:szCs w:val="32"/>
          <w:lang w:eastAsia="zh-CN"/>
        </w:rPr>
        <w:t>（单位）</w:t>
      </w:r>
      <w:r>
        <w:rPr>
          <w:rFonts w:hint="eastAsia" w:ascii="仿宋_GB2312" w:hAnsi="宋体" w:eastAsia="仿宋_GB2312"/>
          <w:b/>
          <w:kern w:val="0"/>
          <w:sz w:val="32"/>
          <w:szCs w:val="32"/>
        </w:rPr>
        <w:t>预算公开表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w:t>
      </w:r>
      <w:r>
        <w:rPr>
          <w:rFonts w:hint="eastAsia" w:ascii="仿宋_GB2312" w:hAnsi="宋体" w:eastAsia="仿宋_GB2312"/>
          <w:kern w:val="0"/>
          <w:sz w:val="32"/>
          <w:szCs w:val="32"/>
          <w:lang w:eastAsia="zh-CN"/>
        </w:rPr>
        <w:t>部门（单位）</w:t>
      </w:r>
      <w:r>
        <w:rPr>
          <w:rFonts w:hint="eastAsia" w:ascii="仿宋_GB2312" w:hAnsi="宋体" w:eastAsia="仿宋_GB2312"/>
          <w:kern w:val="0"/>
          <w:sz w:val="32"/>
          <w:szCs w:val="32"/>
        </w:rPr>
        <w:t>收支总体情况表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w:t>
      </w:r>
      <w:r>
        <w:rPr>
          <w:rFonts w:hint="eastAsia" w:ascii="仿宋_GB2312" w:hAnsi="宋体" w:eastAsia="仿宋_GB2312"/>
          <w:kern w:val="0"/>
          <w:sz w:val="32"/>
          <w:szCs w:val="32"/>
          <w:lang w:eastAsia="zh-CN"/>
        </w:rPr>
        <w:t>部门（单位）</w:t>
      </w:r>
      <w:r>
        <w:rPr>
          <w:rFonts w:hint="eastAsia" w:ascii="仿宋_GB2312" w:hAnsi="宋体" w:eastAsia="仿宋_GB2312"/>
          <w:kern w:val="0"/>
          <w:sz w:val="32"/>
          <w:szCs w:val="32"/>
        </w:rPr>
        <w:t>收入总体情况表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w:t>
      </w:r>
      <w:r>
        <w:rPr>
          <w:rFonts w:hint="eastAsia" w:ascii="仿宋_GB2312" w:hAnsi="宋体" w:eastAsia="仿宋_GB2312"/>
          <w:kern w:val="0"/>
          <w:sz w:val="32"/>
          <w:szCs w:val="32"/>
          <w:lang w:eastAsia="zh-CN"/>
        </w:rPr>
        <w:t>部门（单位）</w:t>
      </w:r>
      <w:r>
        <w:rPr>
          <w:rFonts w:hint="eastAsia" w:ascii="仿宋_GB2312" w:hAnsi="宋体" w:eastAsia="仿宋_GB2312"/>
          <w:kern w:val="0"/>
          <w:sz w:val="32"/>
          <w:szCs w:val="32"/>
        </w:rPr>
        <w:t>支出总体情况表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四、拨款收支总体情况表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仿宋_GB2312" w:hAnsi="宋体" w:eastAsia="仿宋_GB2312"/>
          <w:b/>
          <w:kern w:val="0"/>
          <w:sz w:val="32"/>
          <w:szCs w:val="32"/>
          <w:lang w:eastAsia="zh-CN"/>
        </w:rPr>
        <w:t>202</w:t>
      </w:r>
      <w:r>
        <w:rPr>
          <w:rFonts w:hint="eastAsia" w:ascii="仿宋_GB2312" w:hAnsi="宋体" w:eastAsia="仿宋_GB2312"/>
          <w:b/>
          <w:kern w:val="0"/>
          <w:sz w:val="32"/>
          <w:szCs w:val="32"/>
          <w:lang w:val="en-US" w:eastAsia="zh-CN"/>
        </w:rPr>
        <w:t>1</w:t>
      </w:r>
      <w:r>
        <w:rPr>
          <w:rFonts w:hint="eastAsia" w:ascii="仿宋_GB2312" w:hAnsi="宋体" w:eastAsia="仿宋_GB2312"/>
          <w:b/>
          <w:kern w:val="0"/>
          <w:sz w:val="32"/>
          <w:szCs w:val="32"/>
          <w:lang w:eastAsia="zh-CN"/>
        </w:rPr>
        <w:t>年</w:t>
      </w:r>
      <w:r>
        <w:rPr>
          <w:rFonts w:hint="eastAsia" w:ascii="仿宋_GB2312" w:hAnsi="宋体" w:eastAsia="仿宋_GB2312"/>
          <w:b/>
          <w:kern w:val="0"/>
          <w:sz w:val="32"/>
          <w:szCs w:val="32"/>
        </w:rPr>
        <w:t>部门</w:t>
      </w:r>
      <w:r>
        <w:rPr>
          <w:rFonts w:hint="eastAsia" w:ascii="仿宋_GB2312" w:hAnsi="宋体" w:eastAsia="仿宋_GB2312"/>
          <w:b/>
          <w:kern w:val="0"/>
          <w:sz w:val="32"/>
          <w:szCs w:val="32"/>
          <w:lang w:eastAsia="zh-CN"/>
        </w:rPr>
        <w:t>（单位）</w:t>
      </w:r>
      <w:r>
        <w:rPr>
          <w:rFonts w:hint="eastAsia" w:ascii="仿宋_GB2312" w:hAnsi="宋体" w:eastAsia="仿宋_GB2312"/>
          <w:b/>
          <w:kern w:val="0"/>
          <w:sz w:val="32"/>
          <w:szCs w:val="32"/>
        </w:rPr>
        <w:t>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w:t>
      </w:r>
      <w:r>
        <w:rPr>
          <w:rFonts w:hint="eastAsia" w:ascii="仿宋_GB2312" w:hAnsi="宋体" w:eastAsia="仿宋_GB2312"/>
          <w:kern w:val="0"/>
          <w:sz w:val="32"/>
          <w:szCs w:val="32"/>
          <w:lang w:eastAsia="zh-CN"/>
        </w:rPr>
        <w:t>克孜勒苏柯尔克孜自治州红十字会202</w:t>
      </w:r>
      <w:r>
        <w:rPr>
          <w:rFonts w:hint="eastAsia" w:ascii="仿宋_GB2312" w:hAnsi="宋体" w:eastAsia="仿宋_GB2312"/>
          <w:kern w:val="0"/>
          <w:sz w:val="32"/>
          <w:szCs w:val="32"/>
          <w:lang w:val="en-US" w:eastAsia="zh-CN"/>
        </w:rPr>
        <w:t>1</w:t>
      </w:r>
      <w:r>
        <w:rPr>
          <w:rFonts w:hint="eastAsia" w:ascii="仿宋_GB2312" w:hAnsi="宋体" w:eastAsia="仿宋_GB2312"/>
          <w:kern w:val="0"/>
          <w:sz w:val="32"/>
          <w:szCs w:val="32"/>
          <w:lang w:eastAsia="zh-CN"/>
        </w:rPr>
        <w:t>年</w:t>
      </w:r>
      <w:r>
        <w:rPr>
          <w:rFonts w:hint="eastAsia" w:ascii="仿宋_GB2312" w:hAnsi="宋体" w:eastAsia="仿宋_GB2312"/>
          <w:kern w:val="0"/>
          <w:sz w:val="32"/>
          <w:szCs w:val="32"/>
        </w:rPr>
        <w:t>收支预算情况的总体说明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w:t>
      </w:r>
      <w:r>
        <w:rPr>
          <w:rFonts w:hint="eastAsia" w:ascii="仿宋_GB2312" w:hAnsi="宋体" w:eastAsia="仿宋_GB2312"/>
          <w:kern w:val="0"/>
          <w:sz w:val="32"/>
          <w:szCs w:val="32"/>
          <w:lang w:eastAsia="zh-CN"/>
        </w:rPr>
        <w:t>克孜勒苏柯尔克孜自治州红十字会202</w:t>
      </w:r>
      <w:r>
        <w:rPr>
          <w:rFonts w:hint="eastAsia" w:ascii="仿宋_GB2312" w:hAnsi="宋体" w:eastAsia="仿宋_GB2312"/>
          <w:kern w:val="0"/>
          <w:sz w:val="32"/>
          <w:szCs w:val="32"/>
          <w:lang w:val="en-US" w:eastAsia="zh-CN"/>
        </w:rPr>
        <w:t>1</w:t>
      </w:r>
      <w:r>
        <w:rPr>
          <w:rFonts w:hint="eastAsia" w:ascii="仿宋_GB2312" w:hAnsi="宋体" w:eastAsia="仿宋_GB2312"/>
          <w:kern w:val="0"/>
          <w:sz w:val="32"/>
          <w:szCs w:val="32"/>
          <w:lang w:eastAsia="zh-CN"/>
        </w:rPr>
        <w:t>年</w:t>
      </w:r>
      <w:r>
        <w:rPr>
          <w:rFonts w:hint="eastAsia" w:ascii="仿宋_GB2312" w:hAnsi="宋体" w:eastAsia="仿宋_GB2312"/>
          <w:kern w:val="0"/>
          <w:sz w:val="32"/>
          <w:szCs w:val="32"/>
        </w:rPr>
        <w:t>收入预算情况说明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w:t>
      </w:r>
      <w:r>
        <w:rPr>
          <w:rFonts w:hint="eastAsia" w:ascii="仿宋_GB2312" w:hAnsi="宋体" w:eastAsia="仿宋_GB2312"/>
          <w:kern w:val="0"/>
          <w:sz w:val="32"/>
          <w:szCs w:val="32"/>
          <w:lang w:eastAsia="zh-CN"/>
        </w:rPr>
        <w:t>克孜勒苏柯尔克孜自治州红十字会202</w:t>
      </w:r>
      <w:r>
        <w:rPr>
          <w:rFonts w:hint="eastAsia" w:ascii="仿宋_GB2312" w:hAnsi="宋体" w:eastAsia="仿宋_GB2312"/>
          <w:kern w:val="0"/>
          <w:sz w:val="32"/>
          <w:szCs w:val="32"/>
          <w:lang w:val="en-US" w:eastAsia="zh-CN"/>
        </w:rPr>
        <w:t>1</w:t>
      </w:r>
      <w:r>
        <w:rPr>
          <w:rFonts w:hint="eastAsia" w:ascii="仿宋_GB2312" w:hAnsi="宋体" w:eastAsia="仿宋_GB2312"/>
          <w:kern w:val="0"/>
          <w:sz w:val="32"/>
          <w:szCs w:val="32"/>
          <w:lang w:eastAsia="zh-CN"/>
        </w:rPr>
        <w:t>年</w:t>
      </w:r>
      <w:r>
        <w:rPr>
          <w:rFonts w:hint="eastAsia" w:ascii="仿宋_GB2312" w:hAnsi="宋体" w:eastAsia="仿宋_GB2312"/>
          <w:kern w:val="0"/>
          <w:sz w:val="32"/>
          <w:szCs w:val="32"/>
        </w:rPr>
        <w:t>支出预算情况说明</w:t>
      </w:r>
    </w:p>
    <w:p>
      <w:pPr>
        <w:widowControl/>
        <w:spacing w:line="46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bCs/>
          <w:kern w:val="0"/>
          <w:sz w:val="32"/>
          <w:szCs w:val="32"/>
          <w:lang w:eastAsia="zh-CN"/>
        </w:rPr>
        <w:t>克孜勒苏柯尔克孜自治州红十字会202</w:t>
      </w:r>
      <w:r>
        <w:rPr>
          <w:rFonts w:hint="eastAsia" w:ascii="仿宋_GB2312" w:hAnsi="宋体" w:eastAsia="仿宋_GB2312"/>
          <w:bCs/>
          <w:kern w:val="0"/>
          <w:sz w:val="32"/>
          <w:szCs w:val="32"/>
          <w:lang w:val="en-US" w:eastAsia="zh-CN"/>
        </w:rPr>
        <w:t>1</w:t>
      </w:r>
      <w:r>
        <w:rPr>
          <w:rFonts w:hint="eastAsia" w:ascii="仿宋_GB2312" w:hAnsi="宋体" w:eastAsia="仿宋_GB2312"/>
          <w:bCs/>
          <w:kern w:val="0"/>
          <w:sz w:val="32"/>
          <w:szCs w:val="32"/>
          <w:lang w:eastAsia="zh-CN"/>
        </w:rPr>
        <w:t>年</w:t>
      </w:r>
      <w:r>
        <w:rPr>
          <w:rFonts w:hint="eastAsia" w:ascii="仿宋_GB2312" w:hAnsi="宋体" w:eastAsia="仿宋_GB2312"/>
          <w:bCs/>
          <w:kern w:val="0"/>
          <w:sz w:val="32"/>
          <w:szCs w:val="32"/>
        </w:rPr>
        <w:t>财政拨款收支预算情况的总体说明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w:t>
      </w:r>
      <w:r>
        <w:rPr>
          <w:rFonts w:hint="eastAsia" w:ascii="仿宋_GB2312" w:hAnsi="宋体" w:eastAsia="仿宋_GB2312"/>
          <w:kern w:val="0"/>
          <w:sz w:val="32"/>
          <w:szCs w:val="32"/>
          <w:lang w:eastAsia="zh-CN"/>
        </w:rPr>
        <w:t>克孜勒苏柯尔克孜自治州红十字会202</w:t>
      </w:r>
      <w:r>
        <w:rPr>
          <w:rFonts w:hint="eastAsia" w:ascii="仿宋_GB2312" w:hAnsi="宋体" w:eastAsia="仿宋_GB2312"/>
          <w:kern w:val="0"/>
          <w:sz w:val="32"/>
          <w:szCs w:val="32"/>
          <w:lang w:val="en-US" w:eastAsia="zh-CN"/>
        </w:rPr>
        <w:t>1</w:t>
      </w:r>
      <w:r>
        <w:rPr>
          <w:rFonts w:hint="eastAsia" w:ascii="仿宋_GB2312" w:hAnsi="宋体" w:eastAsia="仿宋_GB2312"/>
          <w:kern w:val="0"/>
          <w:sz w:val="32"/>
          <w:szCs w:val="32"/>
          <w:lang w:eastAsia="zh-CN"/>
        </w:rPr>
        <w:t>年</w:t>
      </w:r>
      <w:r>
        <w:rPr>
          <w:rFonts w:hint="eastAsia" w:ascii="仿宋_GB2312" w:hAnsi="宋体" w:eastAsia="仿宋_GB2312"/>
          <w:kern w:val="0"/>
          <w:sz w:val="32"/>
          <w:szCs w:val="32"/>
        </w:rPr>
        <w:t>一般公共预算当年拨款情况说明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w:t>
      </w:r>
      <w:r>
        <w:rPr>
          <w:rFonts w:hint="eastAsia" w:ascii="仿宋_GB2312" w:hAnsi="宋体" w:eastAsia="仿宋_GB2312"/>
          <w:kern w:val="0"/>
          <w:sz w:val="32"/>
          <w:szCs w:val="32"/>
          <w:lang w:eastAsia="zh-CN"/>
        </w:rPr>
        <w:t>克孜勒苏柯尔克孜自治州红十字会202</w:t>
      </w:r>
      <w:r>
        <w:rPr>
          <w:rFonts w:hint="eastAsia" w:ascii="仿宋_GB2312" w:hAnsi="宋体" w:eastAsia="仿宋_GB2312"/>
          <w:kern w:val="0"/>
          <w:sz w:val="32"/>
          <w:szCs w:val="32"/>
          <w:lang w:val="en-US" w:eastAsia="zh-CN"/>
        </w:rPr>
        <w:t>1</w:t>
      </w:r>
      <w:r>
        <w:rPr>
          <w:rFonts w:hint="eastAsia" w:ascii="仿宋_GB2312" w:hAnsi="宋体" w:eastAsia="仿宋_GB2312"/>
          <w:kern w:val="0"/>
          <w:sz w:val="32"/>
          <w:szCs w:val="32"/>
          <w:lang w:eastAsia="zh-CN"/>
        </w:rPr>
        <w:t>年</w:t>
      </w:r>
      <w:r>
        <w:rPr>
          <w:rFonts w:hint="eastAsia" w:ascii="仿宋_GB2312" w:hAnsi="宋体" w:eastAsia="仿宋_GB2312"/>
          <w:kern w:val="0"/>
          <w:sz w:val="32"/>
          <w:szCs w:val="32"/>
        </w:rPr>
        <w:t>一般公共预算基本支出情况说明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w:t>
      </w:r>
      <w:r>
        <w:rPr>
          <w:rFonts w:hint="eastAsia" w:ascii="仿宋_GB2312" w:hAnsi="宋体" w:eastAsia="仿宋_GB2312"/>
          <w:kern w:val="0"/>
          <w:sz w:val="32"/>
          <w:szCs w:val="32"/>
          <w:lang w:eastAsia="zh-CN"/>
        </w:rPr>
        <w:t>克孜勒苏柯尔克孜自治州红十字会202</w:t>
      </w:r>
      <w:r>
        <w:rPr>
          <w:rFonts w:hint="eastAsia" w:ascii="仿宋_GB2312" w:hAnsi="宋体" w:eastAsia="仿宋_GB2312"/>
          <w:kern w:val="0"/>
          <w:sz w:val="32"/>
          <w:szCs w:val="32"/>
          <w:lang w:val="en-US" w:eastAsia="zh-CN"/>
        </w:rPr>
        <w:t>1</w:t>
      </w:r>
      <w:r>
        <w:rPr>
          <w:rFonts w:hint="eastAsia" w:ascii="仿宋_GB2312" w:hAnsi="宋体" w:eastAsia="仿宋_GB2312"/>
          <w:kern w:val="0"/>
          <w:sz w:val="32"/>
          <w:szCs w:val="32"/>
          <w:lang w:eastAsia="zh-CN"/>
        </w:rPr>
        <w:t>年</w:t>
      </w:r>
      <w:r>
        <w:rPr>
          <w:rFonts w:hint="eastAsia" w:ascii="仿宋_GB2312" w:hAnsi="宋体" w:eastAsia="仿宋_GB2312"/>
          <w:kern w:val="0"/>
          <w:sz w:val="32"/>
          <w:szCs w:val="32"/>
        </w:rPr>
        <w:t>项目支出情况说明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w:t>
      </w:r>
      <w:r>
        <w:rPr>
          <w:rFonts w:hint="eastAsia" w:ascii="仿宋_GB2312" w:hAnsi="宋体" w:eastAsia="仿宋_GB2312"/>
          <w:kern w:val="0"/>
          <w:sz w:val="32"/>
          <w:szCs w:val="32"/>
          <w:lang w:eastAsia="zh-CN"/>
        </w:rPr>
        <w:t>克孜勒苏柯尔克孜自治州红十字会202</w:t>
      </w:r>
      <w:r>
        <w:rPr>
          <w:rFonts w:hint="eastAsia" w:ascii="仿宋_GB2312" w:hAnsi="宋体" w:eastAsia="仿宋_GB2312"/>
          <w:kern w:val="0"/>
          <w:sz w:val="32"/>
          <w:szCs w:val="32"/>
          <w:lang w:val="en-US" w:eastAsia="zh-CN"/>
        </w:rPr>
        <w:t>1</w:t>
      </w:r>
      <w:r>
        <w:rPr>
          <w:rFonts w:hint="eastAsia" w:ascii="仿宋_GB2312" w:hAnsi="宋体" w:eastAsia="仿宋_GB2312"/>
          <w:kern w:val="0"/>
          <w:sz w:val="32"/>
          <w:szCs w:val="32"/>
          <w:lang w:eastAsia="zh-CN"/>
        </w:rPr>
        <w:t>年</w:t>
      </w:r>
      <w:r>
        <w:rPr>
          <w:rFonts w:hint="eastAsia" w:ascii="仿宋_GB2312" w:hAnsi="宋体" w:eastAsia="仿宋_GB2312"/>
          <w:kern w:val="0"/>
          <w:sz w:val="32"/>
          <w:szCs w:val="32"/>
        </w:rPr>
        <w:t>一般公共预算“三公”经费预算情况说明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w:t>
      </w:r>
      <w:r>
        <w:rPr>
          <w:rFonts w:hint="eastAsia" w:ascii="仿宋_GB2312" w:hAnsi="宋体" w:eastAsia="仿宋_GB2312"/>
          <w:kern w:val="0"/>
          <w:sz w:val="32"/>
          <w:szCs w:val="32"/>
          <w:lang w:eastAsia="zh-CN"/>
        </w:rPr>
        <w:t>克孜勒苏柯尔克孜自治州红十字会202</w:t>
      </w:r>
      <w:r>
        <w:rPr>
          <w:rFonts w:hint="eastAsia" w:ascii="仿宋_GB2312" w:hAnsi="宋体" w:eastAsia="仿宋_GB2312"/>
          <w:kern w:val="0"/>
          <w:sz w:val="32"/>
          <w:szCs w:val="32"/>
          <w:lang w:val="en-US" w:eastAsia="zh-CN"/>
        </w:rPr>
        <w:t>1</w:t>
      </w:r>
      <w:r>
        <w:rPr>
          <w:rFonts w:hint="eastAsia" w:ascii="仿宋_GB2312" w:hAnsi="宋体" w:eastAsia="仿宋_GB2312"/>
          <w:kern w:val="0"/>
          <w:sz w:val="32"/>
          <w:szCs w:val="32"/>
          <w:lang w:eastAsia="zh-CN"/>
        </w:rPr>
        <w:t>年</w:t>
      </w:r>
      <w:r>
        <w:rPr>
          <w:rFonts w:hint="eastAsia" w:ascii="仿宋_GB2312" w:hAnsi="宋体" w:eastAsia="仿宋_GB2312"/>
          <w:kern w:val="0"/>
          <w:sz w:val="32"/>
          <w:szCs w:val="32"/>
        </w:rPr>
        <w:t>政府性基金预算拨款情况说明</w:t>
      </w:r>
    </w:p>
    <w:p>
      <w:pPr>
        <w:widowControl/>
        <w:spacing w:line="460" w:lineRule="exact"/>
        <w:ind w:firstLine="640" w:firstLineChars="200"/>
        <w:outlineLvl w:val="1"/>
        <w:rPr>
          <w:rFonts w:hint="eastAsia"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460" w:lineRule="exact"/>
        <w:ind w:firstLine="640" w:firstLineChars="200"/>
        <w:outlineLvl w:val="1"/>
        <w:rPr>
          <w:rFonts w:hint="eastAsia" w:ascii="仿宋_GB2312" w:hAnsi="宋体" w:eastAsia="仿宋_GB2312"/>
          <w:kern w:val="0"/>
          <w:sz w:val="32"/>
          <w:szCs w:val="32"/>
        </w:rPr>
      </w:pPr>
    </w:p>
    <w:p>
      <w:pPr>
        <w:widowControl/>
        <w:spacing w:line="460" w:lineRule="exact"/>
        <w:ind w:firstLine="640" w:firstLineChars="200"/>
        <w:outlineLvl w:val="1"/>
        <w:rPr>
          <w:rFonts w:hint="eastAsia" w:ascii="仿宋_GB2312" w:hAnsi="宋体" w:eastAsia="仿宋_GB2312"/>
          <w:kern w:val="0"/>
          <w:sz w:val="32"/>
          <w:szCs w:val="32"/>
        </w:rPr>
      </w:pPr>
    </w:p>
    <w:p>
      <w:pPr>
        <w:widowControl/>
        <w:spacing w:line="460" w:lineRule="exact"/>
        <w:ind w:firstLine="640" w:firstLineChars="200"/>
        <w:outlineLvl w:val="1"/>
        <w:rPr>
          <w:rFonts w:hint="eastAsia" w:ascii="仿宋_GB2312" w:hAnsi="宋体" w:eastAsia="仿宋_GB2312"/>
          <w:kern w:val="0"/>
          <w:sz w:val="32"/>
          <w:szCs w:val="32"/>
        </w:rPr>
      </w:pPr>
    </w:p>
    <w:p>
      <w:pPr>
        <w:widowControl/>
        <w:spacing w:line="460" w:lineRule="exact"/>
        <w:ind w:firstLine="640" w:firstLineChars="200"/>
        <w:outlineLvl w:val="1"/>
        <w:rPr>
          <w:rFonts w:hint="eastAsia" w:ascii="仿宋_GB2312" w:hAnsi="宋体" w:eastAsia="仿宋_GB2312"/>
          <w:kern w:val="0"/>
          <w:sz w:val="32"/>
          <w:szCs w:val="32"/>
        </w:rPr>
      </w:pPr>
    </w:p>
    <w:p>
      <w:pPr>
        <w:widowControl/>
        <w:spacing w:line="460" w:lineRule="exact"/>
        <w:ind w:firstLine="640" w:firstLineChars="200"/>
        <w:outlineLvl w:val="1"/>
        <w:rPr>
          <w:rFonts w:hint="eastAsia" w:ascii="仿宋_GB2312" w:hAnsi="宋体" w:eastAsia="仿宋_GB2312"/>
          <w:kern w:val="0"/>
          <w:sz w:val="32"/>
          <w:szCs w:val="32"/>
        </w:rPr>
      </w:pPr>
    </w:p>
    <w:p>
      <w:pPr>
        <w:widowControl/>
        <w:spacing w:line="460" w:lineRule="exact"/>
        <w:ind w:firstLine="640" w:firstLineChars="200"/>
        <w:outlineLvl w:val="1"/>
        <w:rPr>
          <w:rFonts w:hint="eastAsia" w:ascii="仿宋_GB2312" w:hAnsi="宋体" w:eastAsia="仿宋_GB2312"/>
          <w:kern w:val="0"/>
          <w:sz w:val="32"/>
          <w:szCs w:val="32"/>
        </w:rPr>
      </w:pPr>
    </w:p>
    <w:p>
      <w:pPr>
        <w:widowControl/>
        <w:spacing w:line="460" w:lineRule="exact"/>
        <w:ind w:firstLine="640" w:firstLineChars="200"/>
        <w:outlineLvl w:val="1"/>
        <w:rPr>
          <w:rFonts w:hint="eastAsia" w:ascii="仿宋_GB2312" w:hAnsi="宋体" w:eastAsia="仿宋_GB2312"/>
          <w:kern w:val="0"/>
          <w:sz w:val="32"/>
          <w:szCs w:val="32"/>
        </w:rPr>
      </w:pPr>
    </w:p>
    <w:p>
      <w:pPr>
        <w:widowControl/>
        <w:spacing w:line="460" w:lineRule="exact"/>
        <w:ind w:firstLine="640" w:firstLineChars="200"/>
        <w:outlineLvl w:val="1"/>
        <w:rPr>
          <w:rFonts w:hint="eastAsia" w:ascii="仿宋_GB2312" w:hAnsi="宋体" w:eastAsia="仿宋_GB2312"/>
          <w:kern w:val="0"/>
          <w:sz w:val="32"/>
          <w:szCs w:val="32"/>
        </w:rPr>
      </w:pPr>
    </w:p>
    <w:p>
      <w:pPr>
        <w:widowControl/>
        <w:spacing w:line="460" w:lineRule="exact"/>
        <w:ind w:firstLine="640" w:firstLineChars="200"/>
        <w:outlineLvl w:val="1"/>
        <w:rPr>
          <w:rFonts w:hint="eastAsia" w:ascii="仿宋_GB2312" w:hAnsi="宋体" w:eastAsia="仿宋_GB2312"/>
          <w:kern w:val="0"/>
          <w:sz w:val="32"/>
          <w:szCs w:val="32"/>
        </w:rPr>
      </w:pPr>
    </w:p>
    <w:p>
      <w:pPr>
        <w:widowControl/>
        <w:spacing w:line="460" w:lineRule="exact"/>
        <w:ind w:firstLine="640" w:firstLineChars="200"/>
        <w:outlineLvl w:val="1"/>
        <w:rPr>
          <w:rFonts w:hint="eastAsia" w:ascii="仿宋_GB2312" w:hAnsi="宋体" w:eastAsia="仿宋_GB2312"/>
          <w:kern w:val="0"/>
          <w:sz w:val="32"/>
          <w:szCs w:val="32"/>
        </w:rPr>
      </w:pPr>
    </w:p>
    <w:p>
      <w:pPr>
        <w:widowControl/>
        <w:spacing w:line="460" w:lineRule="exact"/>
        <w:ind w:firstLine="640" w:firstLineChars="200"/>
        <w:outlineLvl w:val="1"/>
        <w:rPr>
          <w:rFonts w:hint="eastAsia" w:ascii="仿宋_GB2312" w:hAnsi="宋体" w:eastAsia="仿宋_GB2312"/>
          <w:kern w:val="0"/>
          <w:sz w:val="32"/>
          <w:szCs w:val="32"/>
        </w:rPr>
      </w:pPr>
    </w:p>
    <w:p>
      <w:pPr>
        <w:widowControl/>
        <w:spacing w:line="460" w:lineRule="exact"/>
        <w:ind w:firstLine="640" w:firstLineChars="200"/>
        <w:outlineLvl w:val="1"/>
        <w:rPr>
          <w:rFonts w:hint="eastAsia" w:ascii="仿宋_GB2312" w:hAnsi="宋体" w:eastAsia="仿宋_GB2312"/>
          <w:kern w:val="0"/>
          <w:sz w:val="32"/>
          <w:szCs w:val="32"/>
        </w:rPr>
      </w:pPr>
    </w:p>
    <w:p>
      <w:pPr>
        <w:widowControl/>
        <w:spacing w:line="460" w:lineRule="exact"/>
        <w:ind w:firstLine="640" w:firstLineChars="200"/>
        <w:outlineLvl w:val="1"/>
        <w:rPr>
          <w:rFonts w:hint="eastAsia" w:ascii="仿宋_GB2312" w:hAnsi="宋体" w:eastAsia="仿宋_GB2312"/>
          <w:kern w:val="0"/>
          <w:sz w:val="32"/>
          <w:szCs w:val="32"/>
        </w:rPr>
      </w:pPr>
    </w:p>
    <w:p>
      <w:pPr>
        <w:widowControl/>
        <w:spacing w:line="460" w:lineRule="exact"/>
        <w:ind w:firstLine="640" w:firstLineChars="200"/>
        <w:outlineLvl w:val="1"/>
        <w:rPr>
          <w:rFonts w:hint="eastAsia" w:ascii="仿宋_GB2312" w:hAnsi="宋体" w:eastAsia="仿宋_GB2312"/>
          <w:kern w:val="0"/>
          <w:sz w:val="32"/>
          <w:szCs w:val="32"/>
        </w:rPr>
      </w:pPr>
    </w:p>
    <w:p>
      <w:pPr>
        <w:widowControl/>
        <w:spacing w:line="460" w:lineRule="exact"/>
        <w:ind w:firstLine="640" w:firstLineChars="200"/>
        <w:outlineLvl w:val="1"/>
        <w:rPr>
          <w:rFonts w:hint="eastAsia" w:ascii="仿宋_GB2312" w:hAnsi="宋体" w:eastAsia="仿宋_GB2312"/>
          <w:kern w:val="0"/>
          <w:sz w:val="32"/>
          <w:szCs w:val="32"/>
        </w:rPr>
      </w:pPr>
    </w:p>
    <w:p>
      <w:pPr>
        <w:widowControl/>
        <w:spacing w:line="460" w:lineRule="exact"/>
        <w:ind w:firstLine="640" w:firstLineChars="200"/>
        <w:outlineLvl w:val="1"/>
        <w:rPr>
          <w:rFonts w:hint="eastAsia" w:ascii="仿宋_GB2312" w:hAnsi="宋体" w:eastAsia="仿宋_GB2312"/>
          <w:kern w:val="0"/>
          <w:sz w:val="32"/>
          <w:szCs w:val="32"/>
        </w:rPr>
      </w:pPr>
    </w:p>
    <w:p>
      <w:pPr>
        <w:widowControl/>
        <w:spacing w:line="460" w:lineRule="exact"/>
        <w:outlineLvl w:val="1"/>
        <w:rPr>
          <w:rFonts w:hint="eastAsia" w:ascii="仿宋_GB2312" w:hAnsi="宋体" w:eastAsia="仿宋_GB2312"/>
          <w:kern w:val="0"/>
          <w:sz w:val="32"/>
          <w:szCs w:val="32"/>
        </w:rPr>
      </w:pPr>
    </w:p>
    <w:p>
      <w:pPr>
        <w:widowControl/>
        <w:spacing w:line="460" w:lineRule="exact"/>
        <w:outlineLvl w:val="1"/>
        <w:rPr>
          <w:rFonts w:hint="eastAsia" w:ascii="仿宋_GB2312" w:hAnsi="宋体" w:eastAsia="仿宋_GB2312"/>
          <w:kern w:val="0"/>
          <w:sz w:val="32"/>
          <w:szCs w:val="32"/>
        </w:rPr>
      </w:pPr>
    </w:p>
    <w:p>
      <w:pPr>
        <w:widowControl/>
        <w:spacing w:line="460" w:lineRule="exact"/>
        <w:ind w:firstLine="640" w:firstLineChars="200"/>
        <w:outlineLvl w:val="1"/>
        <w:rPr>
          <w:rFonts w:hint="eastAsia" w:ascii="仿宋_GB2312" w:hAnsi="宋体" w:eastAsia="仿宋_GB2312"/>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黑体" w:hAnsi="黑体" w:eastAsia="黑体"/>
          <w:kern w:val="0"/>
          <w:sz w:val="32"/>
          <w:szCs w:val="32"/>
          <w:lang w:eastAsia="zh-CN"/>
        </w:rPr>
        <w:t>克孜勒苏柯尔克孜自治州红十字会</w:t>
      </w:r>
      <w:r>
        <w:rPr>
          <w:rFonts w:hint="eastAsia" w:ascii="黑体" w:hAnsi="黑体" w:eastAsia="黑体"/>
          <w:kern w:val="0"/>
          <w:sz w:val="32"/>
          <w:szCs w:val="32"/>
        </w:rPr>
        <w:t>概况</w:t>
      </w:r>
    </w:p>
    <w:p>
      <w:pPr>
        <w:widowControl/>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pStyle w:val="6"/>
        <w:spacing w:before="0" w:beforeAutospacing="0" w:after="0" w:afterAutospacing="0" w:line="560" w:lineRule="exact"/>
        <w:ind w:firstLine="640" w:firstLineChars="200"/>
        <w:jc w:val="both"/>
        <w:rPr>
          <w:rFonts w:hint="eastAsia" w:ascii="仿宋_GB2312" w:hAnsi="仿宋" w:eastAsia="仿宋_GB2312" w:cs="仿宋"/>
          <w:sz w:val="32"/>
          <w:szCs w:val="32"/>
          <w:shd w:val="clear" w:color="auto" w:fill="FFFFFF"/>
          <w:lang w:eastAsia="zh-CN"/>
        </w:rPr>
      </w:pPr>
      <w:r>
        <w:rPr>
          <w:rFonts w:hint="eastAsia" w:ascii="仿宋_GB2312" w:hAnsi="仿宋" w:eastAsia="仿宋_GB2312" w:cs="仿宋"/>
          <w:sz w:val="32"/>
          <w:szCs w:val="32"/>
          <w:shd w:val="clear" w:color="auto" w:fill="FFFFFF"/>
        </w:rPr>
        <w:t>一是宣传、贯彻落实《中华人民共和国红十字会法》和《中华人民共和国红十字标志使用办法》，指导和协调全州各级红十字会开展各项工作；</w:t>
      </w:r>
    </w:p>
    <w:p>
      <w:pPr>
        <w:pStyle w:val="6"/>
        <w:spacing w:before="0" w:beforeAutospacing="0" w:after="0" w:afterAutospacing="0" w:line="560" w:lineRule="exact"/>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二是开展救灾、备灾工作，在自然灾害和突发事件中，对伤病员和其他受害者实施救助，参加国内外的人道主义救援工作；</w:t>
      </w:r>
    </w:p>
    <w:p>
      <w:pPr>
        <w:pStyle w:val="6"/>
        <w:spacing w:before="0" w:beforeAutospacing="0" w:after="0" w:afterAutospacing="0" w:line="560" w:lineRule="exact"/>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三是开展人道主义的社会服务和社会公益活动；</w:t>
      </w:r>
    </w:p>
    <w:p>
      <w:pPr>
        <w:pStyle w:val="6"/>
        <w:spacing w:before="0" w:beforeAutospacing="0" w:after="0" w:afterAutospacing="0" w:line="560" w:lineRule="exact"/>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四是组织开展群众性初级卫生、救护训练和现场急救工作；</w:t>
      </w:r>
    </w:p>
    <w:p>
      <w:pPr>
        <w:pStyle w:val="6"/>
        <w:spacing w:before="0" w:beforeAutospacing="0" w:after="0" w:afterAutospacing="0" w:line="560" w:lineRule="exact"/>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五是推动无偿献血和非血缘关系骨髓移植工作的发展以及捐献遗体器官的宣传工作；</w:t>
      </w:r>
    </w:p>
    <w:p>
      <w:pPr>
        <w:pStyle w:val="6"/>
        <w:spacing w:before="0" w:beforeAutospacing="0" w:after="0" w:afterAutospacing="0" w:line="560" w:lineRule="exact"/>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六是参与国际和国内红十活动，加强同各国和国内各级红十字会的友好与合作。</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pStyle w:val="6"/>
        <w:spacing w:before="0" w:beforeAutospacing="0" w:after="0" w:afterAutospacing="0" w:line="560" w:lineRule="exact"/>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lang w:eastAsia="zh-CN"/>
        </w:rPr>
        <w:t>克孜勒苏柯尔克孜自治州红十字会</w:t>
      </w:r>
      <w:r>
        <w:rPr>
          <w:rFonts w:hint="eastAsia" w:ascii="仿宋_GB2312" w:hAnsi="仿宋" w:eastAsia="仿宋_GB2312" w:cs="仿宋"/>
          <w:sz w:val="32"/>
          <w:szCs w:val="32"/>
          <w:shd w:val="clear" w:color="auto" w:fill="FFFFFF"/>
        </w:rPr>
        <w:t>无下属预算单位，下设2个科室，分别是：办公室和业务科。</w:t>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ascii="仿宋_GB2312" w:hAnsi="黑体" w:eastAsia="仿宋_GB2312" w:cs="宋体"/>
          <w:b/>
          <w:bCs/>
          <w:kern w:val="0"/>
          <w:sz w:val="32"/>
          <w:szCs w:val="32"/>
        </w:rPr>
      </w:pPr>
      <w:r>
        <w:rPr>
          <w:rFonts w:hint="eastAsia" w:ascii="仿宋_GB2312" w:hAnsi="仿宋" w:eastAsia="仿宋_GB2312" w:cs="仿宋"/>
          <w:sz w:val="32"/>
          <w:szCs w:val="32"/>
          <w:shd w:val="clear" w:color="auto" w:fill="FFFFFF"/>
        </w:rPr>
        <w:t xml:space="preserve">    </w:t>
      </w:r>
      <w:r>
        <w:rPr>
          <w:rFonts w:hint="eastAsia" w:ascii="仿宋_GB2312" w:hAnsi="仿宋" w:eastAsia="仿宋_GB2312" w:cs="仿宋"/>
          <w:sz w:val="32"/>
          <w:szCs w:val="32"/>
          <w:shd w:val="clear" w:color="auto" w:fill="FFFFFF"/>
          <w:lang w:eastAsia="zh-CN"/>
        </w:rPr>
        <w:t>克孜勒苏柯尔克孜自治州红十字会</w:t>
      </w:r>
      <w:r>
        <w:rPr>
          <w:rFonts w:hint="eastAsia" w:ascii="仿宋_GB2312" w:hAnsi="仿宋" w:eastAsia="仿宋_GB2312" w:cs="仿宋"/>
          <w:sz w:val="32"/>
          <w:szCs w:val="32"/>
          <w:shd w:val="clear" w:color="auto" w:fill="FFFFFF"/>
        </w:rPr>
        <w:t>编制数</w:t>
      </w:r>
      <w:r>
        <w:rPr>
          <w:rFonts w:hint="eastAsia" w:ascii="仿宋_GB2312" w:hAnsi="仿宋" w:eastAsia="仿宋_GB2312" w:cs="仿宋"/>
          <w:sz w:val="32"/>
          <w:szCs w:val="32"/>
          <w:shd w:val="clear" w:color="auto" w:fill="FFFFFF"/>
          <w:lang w:val="en-US" w:eastAsia="zh-CN"/>
        </w:rPr>
        <w:t>9</w:t>
      </w:r>
      <w:r>
        <w:rPr>
          <w:rFonts w:hint="eastAsia" w:ascii="仿宋_GB2312" w:hAnsi="仿宋" w:eastAsia="仿宋_GB2312" w:cs="仿宋"/>
          <w:sz w:val="32"/>
          <w:szCs w:val="32"/>
          <w:shd w:val="clear" w:color="auto" w:fill="FFFFFF"/>
        </w:rPr>
        <w:t>，实有人数</w:t>
      </w:r>
      <w:r>
        <w:rPr>
          <w:rFonts w:hint="eastAsia" w:ascii="仿宋_GB2312" w:hAnsi="仿宋" w:eastAsia="仿宋_GB2312" w:cs="仿宋"/>
          <w:sz w:val="32"/>
          <w:szCs w:val="32"/>
          <w:shd w:val="clear" w:color="auto" w:fill="FFFFFF"/>
          <w:lang w:val="en-US" w:eastAsia="zh-CN"/>
        </w:rPr>
        <w:t>15</w:t>
      </w:r>
      <w:r>
        <w:rPr>
          <w:rFonts w:hint="eastAsia" w:ascii="仿宋_GB2312" w:hAnsi="仿宋" w:eastAsia="仿宋_GB2312" w:cs="仿宋"/>
          <w:sz w:val="32"/>
          <w:szCs w:val="32"/>
          <w:shd w:val="clear" w:color="auto" w:fill="FFFFFF"/>
        </w:rPr>
        <w:t>人，其中：在职</w:t>
      </w:r>
      <w:r>
        <w:rPr>
          <w:rFonts w:hint="eastAsia" w:ascii="仿宋_GB2312" w:hAnsi="仿宋" w:eastAsia="仿宋_GB2312" w:cs="仿宋"/>
          <w:sz w:val="32"/>
          <w:szCs w:val="32"/>
          <w:shd w:val="clear" w:color="auto" w:fill="FFFFFF"/>
          <w:lang w:val="en-US" w:eastAsia="zh-CN"/>
        </w:rPr>
        <w:t>9</w:t>
      </w:r>
      <w:r>
        <w:rPr>
          <w:rFonts w:hint="eastAsia" w:ascii="仿宋_GB2312" w:hAnsi="仿宋" w:eastAsia="仿宋_GB2312" w:cs="仿宋"/>
          <w:sz w:val="32"/>
          <w:szCs w:val="32"/>
          <w:shd w:val="clear" w:color="auto" w:fill="FFFFFF"/>
        </w:rPr>
        <w:t>人，</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w:t>
      </w:r>
      <w:r>
        <w:rPr>
          <w:rFonts w:hint="eastAsia" w:ascii="仿宋_GB2312" w:hAnsi="仿宋" w:eastAsia="仿宋_GB2312" w:cs="仿宋"/>
          <w:sz w:val="32"/>
          <w:szCs w:val="32"/>
          <w:shd w:val="clear" w:color="auto" w:fill="FFFFFF"/>
        </w:rPr>
        <w:t>；退休</w:t>
      </w:r>
      <w:r>
        <w:rPr>
          <w:rFonts w:hint="eastAsia" w:ascii="仿宋_GB2312" w:hAnsi="仿宋" w:eastAsia="仿宋_GB2312" w:cs="仿宋"/>
          <w:sz w:val="32"/>
          <w:szCs w:val="32"/>
          <w:shd w:val="clear" w:color="auto" w:fill="FFFFFF"/>
          <w:lang w:val="en-US" w:eastAsia="zh-CN"/>
        </w:rPr>
        <w:t>6</w:t>
      </w:r>
      <w:r>
        <w:rPr>
          <w:rFonts w:hint="eastAsia" w:ascii="仿宋_GB2312" w:hAnsi="仿宋" w:eastAsia="仿宋_GB2312" w:cs="仿宋"/>
          <w:sz w:val="32"/>
          <w:szCs w:val="32"/>
          <w:shd w:val="clear" w:color="auto" w:fill="FFFFFF"/>
        </w:rPr>
        <w:t>人，</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w:t>
      </w:r>
      <w:r>
        <w:rPr>
          <w:rFonts w:hint="eastAsia" w:ascii="仿宋_GB2312" w:hAnsi="宋体" w:eastAsia="仿宋_GB2312" w:cs="宋体"/>
          <w:kern w:val="0"/>
          <w:sz w:val="32"/>
          <w:szCs w:val="32"/>
          <w:lang w:val="en-US" w:eastAsia="zh-CN"/>
        </w:rPr>
        <w:t>；</w:t>
      </w:r>
      <w:r>
        <w:rPr>
          <w:rFonts w:hint="eastAsia" w:ascii="仿宋_GB2312" w:hAnsi="仿宋" w:eastAsia="仿宋_GB2312" w:cs="仿宋"/>
          <w:sz w:val="32"/>
          <w:szCs w:val="32"/>
          <w:shd w:val="clear" w:color="auto" w:fill="FFFFFF"/>
        </w:rPr>
        <w:t>离休0人，增加0人。</w:t>
      </w:r>
    </w:p>
    <w:p>
      <w:pPr>
        <w:widowControl/>
        <w:spacing w:line="560" w:lineRule="exact"/>
        <w:jc w:val="left"/>
        <w:rPr>
          <w:rFonts w:hint="eastAsia" w:ascii="仿宋_GB2312" w:hAnsi="宋体" w:eastAsia="仿宋_GB2312" w:cs="宋体"/>
          <w:b/>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b/>
          <w:kern w:val="0"/>
          <w:sz w:val="32"/>
          <w:szCs w:val="32"/>
        </w:rPr>
        <w:t xml:space="preserve"> </w:t>
      </w:r>
    </w:p>
    <w:p>
      <w:pPr>
        <w:widowControl/>
        <w:spacing w:line="560" w:lineRule="exact"/>
        <w:jc w:val="left"/>
        <w:rPr>
          <w:rFonts w:hint="eastAsia" w:ascii="仿宋_GB2312" w:hAnsi="宋体" w:eastAsia="仿宋_GB2312" w:cs="宋体"/>
          <w:b/>
          <w:kern w:val="0"/>
          <w:sz w:val="32"/>
          <w:szCs w:val="32"/>
        </w:rPr>
      </w:pPr>
    </w:p>
    <w:p>
      <w:pPr>
        <w:widowControl/>
        <w:spacing w:line="560" w:lineRule="exact"/>
        <w:jc w:val="left"/>
        <w:rPr>
          <w:rFonts w:hint="eastAsia" w:ascii="仿宋_GB2312" w:hAnsi="宋体" w:eastAsia="仿宋_GB2312" w:cs="宋体"/>
          <w:b/>
          <w:kern w:val="0"/>
          <w:sz w:val="32"/>
          <w:szCs w:val="32"/>
        </w:rPr>
      </w:pPr>
    </w:p>
    <w:p>
      <w:pPr>
        <w:widowControl/>
        <w:spacing w:before="120" w:beforeLines="50"/>
        <w:jc w:val="center"/>
        <w:outlineLvl w:val="1"/>
        <w:rPr>
          <w:rFonts w:hint="eastAsia" w:ascii="黑体" w:hAnsi="黑体" w:eastAsia="黑体"/>
          <w:kern w:val="0"/>
          <w:sz w:val="32"/>
          <w:szCs w:val="32"/>
        </w:rPr>
      </w:pPr>
      <w:r>
        <w:rPr>
          <w:rFonts w:hint="eastAsia" w:ascii="黑体" w:hAnsi="黑体" w:eastAsia="黑体"/>
          <w:kern w:val="0"/>
          <w:sz w:val="32"/>
          <w:szCs w:val="32"/>
        </w:rPr>
        <w:t xml:space="preserve">第二部分 </w:t>
      </w:r>
      <w:r>
        <w:rPr>
          <w:rFonts w:hint="eastAsia" w:ascii="黑体" w:hAnsi="黑体" w:eastAsia="黑体"/>
          <w:kern w:val="0"/>
          <w:sz w:val="32"/>
          <w:szCs w:val="32"/>
          <w:lang w:val="en-US" w:eastAsia="zh-CN"/>
        </w:rPr>
        <w:t>2021</w:t>
      </w:r>
      <w:r>
        <w:rPr>
          <w:rFonts w:hint="eastAsia" w:ascii="黑体" w:hAnsi="黑体" w:eastAsia="黑体"/>
          <w:kern w:val="0"/>
          <w:sz w:val="32"/>
          <w:szCs w:val="32"/>
        </w:rPr>
        <w:t>年部门（单位）预算公开表</w:t>
      </w:r>
    </w:p>
    <w:p>
      <w:pPr>
        <w:widowControl/>
        <w:spacing w:before="120" w:beforeLines="50"/>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hint="eastAsia" w:ascii="仿宋_GB2312" w:hAnsi="宋体" w:eastAsia="仿宋_GB2312"/>
          <w:b/>
          <w:kern w:val="0"/>
          <w:sz w:val="32"/>
          <w:szCs w:val="32"/>
          <w:lang w:eastAsia="zh-CN"/>
        </w:rPr>
      </w:pPr>
      <w:r>
        <w:rPr>
          <w:rFonts w:hint="eastAsia" w:ascii="仿宋_GB2312" w:hAnsi="宋体" w:eastAsia="仿宋_GB2312"/>
          <w:b/>
          <w:kern w:val="0"/>
          <w:sz w:val="32"/>
          <w:szCs w:val="32"/>
          <w:lang w:eastAsia="zh-CN"/>
        </w:rPr>
        <w:t>部门（单位）收支总体情况表</w:t>
      </w:r>
    </w:p>
    <w:p>
      <w:pPr>
        <w:widowControl/>
        <w:spacing w:line="280" w:lineRule="exact"/>
        <w:jc w:val="left"/>
        <w:outlineLvl w:val="1"/>
        <w:rPr>
          <w:rFonts w:hint="eastAsia"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：克孜勒苏柯尔克孜自治州红十字会</w:t>
      </w:r>
      <w:r>
        <w:rPr>
          <w:rFonts w:hint="eastAsia" w:ascii="仿宋_GB2312" w:hAnsi="宋体" w:eastAsia="仿宋_GB2312"/>
          <w:kern w:val="0"/>
          <w:sz w:val="24"/>
        </w:rPr>
        <w:t xml:space="preserve">              单位：万元   </w:t>
      </w:r>
    </w:p>
    <w:tbl>
      <w:tblPr>
        <w:tblStyle w:val="10"/>
        <w:tblW w:w="8660" w:type="dxa"/>
        <w:tblInd w:w="93" w:type="dxa"/>
        <w:tblLayout w:type="fixed"/>
        <w:tblCellMar>
          <w:top w:w="0" w:type="dxa"/>
          <w:left w:w="108" w:type="dxa"/>
          <w:bottom w:w="0" w:type="dxa"/>
          <w:right w:w="108" w:type="dxa"/>
        </w:tblCellMar>
      </w:tblPr>
      <w:tblGrid>
        <w:gridCol w:w="2279"/>
        <w:gridCol w:w="1988"/>
        <w:gridCol w:w="2693"/>
        <w:gridCol w:w="1700"/>
      </w:tblGrid>
      <w:tr>
        <w:tblPrEx>
          <w:tblLayout w:type="fixed"/>
          <w:tblCellMar>
            <w:top w:w="0" w:type="dxa"/>
            <w:left w:w="108" w:type="dxa"/>
            <w:bottom w:w="0" w:type="dxa"/>
            <w:right w:w="108" w:type="dxa"/>
          </w:tblCellMar>
        </w:tblPrEx>
        <w:trPr>
          <w:trHeight w:val="373" w:hRule="atLeast"/>
        </w:trPr>
        <w:tc>
          <w:tcPr>
            <w:tcW w:w="4267"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left"/>
              <w:outlineLvl w:val="1"/>
              <w:rPr>
                <w:rFonts w:ascii="仿宋_GB2312" w:hAnsi="宋体" w:eastAsia="仿宋_GB2312" w:cs="宋体"/>
                <w:b/>
                <w:bCs/>
                <w:kern w:val="0"/>
                <w:sz w:val="24"/>
              </w:rPr>
            </w:pPr>
            <w:r>
              <w:rPr>
                <w:rFonts w:hint="eastAsia" w:ascii="仿宋_GB2312" w:hAnsi="宋体" w:eastAsia="仿宋_GB2312"/>
                <w:kern w:val="0"/>
                <w:sz w:val="24"/>
              </w:rPr>
              <w:t xml:space="preserve"> </w:t>
            </w:r>
            <w:r>
              <w:rPr>
                <w:rFonts w:hint="eastAsia" w:ascii="仿宋_GB2312" w:hAnsi="宋体" w:eastAsia="仿宋_GB2312" w:cs="宋体"/>
                <w:b/>
                <w:bCs/>
                <w:kern w:val="0"/>
                <w:sz w:val="24"/>
              </w:rPr>
              <w:t>收     入</w:t>
            </w:r>
          </w:p>
        </w:tc>
        <w:tc>
          <w:tcPr>
            <w:tcW w:w="4393"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07" w:hRule="exact"/>
        </w:trPr>
        <w:tc>
          <w:tcPr>
            <w:tcW w:w="227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07" w:hRule="exact"/>
        </w:trPr>
        <w:tc>
          <w:tcPr>
            <w:tcW w:w="2279"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149.87</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07" w:hRule="exact"/>
        </w:trPr>
        <w:tc>
          <w:tcPr>
            <w:tcW w:w="2279"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149.87</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07" w:hRule="exact"/>
        </w:trPr>
        <w:tc>
          <w:tcPr>
            <w:tcW w:w="2279"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07" w:hRule="exact"/>
        </w:trPr>
        <w:tc>
          <w:tcPr>
            <w:tcW w:w="2279" w:type="dxa"/>
            <w:tcBorders>
              <w:top w:val="nil"/>
              <w:left w:val="single" w:color="auto" w:sz="4" w:space="0"/>
              <w:bottom w:val="single" w:color="auto" w:sz="4" w:space="0"/>
              <w:right w:val="single" w:color="auto" w:sz="4" w:space="0"/>
            </w:tcBorders>
            <w:vAlign w:val="center"/>
          </w:tcPr>
          <w:p>
            <w:pPr>
              <w:widowControl/>
              <w:spacing w:line="280" w:lineRule="exact"/>
              <w:ind w:firstLine="360" w:firstLineChars="20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highlight w:val="none"/>
              </w:rPr>
              <w:t>国有资本</w:t>
            </w:r>
            <w:r>
              <w:rPr>
                <w:rFonts w:ascii="仿宋_GB2312" w:hAnsi="宋体" w:eastAsia="仿宋_GB2312" w:cs="宋体"/>
                <w:kern w:val="0"/>
                <w:sz w:val="18"/>
                <w:szCs w:val="18"/>
                <w:highlight w:val="none"/>
              </w:rPr>
              <w:t>经营预算</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07" w:hRule="exact"/>
        </w:trPr>
        <w:tc>
          <w:tcPr>
            <w:tcW w:w="2279"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07" w:hRule="exact"/>
        </w:trPr>
        <w:tc>
          <w:tcPr>
            <w:tcW w:w="2279"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07" w:hRule="exact"/>
        </w:trPr>
        <w:tc>
          <w:tcPr>
            <w:tcW w:w="2279"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上级补助</w:t>
            </w:r>
            <w:r>
              <w:rPr>
                <w:rFonts w:ascii="仿宋_GB2312" w:hAnsi="宋体" w:eastAsia="仿宋_GB2312" w:cs="宋体"/>
                <w:kern w:val="0"/>
                <w:sz w:val="18"/>
                <w:szCs w:val="18"/>
              </w:rPr>
              <w:t>收入</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07" w:hRule="exact"/>
        </w:trPr>
        <w:tc>
          <w:tcPr>
            <w:tcW w:w="2279"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172.78</w:t>
            </w:r>
          </w:p>
        </w:tc>
      </w:tr>
      <w:tr>
        <w:tblPrEx>
          <w:tblLayout w:type="fixed"/>
          <w:tblCellMar>
            <w:top w:w="0" w:type="dxa"/>
            <w:left w:w="108" w:type="dxa"/>
            <w:bottom w:w="0" w:type="dxa"/>
            <w:right w:w="108" w:type="dxa"/>
          </w:tblCellMar>
        </w:tblPrEx>
        <w:trPr>
          <w:trHeight w:val="307" w:hRule="exact"/>
        </w:trPr>
        <w:tc>
          <w:tcPr>
            <w:tcW w:w="2279"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20.00</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209 </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70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07" w:hRule="exact"/>
        </w:trPr>
        <w:tc>
          <w:tcPr>
            <w:tcW w:w="2279"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w:t>
            </w:r>
            <w:r>
              <w:rPr>
                <w:rFonts w:ascii="仿宋_GB2312" w:hAnsi="宋体" w:eastAsia="仿宋_GB2312" w:cs="宋体"/>
                <w:kern w:val="0"/>
                <w:sz w:val="18"/>
                <w:szCs w:val="18"/>
              </w:rPr>
              <w:t>专项收入</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07" w:hRule="exact"/>
        </w:trPr>
        <w:tc>
          <w:tcPr>
            <w:tcW w:w="2279"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07" w:hRule="exact"/>
        </w:trPr>
        <w:tc>
          <w:tcPr>
            <w:tcW w:w="2279"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07" w:hRule="exact"/>
        </w:trPr>
        <w:tc>
          <w:tcPr>
            <w:tcW w:w="2279"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07" w:hRule="exact"/>
        </w:trPr>
        <w:tc>
          <w:tcPr>
            <w:tcW w:w="2279"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07" w:hRule="exact"/>
        </w:trPr>
        <w:tc>
          <w:tcPr>
            <w:tcW w:w="2279"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07" w:hRule="exact"/>
        </w:trPr>
        <w:tc>
          <w:tcPr>
            <w:tcW w:w="2279"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07" w:hRule="exact"/>
        </w:trPr>
        <w:tc>
          <w:tcPr>
            <w:tcW w:w="2279"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07" w:hRule="exact"/>
        </w:trPr>
        <w:tc>
          <w:tcPr>
            <w:tcW w:w="2279"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07" w:hRule="exact"/>
        </w:trPr>
        <w:tc>
          <w:tcPr>
            <w:tcW w:w="2279"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07" w:hRule="exact"/>
        </w:trPr>
        <w:tc>
          <w:tcPr>
            <w:tcW w:w="2279"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07" w:hRule="exact"/>
        </w:trPr>
        <w:tc>
          <w:tcPr>
            <w:tcW w:w="2279"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22 </w:t>
            </w:r>
            <w:r>
              <w:rPr>
                <w:rFonts w:hint="eastAsia" w:ascii="仿宋_GB2312" w:hAnsi="宋体" w:eastAsia="仿宋_GB2312" w:cs="宋体"/>
                <w:kern w:val="0"/>
                <w:sz w:val="18"/>
                <w:szCs w:val="18"/>
              </w:rPr>
              <w:t>粮油</w:t>
            </w:r>
            <w:r>
              <w:rPr>
                <w:rFonts w:ascii="仿宋_GB2312" w:hAnsi="宋体" w:eastAsia="仿宋_GB2312" w:cs="宋体"/>
                <w:kern w:val="0"/>
                <w:sz w:val="18"/>
                <w:szCs w:val="18"/>
              </w:rPr>
              <w:t>物资管理支出</w:t>
            </w:r>
          </w:p>
        </w:tc>
        <w:tc>
          <w:tcPr>
            <w:tcW w:w="170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07" w:hRule="exact"/>
        </w:trPr>
        <w:tc>
          <w:tcPr>
            <w:tcW w:w="2279"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07" w:hRule="exact"/>
        </w:trPr>
        <w:tc>
          <w:tcPr>
            <w:tcW w:w="2279"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07" w:hRule="exact"/>
        </w:trPr>
        <w:tc>
          <w:tcPr>
            <w:tcW w:w="2279"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07" w:hRule="exact"/>
        </w:trPr>
        <w:tc>
          <w:tcPr>
            <w:tcW w:w="2279"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07" w:hRule="exact"/>
        </w:trPr>
        <w:tc>
          <w:tcPr>
            <w:tcW w:w="2279"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07" w:hRule="exact"/>
        </w:trPr>
        <w:tc>
          <w:tcPr>
            <w:tcW w:w="2279"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07" w:hRule="exact"/>
        </w:trPr>
        <w:tc>
          <w:tcPr>
            <w:tcW w:w="2279"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07" w:hRule="exact"/>
        </w:trPr>
        <w:tc>
          <w:tcPr>
            <w:tcW w:w="2279"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07" w:hRule="exact"/>
        </w:trPr>
        <w:tc>
          <w:tcPr>
            <w:tcW w:w="2279"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7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07" w:hRule="exact"/>
        </w:trPr>
        <w:tc>
          <w:tcPr>
            <w:tcW w:w="2279" w:type="dxa"/>
            <w:tcBorders>
              <w:top w:val="nil"/>
              <w:left w:val="single" w:color="auto" w:sz="4" w:space="0"/>
              <w:bottom w:val="single" w:color="auto" w:sz="4" w:space="0"/>
              <w:right w:val="nil"/>
            </w:tcBorders>
            <w:vAlign w:val="center"/>
          </w:tcPr>
          <w:p>
            <w:pPr>
              <w:widowControl/>
              <w:spacing w:line="280" w:lineRule="exact"/>
              <w:jc w:val="center"/>
              <w:rPr>
                <w:rFonts w:ascii="仿宋_GB2312" w:hAnsi="宋体" w:eastAsia="仿宋_GB2312" w:cs="宋体"/>
                <w:kern w:val="0"/>
                <w:sz w:val="20"/>
                <w:szCs w:val="20"/>
              </w:rPr>
            </w:pPr>
            <w:r>
              <w:rPr>
                <w:rFonts w:hint="eastAsia" w:ascii="仿宋_GB2312" w:hAnsi="宋体" w:eastAsia="仿宋_GB2312" w:cs="宋体"/>
                <w:kern w:val="0"/>
                <w:sz w:val="10"/>
                <w:szCs w:val="10"/>
                <w:lang w:eastAsia="zh-CN"/>
              </w:rPr>
              <w:t>单位上年结余（不包含国库集中支付额度结余）</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2.91</w:t>
            </w: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lang w:bidi="ar"/>
              </w:rPr>
            </w:pPr>
          </w:p>
        </w:tc>
        <w:tc>
          <w:tcPr>
            <w:tcW w:w="17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98" w:hRule="atLeast"/>
        </w:trPr>
        <w:tc>
          <w:tcPr>
            <w:tcW w:w="2279"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172.78</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172.78</w:t>
            </w:r>
          </w:p>
        </w:tc>
      </w:tr>
    </w:tbl>
    <w:p>
      <w:pPr>
        <w:widowControl/>
        <w:spacing w:line="280" w:lineRule="exact"/>
        <w:jc w:val="lef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lang w:eastAsia="zh-CN"/>
        </w:rPr>
        <w:t>部门（单位）</w:t>
      </w:r>
      <w:r>
        <w:rPr>
          <w:rFonts w:hint="eastAsia" w:ascii="仿宋_GB2312" w:hAnsi="宋体" w:eastAsia="仿宋_GB2312"/>
          <w:b/>
          <w:kern w:val="0"/>
          <w:sz w:val="32"/>
          <w:szCs w:val="32"/>
        </w:rPr>
        <w:t>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克孜勒苏柯尔克孜自治州红十字会</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    </w:t>
      </w:r>
    </w:p>
    <w:tbl>
      <w:tblPr>
        <w:tblStyle w:val="10"/>
        <w:tblW w:w="9116" w:type="dxa"/>
        <w:jc w:val="center"/>
        <w:tblInd w:w="0" w:type="dxa"/>
        <w:tblLayout w:type="fixed"/>
        <w:tblCellMar>
          <w:top w:w="0" w:type="dxa"/>
          <w:left w:w="108" w:type="dxa"/>
          <w:bottom w:w="0" w:type="dxa"/>
          <w:right w:w="108" w:type="dxa"/>
        </w:tblCellMar>
      </w:tblPr>
      <w:tblGrid>
        <w:gridCol w:w="523"/>
        <w:gridCol w:w="421"/>
        <w:gridCol w:w="421"/>
        <w:gridCol w:w="690"/>
        <w:gridCol w:w="816"/>
        <w:gridCol w:w="853"/>
        <w:gridCol w:w="476"/>
        <w:gridCol w:w="677"/>
        <w:gridCol w:w="469"/>
        <w:gridCol w:w="439"/>
        <w:gridCol w:w="424"/>
        <w:gridCol w:w="469"/>
        <w:gridCol w:w="757"/>
        <w:gridCol w:w="454"/>
        <w:gridCol w:w="491"/>
        <w:gridCol w:w="736"/>
      </w:tblGrid>
      <w:tr>
        <w:tblPrEx>
          <w:tblLayout w:type="fixed"/>
          <w:tblCellMar>
            <w:top w:w="0" w:type="dxa"/>
            <w:left w:w="108" w:type="dxa"/>
            <w:bottom w:w="0" w:type="dxa"/>
            <w:right w:w="108" w:type="dxa"/>
          </w:tblCellMar>
        </w:tblPrEx>
        <w:trPr>
          <w:trHeight w:val="3515" w:hRule="atLeast"/>
          <w:jc w:val="center"/>
        </w:trPr>
        <w:tc>
          <w:tcPr>
            <w:tcW w:w="136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69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16"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53"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476"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77"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469"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b/>
                <w:color w:val="000000"/>
                <w:sz w:val="20"/>
                <w:szCs w:val="20"/>
              </w:rPr>
            </w:pPr>
          </w:p>
          <w:p>
            <w:pPr>
              <w:jc w:val="center"/>
              <w:rPr>
                <w:rFonts w:ascii="仿宋_GB2312" w:eastAsia="仿宋_GB2312"/>
                <w:b/>
                <w:color w:val="000000"/>
                <w:sz w:val="20"/>
                <w:szCs w:val="20"/>
              </w:rPr>
            </w:pPr>
          </w:p>
          <w:p>
            <w:pPr>
              <w:jc w:val="center"/>
              <w:rPr>
                <w:rFonts w:ascii="仿宋_GB2312" w:eastAsia="仿宋_GB2312"/>
                <w:b/>
                <w:color w:val="000000"/>
                <w:sz w:val="20"/>
                <w:szCs w:val="20"/>
              </w:rPr>
            </w:pPr>
          </w:p>
          <w:p>
            <w:pPr>
              <w:jc w:val="center"/>
              <w:rPr>
                <w:rFonts w:hint="eastAsia" w:ascii="仿宋_GB2312" w:eastAsia="仿宋_GB2312"/>
                <w:b/>
                <w:color w:val="000000"/>
                <w:sz w:val="20"/>
                <w:szCs w:val="20"/>
              </w:rPr>
            </w:pPr>
            <w:r>
              <w:rPr>
                <w:rFonts w:hint="eastAsia" w:ascii="仿宋_GB2312" w:eastAsia="仿宋_GB2312"/>
                <w:b/>
                <w:color w:val="000000"/>
                <w:sz w:val="20"/>
                <w:szCs w:val="20"/>
                <w:highlight w:val="yellow"/>
              </w:rPr>
              <w:t>国有资本</w:t>
            </w:r>
            <w:r>
              <w:rPr>
                <w:rFonts w:ascii="仿宋_GB2312" w:eastAsia="仿宋_GB2312"/>
                <w:b/>
                <w:color w:val="000000"/>
                <w:sz w:val="20"/>
                <w:szCs w:val="20"/>
                <w:highlight w:val="yellow"/>
              </w:rPr>
              <w:t>经营预算</w:t>
            </w:r>
          </w:p>
        </w:tc>
        <w:tc>
          <w:tcPr>
            <w:tcW w:w="439"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424" w:type="dxa"/>
            <w:tcBorders>
              <w:top w:val="single" w:color="auto" w:sz="4" w:space="0"/>
              <w:left w:val="single" w:color="auto" w:sz="4" w:space="0"/>
              <w:bottom w:val="single" w:color="auto" w:sz="4" w:space="0"/>
              <w:right w:val="single" w:color="auto" w:sz="4" w:space="0"/>
            </w:tcBorders>
          </w:tcPr>
          <w:p>
            <w:pPr>
              <w:rPr>
                <w:rFonts w:ascii="仿宋_GB2312" w:eastAsia="仿宋_GB2312"/>
                <w:b/>
                <w:color w:val="000000"/>
                <w:sz w:val="20"/>
                <w:szCs w:val="20"/>
              </w:rPr>
            </w:pPr>
          </w:p>
          <w:p>
            <w:pPr>
              <w:rPr>
                <w:rFonts w:ascii="仿宋_GB2312" w:eastAsia="仿宋_GB2312"/>
                <w:b/>
                <w:color w:val="000000"/>
                <w:sz w:val="20"/>
                <w:szCs w:val="20"/>
              </w:rPr>
            </w:pPr>
          </w:p>
          <w:p>
            <w:pPr>
              <w:rPr>
                <w:rFonts w:ascii="仿宋_GB2312" w:eastAsia="仿宋_GB2312"/>
                <w:b/>
                <w:color w:val="000000"/>
                <w:sz w:val="20"/>
                <w:szCs w:val="20"/>
              </w:rPr>
            </w:pPr>
            <w:r>
              <w:rPr>
                <w:rFonts w:hint="eastAsia" w:ascii="仿宋_GB2312" w:eastAsia="仿宋_GB2312"/>
                <w:b/>
                <w:color w:val="000000"/>
                <w:sz w:val="20"/>
                <w:szCs w:val="20"/>
              </w:rPr>
              <w:t>上</w:t>
            </w:r>
          </w:p>
          <w:p>
            <w:pPr>
              <w:rPr>
                <w:rFonts w:ascii="仿宋_GB2312" w:eastAsia="仿宋_GB2312"/>
                <w:b/>
                <w:color w:val="000000"/>
                <w:sz w:val="20"/>
                <w:szCs w:val="20"/>
              </w:rPr>
            </w:pPr>
            <w:r>
              <w:rPr>
                <w:rFonts w:hint="eastAsia" w:ascii="仿宋_GB2312" w:eastAsia="仿宋_GB2312"/>
                <w:b/>
                <w:color w:val="000000"/>
                <w:sz w:val="20"/>
                <w:szCs w:val="20"/>
              </w:rPr>
              <w:t>级</w:t>
            </w:r>
          </w:p>
          <w:p>
            <w:pPr>
              <w:rPr>
                <w:rFonts w:ascii="仿宋_GB2312" w:eastAsia="仿宋_GB2312"/>
                <w:b/>
                <w:color w:val="000000"/>
                <w:sz w:val="20"/>
                <w:szCs w:val="20"/>
              </w:rPr>
            </w:pPr>
            <w:r>
              <w:rPr>
                <w:rFonts w:hint="eastAsia" w:ascii="仿宋_GB2312" w:eastAsia="仿宋_GB2312"/>
                <w:b/>
                <w:color w:val="000000"/>
                <w:sz w:val="20"/>
                <w:szCs w:val="20"/>
              </w:rPr>
              <w:t>补助</w:t>
            </w:r>
          </w:p>
          <w:p>
            <w:pPr>
              <w:rPr>
                <w:rFonts w:ascii="仿宋_GB2312" w:eastAsia="仿宋_GB2312"/>
                <w:b/>
                <w:color w:val="000000"/>
                <w:sz w:val="20"/>
                <w:szCs w:val="20"/>
              </w:rPr>
            </w:pPr>
            <w:r>
              <w:rPr>
                <w:rFonts w:hint="eastAsia" w:ascii="仿宋_GB2312" w:eastAsia="仿宋_GB2312"/>
                <w:b/>
                <w:color w:val="000000"/>
                <w:sz w:val="20"/>
                <w:szCs w:val="20"/>
              </w:rPr>
              <w:t>收</w:t>
            </w:r>
          </w:p>
          <w:p>
            <w:pPr>
              <w:rPr>
                <w:rFonts w:ascii="仿宋_GB2312" w:eastAsia="仿宋_GB2312"/>
                <w:b/>
                <w:color w:val="000000"/>
                <w:sz w:val="20"/>
                <w:szCs w:val="20"/>
              </w:rPr>
            </w:pPr>
            <w:r>
              <w:rPr>
                <w:rFonts w:hint="eastAsia" w:ascii="仿宋_GB2312" w:eastAsia="仿宋_GB2312"/>
                <w:b/>
                <w:color w:val="000000"/>
                <w:sz w:val="20"/>
                <w:szCs w:val="20"/>
              </w:rPr>
              <w:t>入</w:t>
            </w:r>
          </w:p>
        </w:tc>
        <w:tc>
          <w:tcPr>
            <w:tcW w:w="469"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757"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c>
          <w:tcPr>
            <w:tcW w:w="454"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上级专项收入</w:t>
            </w:r>
          </w:p>
        </w:tc>
        <w:tc>
          <w:tcPr>
            <w:tcW w:w="491"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用事业基金弥补收支差额</w:t>
            </w:r>
          </w:p>
        </w:tc>
        <w:tc>
          <w:tcPr>
            <w:tcW w:w="736"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单位上年结余（不包含国库集中支付额度</w:t>
            </w:r>
          </w:p>
        </w:tc>
      </w:tr>
      <w:tr>
        <w:tblPrEx>
          <w:tblLayout w:type="fixed"/>
          <w:tblCellMar>
            <w:top w:w="0" w:type="dxa"/>
            <w:left w:w="108" w:type="dxa"/>
            <w:bottom w:w="0" w:type="dxa"/>
            <w:right w:w="108" w:type="dxa"/>
          </w:tblCellMar>
        </w:tblPrEx>
        <w:trPr>
          <w:trHeight w:val="643" w:hRule="atLeast"/>
          <w:jc w:val="center"/>
        </w:trPr>
        <w:tc>
          <w:tcPr>
            <w:tcW w:w="523"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208</w:t>
            </w:r>
          </w:p>
        </w:tc>
        <w:tc>
          <w:tcPr>
            <w:tcW w:w="421"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lang w:val="en-US" w:eastAsia="zh-CN"/>
              </w:rPr>
            </w:pPr>
          </w:p>
          <w:p>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16</w:t>
            </w:r>
          </w:p>
          <w:p>
            <w:pPr>
              <w:jc w:val="center"/>
              <w:rPr>
                <w:rFonts w:hint="default" w:ascii="仿宋_GB2312" w:eastAsia="仿宋_GB2312"/>
                <w:color w:val="000000"/>
                <w:sz w:val="20"/>
                <w:szCs w:val="20"/>
                <w:lang w:val="en-US" w:eastAsia="zh-CN"/>
              </w:rPr>
            </w:pPr>
          </w:p>
        </w:tc>
        <w:tc>
          <w:tcPr>
            <w:tcW w:w="421"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lang w:val="en-US" w:eastAsia="zh-CN"/>
              </w:rPr>
            </w:pPr>
          </w:p>
          <w:p>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01</w:t>
            </w:r>
          </w:p>
          <w:p>
            <w:pPr>
              <w:jc w:val="center"/>
              <w:rPr>
                <w:rFonts w:ascii="仿宋_GB2312" w:hAnsi="宋体" w:eastAsia="仿宋_GB2312" w:cs="宋体"/>
                <w:color w:val="000000"/>
                <w:sz w:val="20"/>
                <w:szCs w:val="20"/>
              </w:rPr>
            </w:pPr>
          </w:p>
        </w:tc>
        <w:tc>
          <w:tcPr>
            <w:tcW w:w="69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行政运行（红十字会事业）</w:t>
            </w:r>
          </w:p>
        </w:tc>
        <w:tc>
          <w:tcPr>
            <w:tcW w:w="8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148.37</w:t>
            </w:r>
          </w:p>
        </w:tc>
        <w:tc>
          <w:tcPr>
            <w:tcW w:w="85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148.37</w:t>
            </w:r>
          </w:p>
        </w:tc>
        <w:tc>
          <w:tcPr>
            <w:tcW w:w="47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67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69" w:type="dxa"/>
            <w:tcBorders>
              <w:top w:val="single" w:color="auto" w:sz="4" w:space="0"/>
              <w:left w:val="single" w:color="auto" w:sz="4" w:space="0"/>
              <w:bottom w:val="single" w:color="auto" w:sz="4" w:space="0"/>
              <w:right w:val="single" w:color="auto" w:sz="4" w:space="0"/>
            </w:tcBorders>
          </w:tcPr>
          <w:p>
            <w:pPr>
              <w:jc w:val="center"/>
              <w:rPr>
                <w:rFonts w:hint="eastAsia" w:ascii="仿宋_GB2312" w:eastAsia="仿宋_GB2312"/>
                <w:color w:val="000000"/>
                <w:sz w:val="20"/>
                <w:szCs w:val="20"/>
              </w:rPr>
            </w:pPr>
          </w:p>
        </w:tc>
        <w:tc>
          <w:tcPr>
            <w:tcW w:w="439"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4"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p>
        </w:tc>
        <w:tc>
          <w:tcPr>
            <w:tcW w:w="469"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5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54"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olor w:val="000000"/>
                <w:sz w:val="20"/>
                <w:szCs w:val="20"/>
              </w:rPr>
            </w:pPr>
          </w:p>
        </w:tc>
        <w:tc>
          <w:tcPr>
            <w:tcW w:w="491"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olor w:val="000000"/>
                <w:sz w:val="20"/>
                <w:szCs w:val="20"/>
              </w:rPr>
            </w:pPr>
          </w:p>
        </w:tc>
        <w:tc>
          <w:tcPr>
            <w:tcW w:w="736"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643" w:hRule="atLeast"/>
          <w:jc w:val="center"/>
        </w:trPr>
        <w:tc>
          <w:tcPr>
            <w:tcW w:w="523"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208</w:t>
            </w:r>
          </w:p>
        </w:tc>
        <w:tc>
          <w:tcPr>
            <w:tcW w:w="421"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lang w:val="en-US" w:eastAsia="zh-CN"/>
              </w:rPr>
            </w:pPr>
          </w:p>
          <w:p>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16</w:t>
            </w:r>
          </w:p>
          <w:p>
            <w:pPr>
              <w:jc w:val="center"/>
              <w:rPr>
                <w:rFonts w:ascii="仿宋_GB2312" w:hAnsi="宋体" w:eastAsia="仿宋_GB2312" w:cs="宋体"/>
                <w:color w:val="000000"/>
                <w:sz w:val="20"/>
                <w:szCs w:val="20"/>
              </w:rPr>
            </w:pPr>
          </w:p>
        </w:tc>
        <w:tc>
          <w:tcPr>
            <w:tcW w:w="42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rPr>
            </w:pPr>
            <w:r>
              <w:rPr>
                <w:rFonts w:hint="eastAsia" w:ascii="仿宋_GB2312" w:eastAsia="仿宋_GB2312"/>
                <w:color w:val="000000"/>
                <w:sz w:val="20"/>
                <w:szCs w:val="20"/>
                <w:lang w:val="en-US" w:eastAsia="zh-CN"/>
              </w:rPr>
              <w:t>99</w:t>
            </w:r>
          </w:p>
        </w:tc>
        <w:tc>
          <w:tcPr>
            <w:tcW w:w="69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其他红十字事业支出</w:t>
            </w:r>
          </w:p>
        </w:tc>
        <w:tc>
          <w:tcPr>
            <w:tcW w:w="8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24.41</w:t>
            </w:r>
          </w:p>
        </w:tc>
        <w:tc>
          <w:tcPr>
            <w:tcW w:w="85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1.50</w:t>
            </w:r>
          </w:p>
        </w:tc>
        <w:tc>
          <w:tcPr>
            <w:tcW w:w="47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67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69" w:type="dxa"/>
            <w:tcBorders>
              <w:top w:val="single" w:color="auto" w:sz="4" w:space="0"/>
              <w:left w:val="single" w:color="auto" w:sz="4" w:space="0"/>
              <w:bottom w:val="single" w:color="auto" w:sz="4" w:space="0"/>
              <w:right w:val="single" w:color="auto" w:sz="4" w:space="0"/>
            </w:tcBorders>
          </w:tcPr>
          <w:p>
            <w:pPr>
              <w:jc w:val="center"/>
              <w:rPr>
                <w:rFonts w:hint="eastAsia" w:ascii="仿宋_GB2312" w:eastAsia="仿宋_GB2312"/>
                <w:color w:val="000000"/>
                <w:sz w:val="20"/>
                <w:szCs w:val="20"/>
              </w:rPr>
            </w:pPr>
          </w:p>
        </w:tc>
        <w:tc>
          <w:tcPr>
            <w:tcW w:w="439"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4"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p>
        </w:tc>
        <w:tc>
          <w:tcPr>
            <w:tcW w:w="469"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5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20.00</w:t>
            </w:r>
          </w:p>
        </w:tc>
        <w:tc>
          <w:tcPr>
            <w:tcW w:w="454" w:type="dxa"/>
            <w:tcBorders>
              <w:top w:val="single" w:color="auto" w:sz="4" w:space="0"/>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491" w:type="dxa"/>
            <w:tcBorders>
              <w:top w:val="single" w:color="auto" w:sz="4" w:space="0"/>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736" w:type="dxa"/>
            <w:tcBorders>
              <w:top w:val="single" w:color="auto" w:sz="4" w:space="0"/>
              <w:left w:val="nil"/>
              <w:bottom w:val="single" w:color="auto" w:sz="4" w:space="0"/>
              <w:right w:val="single" w:color="auto" w:sz="4" w:space="0"/>
            </w:tcBorders>
            <w:vAlign w:val="center"/>
          </w:tcPr>
          <w:p>
            <w:pPr>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2.91</w:t>
            </w:r>
          </w:p>
        </w:tc>
      </w:tr>
      <w:tr>
        <w:tblPrEx>
          <w:tblLayout w:type="fixed"/>
          <w:tblCellMar>
            <w:top w:w="0" w:type="dxa"/>
            <w:left w:w="108" w:type="dxa"/>
            <w:bottom w:w="0" w:type="dxa"/>
            <w:right w:w="108" w:type="dxa"/>
          </w:tblCellMar>
        </w:tblPrEx>
        <w:trPr>
          <w:trHeight w:val="643" w:hRule="atLeast"/>
          <w:jc w:val="center"/>
        </w:trPr>
        <w:tc>
          <w:tcPr>
            <w:tcW w:w="523"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69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8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85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7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67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69" w:type="dxa"/>
            <w:tcBorders>
              <w:top w:val="single" w:color="auto" w:sz="4" w:space="0"/>
              <w:left w:val="single" w:color="auto" w:sz="4" w:space="0"/>
              <w:bottom w:val="single" w:color="auto" w:sz="4" w:space="0"/>
              <w:right w:val="single" w:color="auto" w:sz="4" w:space="0"/>
            </w:tcBorders>
          </w:tcPr>
          <w:p>
            <w:pPr>
              <w:jc w:val="center"/>
              <w:rPr>
                <w:rFonts w:hint="eastAsia" w:ascii="仿宋_GB2312" w:eastAsia="仿宋_GB2312"/>
                <w:color w:val="000000"/>
                <w:sz w:val="20"/>
                <w:szCs w:val="20"/>
              </w:rPr>
            </w:pPr>
          </w:p>
        </w:tc>
        <w:tc>
          <w:tcPr>
            <w:tcW w:w="439"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4"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p>
        </w:tc>
        <w:tc>
          <w:tcPr>
            <w:tcW w:w="469"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5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54"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49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736"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643" w:hRule="atLeast"/>
          <w:jc w:val="center"/>
        </w:trPr>
        <w:tc>
          <w:tcPr>
            <w:tcW w:w="523"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69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8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85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7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67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69" w:type="dxa"/>
            <w:tcBorders>
              <w:top w:val="single" w:color="auto" w:sz="4" w:space="0"/>
              <w:left w:val="single" w:color="auto" w:sz="4" w:space="0"/>
              <w:bottom w:val="single" w:color="auto" w:sz="4" w:space="0"/>
              <w:right w:val="single" w:color="auto" w:sz="4" w:space="0"/>
            </w:tcBorders>
          </w:tcPr>
          <w:p>
            <w:pPr>
              <w:jc w:val="center"/>
              <w:rPr>
                <w:rFonts w:hint="eastAsia" w:ascii="仿宋_GB2312" w:eastAsia="仿宋_GB2312"/>
                <w:color w:val="000000"/>
                <w:sz w:val="20"/>
                <w:szCs w:val="20"/>
              </w:rPr>
            </w:pPr>
          </w:p>
        </w:tc>
        <w:tc>
          <w:tcPr>
            <w:tcW w:w="439"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4"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p>
        </w:tc>
        <w:tc>
          <w:tcPr>
            <w:tcW w:w="469"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5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54"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49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736"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643" w:hRule="atLeast"/>
          <w:jc w:val="center"/>
        </w:trPr>
        <w:tc>
          <w:tcPr>
            <w:tcW w:w="523"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69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8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85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7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67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69" w:type="dxa"/>
            <w:tcBorders>
              <w:top w:val="single" w:color="auto" w:sz="4" w:space="0"/>
              <w:left w:val="single" w:color="auto" w:sz="4" w:space="0"/>
              <w:bottom w:val="single" w:color="auto" w:sz="4" w:space="0"/>
              <w:right w:val="single" w:color="auto" w:sz="4" w:space="0"/>
            </w:tcBorders>
          </w:tcPr>
          <w:p>
            <w:pPr>
              <w:jc w:val="center"/>
              <w:rPr>
                <w:rFonts w:hint="eastAsia" w:ascii="仿宋_GB2312" w:eastAsia="仿宋_GB2312"/>
                <w:color w:val="000000"/>
                <w:sz w:val="20"/>
                <w:szCs w:val="20"/>
              </w:rPr>
            </w:pPr>
          </w:p>
        </w:tc>
        <w:tc>
          <w:tcPr>
            <w:tcW w:w="439"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4"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p>
        </w:tc>
        <w:tc>
          <w:tcPr>
            <w:tcW w:w="469"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5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54"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49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736"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643" w:hRule="atLeast"/>
          <w:jc w:val="center"/>
        </w:trPr>
        <w:tc>
          <w:tcPr>
            <w:tcW w:w="523"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69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8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85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7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67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69" w:type="dxa"/>
            <w:tcBorders>
              <w:top w:val="single" w:color="auto" w:sz="4" w:space="0"/>
              <w:left w:val="single" w:color="auto" w:sz="4" w:space="0"/>
              <w:bottom w:val="single" w:color="auto" w:sz="4" w:space="0"/>
              <w:right w:val="single" w:color="auto" w:sz="4" w:space="0"/>
            </w:tcBorders>
          </w:tcPr>
          <w:p>
            <w:pPr>
              <w:jc w:val="center"/>
              <w:rPr>
                <w:rFonts w:hint="eastAsia" w:ascii="仿宋_GB2312" w:eastAsia="仿宋_GB2312"/>
                <w:color w:val="000000"/>
                <w:sz w:val="20"/>
                <w:szCs w:val="20"/>
              </w:rPr>
            </w:pPr>
          </w:p>
        </w:tc>
        <w:tc>
          <w:tcPr>
            <w:tcW w:w="439"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4"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p>
        </w:tc>
        <w:tc>
          <w:tcPr>
            <w:tcW w:w="469"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5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54"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49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736"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643" w:hRule="atLeast"/>
          <w:jc w:val="center"/>
        </w:trPr>
        <w:tc>
          <w:tcPr>
            <w:tcW w:w="523"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69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8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85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7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67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69" w:type="dxa"/>
            <w:tcBorders>
              <w:top w:val="single" w:color="auto" w:sz="4" w:space="0"/>
              <w:left w:val="single" w:color="auto" w:sz="4" w:space="0"/>
              <w:bottom w:val="single" w:color="auto" w:sz="4" w:space="0"/>
              <w:right w:val="single" w:color="auto" w:sz="4" w:space="0"/>
            </w:tcBorders>
          </w:tcPr>
          <w:p>
            <w:pPr>
              <w:jc w:val="center"/>
              <w:rPr>
                <w:rFonts w:hint="eastAsia" w:ascii="仿宋_GB2312" w:eastAsia="仿宋_GB2312"/>
                <w:color w:val="000000"/>
                <w:sz w:val="20"/>
                <w:szCs w:val="20"/>
              </w:rPr>
            </w:pPr>
          </w:p>
        </w:tc>
        <w:tc>
          <w:tcPr>
            <w:tcW w:w="439"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4"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p>
        </w:tc>
        <w:tc>
          <w:tcPr>
            <w:tcW w:w="469"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5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54"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49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736"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964" w:hRule="atLeast"/>
          <w:jc w:val="center"/>
        </w:trPr>
        <w:tc>
          <w:tcPr>
            <w:tcW w:w="523"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69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p>
        </w:tc>
        <w:tc>
          <w:tcPr>
            <w:tcW w:w="8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172.78</w:t>
            </w:r>
          </w:p>
        </w:tc>
        <w:tc>
          <w:tcPr>
            <w:tcW w:w="853"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149.87</w:t>
            </w:r>
          </w:p>
        </w:tc>
        <w:tc>
          <w:tcPr>
            <w:tcW w:w="47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67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69" w:type="dxa"/>
            <w:tcBorders>
              <w:top w:val="single" w:color="auto" w:sz="4" w:space="0"/>
              <w:left w:val="single" w:color="auto" w:sz="4" w:space="0"/>
              <w:bottom w:val="single" w:color="auto" w:sz="4" w:space="0"/>
              <w:right w:val="single" w:color="auto" w:sz="4" w:space="0"/>
            </w:tcBorders>
          </w:tcPr>
          <w:p>
            <w:pPr>
              <w:jc w:val="center"/>
              <w:rPr>
                <w:rFonts w:hint="eastAsia" w:ascii="仿宋_GB2312" w:eastAsia="仿宋_GB2312"/>
                <w:color w:val="000000"/>
                <w:sz w:val="20"/>
                <w:szCs w:val="20"/>
              </w:rPr>
            </w:pPr>
          </w:p>
        </w:tc>
        <w:tc>
          <w:tcPr>
            <w:tcW w:w="439"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4"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p>
        </w:tc>
        <w:tc>
          <w:tcPr>
            <w:tcW w:w="469"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5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20.00</w:t>
            </w:r>
          </w:p>
        </w:tc>
        <w:tc>
          <w:tcPr>
            <w:tcW w:w="454"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49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736" w:type="dxa"/>
            <w:tcBorders>
              <w:top w:val="nil"/>
              <w:left w:val="nil"/>
              <w:bottom w:val="single" w:color="auto" w:sz="4" w:space="0"/>
              <w:right w:val="single" w:color="auto" w:sz="4" w:space="0"/>
            </w:tcBorders>
            <w:vAlign w:val="center"/>
          </w:tcPr>
          <w:p>
            <w:pPr>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2.91</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keepNext w:val="0"/>
        <w:keepLines w:val="0"/>
        <w:pageBreakBefore w:val="0"/>
        <w:widowControl/>
        <w:kinsoku/>
        <w:wordWrap/>
        <w:overflowPunct/>
        <w:topLinePunct w:val="0"/>
        <w:autoSpaceDE/>
        <w:autoSpaceDN/>
        <w:bidi w:val="0"/>
        <w:adjustRightInd/>
        <w:snapToGrid/>
        <w:spacing w:line="340" w:lineRule="exact"/>
        <w:jc w:val="left"/>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keepNext w:val="0"/>
        <w:keepLines w:val="0"/>
        <w:pageBreakBefore w:val="0"/>
        <w:widowControl/>
        <w:kinsoku/>
        <w:wordWrap/>
        <w:overflowPunct/>
        <w:topLinePunct w:val="0"/>
        <w:autoSpaceDE/>
        <w:autoSpaceDN/>
        <w:bidi w:val="0"/>
        <w:adjustRightInd/>
        <w:snapToGrid/>
        <w:spacing w:line="340" w:lineRule="exact"/>
        <w:jc w:val="center"/>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lang w:eastAsia="zh-CN"/>
        </w:rPr>
        <w:t>部门（单位）</w:t>
      </w:r>
      <w:r>
        <w:rPr>
          <w:rFonts w:hint="eastAsia" w:ascii="仿宋_GB2312" w:hAnsi="宋体" w:eastAsia="仿宋_GB2312"/>
          <w:b/>
          <w:kern w:val="0"/>
          <w:sz w:val="32"/>
          <w:szCs w:val="32"/>
        </w:rPr>
        <w:t>支出总体情况表</w:t>
      </w:r>
    </w:p>
    <w:p>
      <w:pPr>
        <w:keepNext w:val="0"/>
        <w:keepLines w:val="0"/>
        <w:pageBreakBefore w:val="0"/>
        <w:widowControl/>
        <w:kinsoku/>
        <w:wordWrap/>
        <w:overflowPunct/>
        <w:topLinePunct w:val="0"/>
        <w:autoSpaceDE/>
        <w:autoSpaceDN/>
        <w:bidi w:val="0"/>
        <w:adjustRightInd/>
        <w:snapToGrid/>
        <w:spacing w:line="340" w:lineRule="exact"/>
        <w:jc w:val="left"/>
        <w:textAlignment w:val="auto"/>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克孜勒苏柯尔克孜自治州红十字会</w:t>
      </w:r>
      <w:r>
        <w:rPr>
          <w:rFonts w:hint="eastAsia" w:ascii="仿宋_GB2312" w:hAnsi="宋体" w:eastAsia="仿宋_GB2312"/>
          <w:kern w:val="0"/>
          <w:sz w:val="24"/>
        </w:rPr>
        <w:t xml:space="preserve">               单位：万元</w:t>
      </w:r>
    </w:p>
    <w:tbl>
      <w:tblPr>
        <w:tblStyle w:val="10"/>
        <w:tblW w:w="9420" w:type="dxa"/>
        <w:jc w:val="center"/>
        <w:tblInd w:w="-240" w:type="dxa"/>
        <w:tblLayout w:type="fixed"/>
        <w:tblCellMar>
          <w:top w:w="0" w:type="dxa"/>
          <w:left w:w="108" w:type="dxa"/>
          <w:bottom w:w="0" w:type="dxa"/>
          <w:right w:w="108" w:type="dxa"/>
        </w:tblCellMar>
      </w:tblPr>
      <w:tblGrid>
        <w:gridCol w:w="528"/>
        <w:gridCol w:w="435"/>
        <w:gridCol w:w="480"/>
        <w:gridCol w:w="2362"/>
        <w:gridCol w:w="1855"/>
        <w:gridCol w:w="1856"/>
        <w:gridCol w:w="1904"/>
      </w:tblGrid>
      <w:tr>
        <w:tblPrEx>
          <w:tblLayout w:type="fixed"/>
          <w:tblCellMar>
            <w:top w:w="0" w:type="dxa"/>
            <w:left w:w="108" w:type="dxa"/>
            <w:bottom w:w="0" w:type="dxa"/>
            <w:right w:w="108" w:type="dxa"/>
          </w:tblCellMar>
        </w:tblPrEx>
        <w:trPr>
          <w:trHeight w:val="345" w:hRule="atLeast"/>
          <w:jc w:val="center"/>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61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jc w:val="center"/>
        </w:trPr>
        <w:tc>
          <w:tcPr>
            <w:tcW w:w="1443"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362"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jc w:val="center"/>
        </w:trPr>
        <w:tc>
          <w:tcPr>
            <w:tcW w:w="52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362"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jc w:val="center"/>
        </w:trPr>
        <w:tc>
          <w:tcPr>
            <w:tcW w:w="52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208</w:t>
            </w: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6"/>
                <w:szCs w:val="16"/>
                <w:lang w:val="en-US" w:eastAsia="zh-CN"/>
              </w:rPr>
            </w:pP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6"/>
                <w:szCs w:val="16"/>
                <w:lang w:val="en-US" w:eastAsia="zh-CN"/>
              </w:rPr>
            </w:pPr>
          </w:p>
        </w:tc>
        <w:tc>
          <w:tcPr>
            <w:tcW w:w="2362"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2"/>
                <w:szCs w:val="22"/>
                <w:lang w:val="en-US" w:eastAsia="zh-CN"/>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r>
      <w:tr>
        <w:tblPrEx>
          <w:tblLayout w:type="fixed"/>
          <w:tblCellMar>
            <w:top w:w="0" w:type="dxa"/>
            <w:left w:w="108" w:type="dxa"/>
            <w:bottom w:w="0" w:type="dxa"/>
            <w:right w:w="108" w:type="dxa"/>
          </w:tblCellMar>
        </w:tblPrEx>
        <w:trPr>
          <w:trHeight w:val="90" w:hRule="atLeast"/>
          <w:jc w:val="center"/>
        </w:trPr>
        <w:tc>
          <w:tcPr>
            <w:tcW w:w="52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208</w:t>
            </w: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16</w:t>
            </w: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16"/>
                <w:szCs w:val="16"/>
                <w:lang w:val="en-US" w:eastAsia="zh-CN"/>
              </w:rPr>
            </w:pPr>
          </w:p>
        </w:tc>
        <w:tc>
          <w:tcPr>
            <w:tcW w:w="2362"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2"/>
                <w:szCs w:val="22"/>
                <w:lang w:val="en-US" w:eastAsia="zh-CN"/>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2"/>
                <w:szCs w:val="22"/>
                <w:lang w:val="en-US" w:eastAsia="zh-CN"/>
              </w:rPr>
            </w:pPr>
          </w:p>
        </w:tc>
      </w:tr>
      <w:tr>
        <w:tblPrEx>
          <w:tblLayout w:type="fixed"/>
          <w:tblCellMar>
            <w:top w:w="0" w:type="dxa"/>
            <w:left w:w="108" w:type="dxa"/>
            <w:bottom w:w="0" w:type="dxa"/>
            <w:right w:w="108" w:type="dxa"/>
          </w:tblCellMar>
        </w:tblPrEx>
        <w:trPr>
          <w:trHeight w:val="405" w:hRule="atLeast"/>
          <w:jc w:val="center"/>
        </w:trPr>
        <w:tc>
          <w:tcPr>
            <w:tcW w:w="52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val="0"/>
                <w:bCs w:val="0"/>
                <w:color w:val="000000"/>
                <w:kern w:val="0"/>
                <w:sz w:val="16"/>
                <w:szCs w:val="16"/>
                <w:lang w:val="en-US" w:eastAsia="zh-CN"/>
              </w:rPr>
              <w:t>208</w:t>
            </w: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val="0"/>
                <w:bCs w:val="0"/>
                <w:color w:val="000000"/>
                <w:kern w:val="0"/>
                <w:sz w:val="16"/>
                <w:szCs w:val="16"/>
                <w:lang w:val="en-US" w:eastAsia="zh-CN"/>
              </w:rPr>
              <w:t>16</w:t>
            </w: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val="0"/>
                <w:bCs w:val="0"/>
                <w:color w:val="000000"/>
                <w:kern w:val="0"/>
                <w:sz w:val="16"/>
                <w:szCs w:val="16"/>
                <w:lang w:val="en-US" w:eastAsia="zh-CN"/>
              </w:rPr>
              <w:t>01</w:t>
            </w:r>
          </w:p>
        </w:tc>
        <w:tc>
          <w:tcPr>
            <w:tcW w:w="2362"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eastAsia="仿宋_GB2312"/>
                <w:color w:val="000000"/>
                <w:sz w:val="20"/>
                <w:szCs w:val="20"/>
                <w:lang w:val="en-US" w:eastAsia="zh-CN"/>
              </w:rPr>
              <w:t>行政运行（</w:t>
            </w:r>
            <w:r>
              <w:rPr>
                <w:rFonts w:hint="eastAsia" w:ascii="仿宋_GB2312" w:eastAsia="仿宋_GB2312"/>
                <w:color w:val="000000"/>
                <w:sz w:val="20"/>
                <w:szCs w:val="20"/>
              </w:rPr>
              <w:t>红十字事业</w:t>
            </w:r>
            <w:r>
              <w:rPr>
                <w:rFonts w:hint="eastAsia" w:ascii="仿宋_GB2312" w:eastAsia="仿宋_GB2312"/>
                <w:color w:val="000000"/>
                <w:sz w:val="20"/>
                <w:szCs w:val="20"/>
                <w:lang w:eastAsia="zh-CN"/>
              </w:rPr>
              <w:t>）</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148.37</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148.37</w:t>
            </w:r>
          </w:p>
        </w:tc>
        <w:tc>
          <w:tcPr>
            <w:tcW w:w="1904" w:type="dxa"/>
            <w:tcBorders>
              <w:top w:val="nil"/>
              <w:left w:val="nil"/>
              <w:bottom w:val="single" w:color="auto" w:sz="4" w:space="0"/>
              <w:right w:val="single" w:color="auto" w:sz="4" w:space="0"/>
            </w:tcBorders>
            <w:vAlign w:val="center"/>
          </w:tcPr>
          <w:p>
            <w:pPr>
              <w:widowControl/>
              <w:spacing w:line="280" w:lineRule="exact"/>
              <w:jc w:val="both"/>
              <w:rPr>
                <w:rFonts w:ascii="宋体" w:hAnsi="宋体" w:cs="宋体"/>
                <w:b w:val="0"/>
                <w:bCs w:val="0"/>
                <w:color w:val="000000"/>
                <w:kern w:val="0"/>
                <w:sz w:val="22"/>
                <w:szCs w:val="22"/>
              </w:rPr>
            </w:pPr>
          </w:p>
        </w:tc>
      </w:tr>
      <w:tr>
        <w:tblPrEx>
          <w:tblLayout w:type="fixed"/>
          <w:tblCellMar>
            <w:top w:w="0" w:type="dxa"/>
            <w:left w:w="108" w:type="dxa"/>
            <w:bottom w:w="0" w:type="dxa"/>
            <w:right w:w="108" w:type="dxa"/>
          </w:tblCellMar>
        </w:tblPrEx>
        <w:trPr>
          <w:trHeight w:val="405" w:hRule="atLeast"/>
          <w:jc w:val="center"/>
        </w:trPr>
        <w:tc>
          <w:tcPr>
            <w:tcW w:w="52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val="0"/>
                <w:bCs w:val="0"/>
                <w:color w:val="000000"/>
                <w:kern w:val="0"/>
                <w:sz w:val="16"/>
                <w:szCs w:val="16"/>
                <w:lang w:val="en-US" w:eastAsia="zh-CN"/>
              </w:rPr>
              <w:t>208</w:t>
            </w: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val="0"/>
                <w:bCs w:val="0"/>
                <w:color w:val="000000"/>
                <w:kern w:val="0"/>
                <w:sz w:val="16"/>
                <w:szCs w:val="16"/>
                <w:lang w:val="en-US" w:eastAsia="zh-CN"/>
              </w:rPr>
              <w:t>16</w:t>
            </w: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val="0"/>
                <w:bCs w:val="0"/>
                <w:color w:val="000000"/>
                <w:kern w:val="0"/>
                <w:sz w:val="16"/>
                <w:szCs w:val="16"/>
                <w:lang w:val="en-US" w:eastAsia="zh-CN"/>
              </w:rPr>
              <w:t>99</w:t>
            </w:r>
          </w:p>
        </w:tc>
        <w:tc>
          <w:tcPr>
            <w:tcW w:w="2362"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eastAsia="仿宋_GB2312"/>
                <w:color w:val="000000"/>
                <w:sz w:val="20"/>
                <w:szCs w:val="20"/>
                <w:lang w:val="en-US" w:eastAsia="zh-CN"/>
              </w:rPr>
              <w:t>其他</w:t>
            </w:r>
            <w:r>
              <w:rPr>
                <w:rFonts w:hint="eastAsia" w:ascii="仿宋_GB2312" w:eastAsia="仿宋_GB2312"/>
                <w:color w:val="000000"/>
                <w:sz w:val="20"/>
                <w:szCs w:val="20"/>
              </w:rPr>
              <w:t>红十字事业</w:t>
            </w:r>
            <w:r>
              <w:rPr>
                <w:rFonts w:hint="eastAsia" w:ascii="仿宋_GB2312" w:eastAsia="仿宋_GB2312"/>
                <w:color w:val="000000"/>
                <w:sz w:val="20"/>
                <w:szCs w:val="20"/>
                <w:lang w:val="en-US" w:eastAsia="zh-CN"/>
              </w:rPr>
              <w:t>支出</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24.41</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24.41</w:t>
            </w:r>
          </w:p>
        </w:tc>
      </w:tr>
      <w:tr>
        <w:tblPrEx>
          <w:tblLayout w:type="fixed"/>
          <w:tblCellMar>
            <w:top w:w="0" w:type="dxa"/>
            <w:left w:w="108" w:type="dxa"/>
            <w:bottom w:w="0" w:type="dxa"/>
            <w:right w:w="108" w:type="dxa"/>
          </w:tblCellMar>
        </w:tblPrEx>
        <w:trPr>
          <w:trHeight w:val="405" w:hRule="atLeast"/>
          <w:jc w:val="center"/>
        </w:trPr>
        <w:tc>
          <w:tcPr>
            <w:tcW w:w="52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6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r>
      <w:tr>
        <w:tblPrEx>
          <w:tblLayout w:type="fixed"/>
          <w:tblCellMar>
            <w:top w:w="0" w:type="dxa"/>
            <w:left w:w="108" w:type="dxa"/>
            <w:bottom w:w="0" w:type="dxa"/>
            <w:right w:w="108" w:type="dxa"/>
          </w:tblCellMar>
        </w:tblPrEx>
        <w:trPr>
          <w:trHeight w:val="405" w:hRule="atLeast"/>
          <w:jc w:val="center"/>
        </w:trPr>
        <w:tc>
          <w:tcPr>
            <w:tcW w:w="52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6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r>
      <w:tr>
        <w:tblPrEx>
          <w:tblLayout w:type="fixed"/>
          <w:tblCellMar>
            <w:top w:w="0" w:type="dxa"/>
            <w:left w:w="108" w:type="dxa"/>
            <w:bottom w:w="0" w:type="dxa"/>
            <w:right w:w="108" w:type="dxa"/>
          </w:tblCellMar>
        </w:tblPrEx>
        <w:trPr>
          <w:trHeight w:val="405" w:hRule="atLeast"/>
          <w:jc w:val="center"/>
        </w:trPr>
        <w:tc>
          <w:tcPr>
            <w:tcW w:w="52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6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r>
      <w:tr>
        <w:tblPrEx>
          <w:tblLayout w:type="fixed"/>
          <w:tblCellMar>
            <w:top w:w="0" w:type="dxa"/>
            <w:left w:w="108" w:type="dxa"/>
            <w:bottom w:w="0" w:type="dxa"/>
            <w:right w:w="108" w:type="dxa"/>
          </w:tblCellMar>
        </w:tblPrEx>
        <w:trPr>
          <w:trHeight w:val="405" w:hRule="atLeast"/>
          <w:jc w:val="center"/>
        </w:trPr>
        <w:tc>
          <w:tcPr>
            <w:tcW w:w="52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6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r>
      <w:tr>
        <w:tblPrEx>
          <w:tblLayout w:type="fixed"/>
          <w:tblCellMar>
            <w:top w:w="0" w:type="dxa"/>
            <w:left w:w="108" w:type="dxa"/>
            <w:bottom w:w="0" w:type="dxa"/>
            <w:right w:w="108" w:type="dxa"/>
          </w:tblCellMar>
        </w:tblPrEx>
        <w:trPr>
          <w:trHeight w:val="405" w:hRule="atLeast"/>
          <w:jc w:val="center"/>
        </w:trPr>
        <w:tc>
          <w:tcPr>
            <w:tcW w:w="52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6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r>
      <w:tr>
        <w:tblPrEx>
          <w:tblLayout w:type="fixed"/>
          <w:tblCellMar>
            <w:top w:w="0" w:type="dxa"/>
            <w:left w:w="108" w:type="dxa"/>
            <w:bottom w:w="0" w:type="dxa"/>
            <w:right w:w="108" w:type="dxa"/>
          </w:tblCellMar>
        </w:tblPrEx>
        <w:trPr>
          <w:trHeight w:val="405" w:hRule="atLeast"/>
          <w:jc w:val="center"/>
        </w:trPr>
        <w:tc>
          <w:tcPr>
            <w:tcW w:w="52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6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r>
      <w:tr>
        <w:tblPrEx>
          <w:tblLayout w:type="fixed"/>
          <w:tblCellMar>
            <w:top w:w="0" w:type="dxa"/>
            <w:left w:w="108" w:type="dxa"/>
            <w:bottom w:w="0" w:type="dxa"/>
            <w:right w:w="108" w:type="dxa"/>
          </w:tblCellMar>
        </w:tblPrEx>
        <w:trPr>
          <w:trHeight w:val="405" w:hRule="atLeast"/>
          <w:jc w:val="center"/>
        </w:trPr>
        <w:tc>
          <w:tcPr>
            <w:tcW w:w="52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6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r>
      <w:tr>
        <w:tblPrEx>
          <w:tblLayout w:type="fixed"/>
          <w:tblCellMar>
            <w:top w:w="0" w:type="dxa"/>
            <w:left w:w="108" w:type="dxa"/>
            <w:bottom w:w="0" w:type="dxa"/>
            <w:right w:w="108" w:type="dxa"/>
          </w:tblCellMar>
        </w:tblPrEx>
        <w:trPr>
          <w:trHeight w:val="405" w:hRule="atLeast"/>
          <w:jc w:val="center"/>
        </w:trPr>
        <w:tc>
          <w:tcPr>
            <w:tcW w:w="52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6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r>
      <w:tr>
        <w:tblPrEx>
          <w:tblLayout w:type="fixed"/>
          <w:tblCellMar>
            <w:top w:w="0" w:type="dxa"/>
            <w:left w:w="108" w:type="dxa"/>
            <w:bottom w:w="0" w:type="dxa"/>
            <w:right w:w="108" w:type="dxa"/>
          </w:tblCellMar>
        </w:tblPrEx>
        <w:trPr>
          <w:trHeight w:val="405" w:hRule="atLeast"/>
          <w:jc w:val="center"/>
        </w:trPr>
        <w:tc>
          <w:tcPr>
            <w:tcW w:w="52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6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r>
      <w:tr>
        <w:tblPrEx>
          <w:tblLayout w:type="fixed"/>
          <w:tblCellMar>
            <w:top w:w="0" w:type="dxa"/>
            <w:left w:w="108" w:type="dxa"/>
            <w:bottom w:w="0" w:type="dxa"/>
            <w:right w:w="108" w:type="dxa"/>
          </w:tblCellMar>
        </w:tblPrEx>
        <w:trPr>
          <w:trHeight w:val="405" w:hRule="atLeast"/>
          <w:jc w:val="center"/>
        </w:trPr>
        <w:tc>
          <w:tcPr>
            <w:tcW w:w="52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6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r>
      <w:tr>
        <w:tblPrEx>
          <w:tblLayout w:type="fixed"/>
          <w:tblCellMar>
            <w:top w:w="0" w:type="dxa"/>
            <w:left w:w="108" w:type="dxa"/>
            <w:bottom w:w="0" w:type="dxa"/>
            <w:right w:w="108" w:type="dxa"/>
          </w:tblCellMar>
        </w:tblPrEx>
        <w:trPr>
          <w:trHeight w:val="405" w:hRule="atLeast"/>
          <w:jc w:val="center"/>
        </w:trPr>
        <w:tc>
          <w:tcPr>
            <w:tcW w:w="52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6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r>
      <w:tr>
        <w:tblPrEx>
          <w:tblLayout w:type="fixed"/>
          <w:tblCellMar>
            <w:top w:w="0" w:type="dxa"/>
            <w:left w:w="108" w:type="dxa"/>
            <w:bottom w:w="0" w:type="dxa"/>
            <w:right w:w="108" w:type="dxa"/>
          </w:tblCellMar>
        </w:tblPrEx>
        <w:trPr>
          <w:trHeight w:val="405" w:hRule="atLeast"/>
          <w:jc w:val="center"/>
        </w:trPr>
        <w:tc>
          <w:tcPr>
            <w:tcW w:w="52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6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r>
      <w:tr>
        <w:tblPrEx>
          <w:tblLayout w:type="fixed"/>
          <w:tblCellMar>
            <w:top w:w="0" w:type="dxa"/>
            <w:left w:w="108" w:type="dxa"/>
            <w:bottom w:w="0" w:type="dxa"/>
            <w:right w:w="108" w:type="dxa"/>
          </w:tblCellMar>
        </w:tblPrEx>
        <w:trPr>
          <w:trHeight w:val="405" w:hRule="atLeast"/>
          <w:jc w:val="center"/>
        </w:trPr>
        <w:tc>
          <w:tcPr>
            <w:tcW w:w="52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6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r>
      <w:tr>
        <w:tblPrEx>
          <w:tblLayout w:type="fixed"/>
          <w:tblCellMar>
            <w:top w:w="0" w:type="dxa"/>
            <w:left w:w="108" w:type="dxa"/>
            <w:bottom w:w="0" w:type="dxa"/>
            <w:right w:w="108" w:type="dxa"/>
          </w:tblCellMar>
        </w:tblPrEx>
        <w:trPr>
          <w:trHeight w:val="405" w:hRule="atLeast"/>
          <w:jc w:val="center"/>
        </w:trPr>
        <w:tc>
          <w:tcPr>
            <w:tcW w:w="52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6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r>
      <w:tr>
        <w:tblPrEx>
          <w:tblLayout w:type="fixed"/>
          <w:tblCellMar>
            <w:top w:w="0" w:type="dxa"/>
            <w:left w:w="108" w:type="dxa"/>
            <w:bottom w:w="0" w:type="dxa"/>
            <w:right w:w="108" w:type="dxa"/>
          </w:tblCellMar>
        </w:tblPrEx>
        <w:trPr>
          <w:trHeight w:val="405" w:hRule="atLeast"/>
          <w:jc w:val="center"/>
        </w:trPr>
        <w:tc>
          <w:tcPr>
            <w:tcW w:w="52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6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r>
      <w:tr>
        <w:tblPrEx>
          <w:tblLayout w:type="fixed"/>
          <w:tblCellMar>
            <w:top w:w="0" w:type="dxa"/>
            <w:left w:w="108" w:type="dxa"/>
            <w:bottom w:w="0" w:type="dxa"/>
            <w:right w:w="108" w:type="dxa"/>
          </w:tblCellMar>
        </w:tblPrEx>
        <w:trPr>
          <w:trHeight w:val="405" w:hRule="atLeast"/>
          <w:jc w:val="center"/>
        </w:trPr>
        <w:tc>
          <w:tcPr>
            <w:tcW w:w="52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6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r>
      <w:tr>
        <w:tblPrEx>
          <w:tblLayout w:type="fixed"/>
          <w:tblCellMar>
            <w:top w:w="0" w:type="dxa"/>
            <w:left w:w="108" w:type="dxa"/>
            <w:bottom w:w="0" w:type="dxa"/>
            <w:right w:w="108" w:type="dxa"/>
          </w:tblCellMar>
        </w:tblPrEx>
        <w:trPr>
          <w:trHeight w:val="405" w:hRule="atLeast"/>
          <w:jc w:val="center"/>
        </w:trPr>
        <w:tc>
          <w:tcPr>
            <w:tcW w:w="52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6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r>
      <w:tr>
        <w:tblPrEx>
          <w:tblLayout w:type="fixed"/>
          <w:tblCellMar>
            <w:top w:w="0" w:type="dxa"/>
            <w:left w:w="108" w:type="dxa"/>
            <w:bottom w:w="0" w:type="dxa"/>
            <w:right w:w="108" w:type="dxa"/>
          </w:tblCellMar>
        </w:tblPrEx>
        <w:trPr>
          <w:trHeight w:val="405" w:hRule="atLeast"/>
          <w:jc w:val="center"/>
        </w:trPr>
        <w:tc>
          <w:tcPr>
            <w:tcW w:w="52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6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r>
      <w:tr>
        <w:tblPrEx>
          <w:tblLayout w:type="fixed"/>
          <w:tblCellMar>
            <w:top w:w="0" w:type="dxa"/>
            <w:left w:w="108" w:type="dxa"/>
            <w:bottom w:w="0" w:type="dxa"/>
            <w:right w:w="108" w:type="dxa"/>
          </w:tblCellMar>
        </w:tblPrEx>
        <w:trPr>
          <w:trHeight w:val="579" w:hRule="atLeast"/>
          <w:jc w:val="center"/>
        </w:trPr>
        <w:tc>
          <w:tcPr>
            <w:tcW w:w="52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236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b/>
                <w:bCs/>
                <w:color w:val="000000"/>
                <w:kern w:val="0"/>
                <w:sz w:val="22"/>
                <w:szCs w:val="22"/>
              </w:rPr>
              <w:t>合  计</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172.48</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148.37</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24.41</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jc w:val="left"/>
        <w:outlineLvl w:val="1"/>
        <w:rPr>
          <w:rFonts w:hint="eastAsia" w:ascii="仿宋_GB2312" w:hAnsi="宋体" w:eastAsia="仿宋_GB2312"/>
          <w:kern w:val="0"/>
          <w:szCs w:val="21"/>
        </w:rPr>
      </w:pPr>
      <w:r>
        <w:rPr>
          <w:rFonts w:hint="eastAsia" w:ascii="仿宋_GB2312" w:hAnsi="宋体" w:eastAsia="仿宋_GB2312"/>
          <w:kern w:val="0"/>
          <w:szCs w:val="21"/>
        </w:rPr>
        <w:t>编制部门（单位）：</w:t>
      </w:r>
      <w:r>
        <w:rPr>
          <w:rFonts w:hint="eastAsia" w:ascii="仿宋_GB2312" w:hAnsi="宋体" w:eastAsia="仿宋_GB2312"/>
          <w:kern w:val="0"/>
          <w:sz w:val="24"/>
          <w:lang w:eastAsia="zh-CN"/>
        </w:rPr>
        <w:t>克孜勒苏柯尔克孜自治州红十字会</w:t>
      </w:r>
      <w:r>
        <w:rPr>
          <w:rFonts w:hint="eastAsia" w:ascii="仿宋_GB2312" w:hAnsi="宋体" w:eastAsia="仿宋_GB2312"/>
          <w:kern w:val="0"/>
          <w:sz w:val="24"/>
        </w:rPr>
        <w:t xml:space="preserve"> </w:t>
      </w:r>
      <w:r>
        <w:rPr>
          <w:rFonts w:hint="eastAsia" w:ascii="仿宋_GB2312" w:hAnsi="宋体" w:eastAsia="仿宋_GB2312"/>
          <w:kern w:val="0"/>
          <w:szCs w:val="21"/>
        </w:rPr>
        <w:t xml:space="preserve">              单位：万元  </w:t>
      </w:r>
    </w:p>
    <w:tbl>
      <w:tblPr>
        <w:tblStyle w:val="10"/>
        <w:tblpPr w:leftFromText="180" w:rightFromText="180" w:vertAnchor="text" w:tblpXSpec="center" w:tblpY="1"/>
        <w:tblOverlap w:val="never"/>
        <w:tblW w:w="9520" w:type="dxa"/>
        <w:jc w:val="center"/>
        <w:tblInd w:w="0" w:type="dxa"/>
        <w:tblLayout w:type="fixed"/>
        <w:tblCellMar>
          <w:top w:w="0" w:type="dxa"/>
          <w:left w:w="108" w:type="dxa"/>
          <w:bottom w:w="0" w:type="dxa"/>
          <w:right w:w="108" w:type="dxa"/>
        </w:tblCellMar>
      </w:tblPr>
      <w:tblGrid>
        <w:gridCol w:w="1808"/>
        <w:gridCol w:w="1063"/>
        <w:gridCol w:w="2600"/>
        <w:gridCol w:w="908"/>
        <w:gridCol w:w="856"/>
        <w:gridCol w:w="1143"/>
        <w:gridCol w:w="1142"/>
      </w:tblGrid>
      <w:tr>
        <w:tblPrEx>
          <w:tblLayout w:type="fixed"/>
          <w:tblCellMar>
            <w:top w:w="0" w:type="dxa"/>
            <w:left w:w="108" w:type="dxa"/>
            <w:bottom w:w="0" w:type="dxa"/>
            <w:right w:w="108" w:type="dxa"/>
          </w:tblCellMar>
        </w:tblPrEx>
        <w:trPr>
          <w:trHeight w:val="301" w:hRule="atLeast"/>
          <w:jc w:val="center"/>
        </w:trPr>
        <w:tc>
          <w:tcPr>
            <w:tcW w:w="2871" w:type="dxa"/>
            <w:gridSpan w:val="2"/>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财政拨款收入</w:t>
            </w:r>
          </w:p>
        </w:tc>
        <w:tc>
          <w:tcPr>
            <w:tcW w:w="5507"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财政拨款支出</w:t>
            </w:r>
          </w:p>
        </w:tc>
        <w:tc>
          <w:tcPr>
            <w:tcW w:w="1142" w:type="dxa"/>
            <w:tcBorders>
              <w:top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p>
        </w:tc>
      </w:tr>
      <w:tr>
        <w:tblPrEx>
          <w:tblLayout w:type="fixed"/>
          <w:tblCellMar>
            <w:top w:w="0" w:type="dxa"/>
            <w:left w:w="108" w:type="dxa"/>
            <w:bottom w:w="0" w:type="dxa"/>
            <w:right w:w="108" w:type="dxa"/>
          </w:tblCellMar>
        </w:tblPrEx>
        <w:trPr>
          <w:trHeight w:val="574" w:hRule="atLeast"/>
          <w:jc w:val="center"/>
        </w:trPr>
        <w:tc>
          <w:tcPr>
            <w:tcW w:w="180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项    目</w:t>
            </w:r>
          </w:p>
        </w:tc>
        <w:tc>
          <w:tcPr>
            <w:tcW w:w="106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合  计</w:t>
            </w:r>
          </w:p>
        </w:tc>
        <w:tc>
          <w:tcPr>
            <w:tcW w:w="2600"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功  能  分  类</w:t>
            </w:r>
          </w:p>
        </w:tc>
        <w:tc>
          <w:tcPr>
            <w:tcW w:w="908"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合 计</w:t>
            </w:r>
          </w:p>
        </w:tc>
        <w:tc>
          <w:tcPr>
            <w:tcW w:w="856"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一般公共预算</w:t>
            </w:r>
          </w:p>
        </w:tc>
        <w:tc>
          <w:tcPr>
            <w:tcW w:w="1143"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政府性基金预算</w:t>
            </w:r>
          </w:p>
        </w:tc>
        <w:tc>
          <w:tcPr>
            <w:tcW w:w="1142" w:type="dxa"/>
            <w:tcBorders>
              <w:top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国有</w:t>
            </w:r>
            <w:r>
              <w:rPr>
                <w:rFonts w:ascii="仿宋_GB2312" w:hAnsi="宋体" w:eastAsia="仿宋_GB2312" w:cs="宋体"/>
                <w:b/>
                <w:kern w:val="0"/>
                <w:sz w:val="20"/>
                <w:szCs w:val="20"/>
                <w:highlight w:val="none"/>
              </w:rPr>
              <w:t>资本经营预算</w:t>
            </w:r>
          </w:p>
        </w:tc>
      </w:tr>
      <w:tr>
        <w:tblPrEx>
          <w:tblLayout w:type="fixed"/>
          <w:tblCellMar>
            <w:top w:w="0" w:type="dxa"/>
            <w:left w:w="108" w:type="dxa"/>
            <w:bottom w:w="0" w:type="dxa"/>
            <w:right w:w="108" w:type="dxa"/>
          </w:tblCellMar>
        </w:tblPrEx>
        <w:trPr>
          <w:trHeight w:val="308" w:hRule="exact"/>
          <w:jc w:val="center"/>
        </w:trPr>
        <w:tc>
          <w:tcPr>
            <w:tcW w:w="18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highlight w:val="none"/>
              </w:rPr>
            </w:pPr>
            <w:r>
              <w:rPr>
                <w:rFonts w:hint="eastAsia" w:ascii="仿宋_GB2312" w:hAnsi="宋体" w:eastAsia="仿宋_GB2312" w:cs="宋体"/>
                <w:kern w:val="0"/>
                <w:sz w:val="15"/>
                <w:szCs w:val="15"/>
                <w:highlight w:val="none"/>
              </w:rPr>
              <w:t>一、财政拨款（补助）</w:t>
            </w:r>
          </w:p>
        </w:tc>
        <w:tc>
          <w:tcPr>
            <w:tcW w:w="106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lang w:val="en-US" w:eastAsia="zh-CN"/>
              </w:rPr>
              <w:t>149.87</w:t>
            </w:r>
          </w:p>
        </w:tc>
        <w:tc>
          <w:tcPr>
            <w:tcW w:w="2600" w:type="dxa"/>
            <w:tcBorders>
              <w:top w:val="single" w:color="auto" w:sz="4" w:space="0"/>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201 一般公共服务支出</w:t>
            </w:r>
          </w:p>
        </w:tc>
        <w:tc>
          <w:tcPr>
            <w:tcW w:w="908"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highlight w:val="none"/>
              </w:rPr>
            </w:pPr>
          </w:p>
        </w:tc>
        <w:tc>
          <w:tcPr>
            <w:tcW w:w="856"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highlight w:val="none"/>
              </w:rPr>
            </w:pPr>
          </w:p>
        </w:tc>
        <w:tc>
          <w:tcPr>
            <w:tcW w:w="1143"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42" w:type="dxa"/>
            <w:tcBorders>
              <w:top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p>
        </w:tc>
      </w:tr>
      <w:tr>
        <w:tblPrEx>
          <w:tblLayout w:type="fixed"/>
          <w:tblCellMar>
            <w:top w:w="0" w:type="dxa"/>
            <w:left w:w="108" w:type="dxa"/>
            <w:bottom w:w="0" w:type="dxa"/>
            <w:right w:w="108" w:type="dxa"/>
          </w:tblCellMar>
        </w:tblPrEx>
        <w:trPr>
          <w:trHeight w:val="308" w:hRule="exact"/>
          <w:jc w:val="center"/>
        </w:trPr>
        <w:tc>
          <w:tcPr>
            <w:tcW w:w="18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 xml:space="preserve"> 一般公共预算</w:t>
            </w:r>
          </w:p>
        </w:tc>
        <w:tc>
          <w:tcPr>
            <w:tcW w:w="106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lang w:val="en-US" w:eastAsia="zh-CN"/>
              </w:rPr>
              <w:t>149.87</w:t>
            </w:r>
          </w:p>
        </w:tc>
        <w:tc>
          <w:tcPr>
            <w:tcW w:w="26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202 外交支出</w:t>
            </w:r>
          </w:p>
        </w:tc>
        <w:tc>
          <w:tcPr>
            <w:tcW w:w="90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highlight w:val="none"/>
              </w:rPr>
            </w:pPr>
          </w:p>
        </w:tc>
        <w:tc>
          <w:tcPr>
            <w:tcW w:w="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highlight w:val="none"/>
              </w:rPr>
            </w:pPr>
          </w:p>
        </w:tc>
        <w:tc>
          <w:tcPr>
            <w:tcW w:w="114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42"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Layout w:type="fixed"/>
          <w:tblCellMar>
            <w:top w:w="0" w:type="dxa"/>
            <w:left w:w="108" w:type="dxa"/>
            <w:bottom w:w="0" w:type="dxa"/>
            <w:right w:w="108" w:type="dxa"/>
          </w:tblCellMar>
        </w:tblPrEx>
        <w:trPr>
          <w:trHeight w:val="308" w:hRule="exact"/>
          <w:jc w:val="center"/>
        </w:trPr>
        <w:tc>
          <w:tcPr>
            <w:tcW w:w="18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 xml:space="preserve"> 政府性基金预算</w:t>
            </w:r>
          </w:p>
        </w:tc>
        <w:tc>
          <w:tcPr>
            <w:tcW w:w="106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highlight w:val="none"/>
              </w:rPr>
            </w:pPr>
          </w:p>
        </w:tc>
        <w:tc>
          <w:tcPr>
            <w:tcW w:w="26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203 国防支出</w:t>
            </w:r>
          </w:p>
        </w:tc>
        <w:tc>
          <w:tcPr>
            <w:tcW w:w="90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highlight w:val="none"/>
              </w:rPr>
            </w:pPr>
          </w:p>
        </w:tc>
        <w:tc>
          <w:tcPr>
            <w:tcW w:w="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highlight w:val="none"/>
              </w:rPr>
            </w:pPr>
          </w:p>
        </w:tc>
        <w:tc>
          <w:tcPr>
            <w:tcW w:w="114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42"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Layout w:type="fixed"/>
          <w:tblCellMar>
            <w:top w:w="0" w:type="dxa"/>
            <w:left w:w="108" w:type="dxa"/>
            <w:bottom w:w="0" w:type="dxa"/>
            <w:right w:w="108" w:type="dxa"/>
          </w:tblCellMar>
        </w:tblPrEx>
        <w:trPr>
          <w:trHeight w:val="308" w:hRule="exact"/>
          <w:jc w:val="center"/>
        </w:trPr>
        <w:tc>
          <w:tcPr>
            <w:tcW w:w="18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国有资本</w:t>
            </w:r>
            <w:r>
              <w:rPr>
                <w:rFonts w:ascii="仿宋_GB2312" w:hAnsi="宋体" w:eastAsia="仿宋_GB2312" w:cs="宋体"/>
                <w:kern w:val="0"/>
                <w:sz w:val="18"/>
                <w:szCs w:val="18"/>
                <w:highlight w:val="none"/>
              </w:rPr>
              <w:t>经营预算</w:t>
            </w:r>
          </w:p>
        </w:tc>
        <w:tc>
          <w:tcPr>
            <w:tcW w:w="106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highlight w:val="none"/>
              </w:rPr>
            </w:pPr>
          </w:p>
        </w:tc>
        <w:tc>
          <w:tcPr>
            <w:tcW w:w="26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204 公共安全支出</w:t>
            </w:r>
          </w:p>
        </w:tc>
        <w:tc>
          <w:tcPr>
            <w:tcW w:w="90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highlight w:val="none"/>
              </w:rPr>
            </w:pPr>
          </w:p>
        </w:tc>
        <w:tc>
          <w:tcPr>
            <w:tcW w:w="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highlight w:val="none"/>
              </w:rPr>
            </w:pPr>
          </w:p>
        </w:tc>
        <w:tc>
          <w:tcPr>
            <w:tcW w:w="114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42"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Layout w:type="fixed"/>
          <w:tblCellMar>
            <w:top w:w="0" w:type="dxa"/>
            <w:left w:w="108" w:type="dxa"/>
            <w:bottom w:w="0" w:type="dxa"/>
            <w:right w:w="108" w:type="dxa"/>
          </w:tblCellMar>
        </w:tblPrEx>
        <w:trPr>
          <w:trHeight w:val="308" w:hRule="exact"/>
          <w:jc w:val="center"/>
        </w:trPr>
        <w:tc>
          <w:tcPr>
            <w:tcW w:w="18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6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highlight w:val="none"/>
              </w:rPr>
            </w:pPr>
          </w:p>
        </w:tc>
        <w:tc>
          <w:tcPr>
            <w:tcW w:w="26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205 教育支出</w:t>
            </w:r>
          </w:p>
        </w:tc>
        <w:tc>
          <w:tcPr>
            <w:tcW w:w="90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highlight w:val="none"/>
              </w:rPr>
            </w:pPr>
          </w:p>
        </w:tc>
        <w:tc>
          <w:tcPr>
            <w:tcW w:w="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highlight w:val="none"/>
              </w:rPr>
            </w:pPr>
          </w:p>
        </w:tc>
        <w:tc>
          <w:tcPr>
            <w:tcW w:w="114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42"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Layout w:type="fixed"/>
          <w:tblCellMar>
            <w:top w:w="0" w:type="dxa"/>
            <w:left w:w="108" w:type="dxa"/>
            <w:bottom w:w="0" w:type="dxa"/>
            <w:right w:w="108" w:type="dxa"/>
          </w:tblCellMar>
        </w:tblPrEx>
        <w:trPr>
          <w:trHeight w:val="308" w:hRule="exact"/>
          <w:jc w:val="center"/>
        </w:trPr>
        <w:tc>
          <w:tcPr>
            <w:tcW w:w="18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6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highlight w:val="none"/>
              </w:rPr>
            </w:pPr>
          </w:p>
        </w:tc>
        <w:tc>
          <w:tcPr>
            <w:tcW w:w="26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206 科学技术支出</w:t>
            </w:r>
          </w:p>
        </w:tc>
        <w:tc>
          <w:tcPr>
            <w:tcW w:w="90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highlight w:val="none"/>
              </w:rPr>
            </w:pPr>
          </w:p>
        </w:tc>
        <w:tc>
          <w:tcPr>
            <w:tcW w:w="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highlight w:val="none"/>
              </w:rPr>
            </w:pPr>
          </w:p>
        </w:tc>
        <w:tc>
          <w:tcPr>
            <w:tcW w:w="114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42"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Layout w:type="fixed"/>
          <w:tblCellMar>
            <w:top w:w="0" w:type="dxa"/>
            <w:left w:w="108" w:type="dxa"/>
            <w:bottom w:w="0" w:type="dxa"/>
            <w:right w:w="108" w:type="dxa"/>
          </w:tblCellMar>
        </w:tblPrEx>
        <w:trPr>
          <w:trHeight w:val="308" w:hRule="exact"/>
          <w:jc w:val="center"/>
        </w:trPr>
        <w:tc>
          <w:tcPr>
            <w:tcW w:w="18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6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highlight w:val="none"/>
              </w:rPr>
            </w:pPr>
          </w:p>
        </w:tc>
        <w:tc>
          <w:tcPr>
            <w:tcW w:w="26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207 文化旅游体育与传媒支出</w:t>
            </w:r>
          </w:p>
        </w:tc>
        <w:tc>
          <w:tcPr>
            <w:tcW w:w="90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highlight w:val="none"/>
              </w:rPr>
            </w:pPr>
          </w:p>
        </w:tc>
        <w:tc>
          <w:tcPr>
            <w:tcW w:w="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highlight w:val="none"/>
              </w:rPr>
            </w:pPr>
          </w:p>
        </w:tc>
        <w:tc>
          <w:tcPr>
            <w:tcW w:w="114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42"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Layout w:type="fixed"/>
          <w:tblCellMar>
            <w:top w:w="0" w:type="dxa"/>
            <w:left w:w="108" w:type="dxa"/>
            <w:bottom w:w="0" w:type="dxa"/>
            <w:right w:w="108" w:type="dxa"/>
          </w:tblCellMar>
        </w:tblPrEx>
        <w:trPr>
          <w:trHeight w:val="308" w:hRule="exact"/>
          <w:jc w:val="center"/>
        </w:trPr>
        <w:tc>
          <w:tcPr>
            <w:tcW w:w="18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6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highlight w:val="none"/>
              </w:rPr>
            </w:pPr>
          </w:p>
        </w:tc>
        <w:tc>
          <w:tcPr>
            <w:tcW w:w="26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 社会保障和就业支出</w:t>
            </w:r>
          </w:p>
        </w:tc>
        <w:tc>
          <w:tcPr>
            <w:tcW w:w="90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highlight w:val="none"/>
              </w:rPr>
            </w:pPr>
            <w:r>
              <w:rPr>
                <w:rFonts w:hint="eastAsia" w:ascii="宋体" w:hAnsi="宋体" w:cs="宋体"/>
                <w:kern w:val="0"/>
                <w:sz w:val="18"/>
                <w:szCs w:val="18"/>
                <w:highlight w:val="none"/>
                <w:lang w:val="en-US" w:eastAsia="zh-CN"/>
              </w:rPr>
              <w:t>149.87</w:t>
            </w:r>
          </w:p>
        </w:tc>
        <w:tc>
          <w:tcPr>
            <w:tcW w:w="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highlight w:val="none"/>
              </w:rPr>
            </w:pPr>
            <w:r>
              <w:rPr>
                <w:rFonts w:hint="eastAsia" w:ascii="宋体" w:hAnsi="宋体" w:cs="宋体"/>
                <w:kern w:val="0"/>
                <w:sz w:val="18"/>
                <w:szCs w:val="18"/>
                <w:highlight w:val="none"/>
                <w:lang w:val="en-US" w:eastAsia="zh-CN"/>
              </w:rPr>
              <w:t>149.87</w:t>
            </w:r>
          </w:p>
        </w:tc>
        <w:tc>
          <w:tcPr>
            <w:tcW w:w="114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42"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Layout w:type="fixed"/>
          <w:tblCellMar>
            <w:top w:w="0" w:type="dxa"/>
            <w:left w:w="108" w:type="dxa"/>
            <w:bottom w:w="0" w:type="dxa"/>
            <w:right w:w="108" w:type="dxa"/>
          </w:tblCellMar>
        </w:tblPrEx>
        <w:trPr>
          <w:trHeight w:val="308" w:hRule="exact"/>
          <w:jc w:val="center"/>
        </w:trPr>
        <w:tc>
          <w:tcPr>
            <w:tcW w:w="18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p>
        </w:tc>
        <w:tc>
          <w:tcPr>
            <w:tcW w:w="106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highlight w:val="none"/>
              </w:rPr>
            </w:pPr>
          </w:p>
        </w:tc>
        <w:tc>
          <w:tcPr>
            <w:tcW w:w="26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209 社会保险基金支出</w:t>
            </w:r>
          </w:p>
        </w:tc>
        <w:tc>
          <w:tcPr>
            <w:tcW w:w="90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highlight w:val="none"/>
              </w:rPr>
            </w:pPr>
          </w:p>
        </w:tc>
        <w:tc>
          <w:tcPr>
            <w:tcW w:w="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highlight w:val="none"/>
              </w:rPr>
            </w:pPr>
          </w:p>
        </w:tc>
        <w:tc>
          <w:tcPr>
            <w:tcW w:w="114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42"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Layout w:type="fixed"/>
          <w:tblCellMar>
            <w:top w:w="0" w:type="dxa"/>
            <w:left w:w="108" w:type="dxa"/>
            <w:bottom w:w="0" w:type="dxa"/>
            <w:right w:w="108" w:type="dxa"/>
          </w:tblCellMar>
        </w:tblPrEx>
        <w:trPr>
          <w:trHeight w:val="308" w:hRule="exact"/>
          <w:jc w:val="center"/>
        </w:trPr>
        <w:tc>
          <w:tcPr>
            <w:tcW w:w="18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6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highlight w:val="none"/>
              </w:rPr>
            </w:pPr>
          </w:p>
        </w:tc>
        <w:tc>
          <w:tcPr>
            <w:tcW w:w="26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210 医疗卫生</w:t>
            </w:r>
            <w:r>
              <w:rPr>
                <w:rFonts w:ascii="仿宋_GB2312" w:hAnsi="宋体" w:eastAsia="仿宋_GB2312" w:cs="宋体"/>
                <w:kern w:val="0"/>
                <w:sz w:val="18"/>
                <w:szCs w:val="18"/>
                <w:highlight w:val="none"/>
              </w:rPr>
              <w:t>与计划生育支出</w:t>
            </w:r>
          </w:p>
        </w:tc>
        <w:tc>
          <w:tcPr>
            <w:tcW w:w="90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highlight w:val="none"/>
              </w:rPr>
            </w:pPr>
          </w:p>
        </w:tc>
        <w:tc>
          <w:tcPr>
            <w:tcW w:w="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highlight w:val="none"/>
              </w:rPr>
            </w:pPr>
          </w:p>
        </w:tc>
        <w:tc>
          <w:tcPr>
            <w:tcW w:w="114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42"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Layout w:type="fixed"/>
          <w:tblCellMar>
            <w:top w:w="0" w:type="dxa"/>
            <w:left w:w="108" w:type="dxa"/>
            <w:bottom w:w="0" w:type="dxa"/>
            <w:right w:w="108" w:type="dxa"/>
          </w:tblCellMar>
        </w:tblPrEx>
        <w:trPr>
          <w:trHeight w:val="308" w:hRule="exact"/>
          <w:jc w:val="center"/>
        </w:trPr>
        <w:tc>
          <w:tcPr>
            <w:tcW w:w="18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6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highlight w:val="none"/>
              </w:rPr>
            </w:pPr>
          </w:p>
        </w:tc>
        <w:tc>
          <w:tcPr>
            <w:tcW w:w="26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highlight w:val="none"/>
              </w:rPr>
            </w:pPr>
            <w:r>
              <w:rPr>
                <w:rFonts w:hint="eastAsia" w:ascii="仿宋_GB2312" w:hAnsi="宋体" w:eastAsia="仿宋_GB2312" w:cs="宋体"/>
                <w:kern w:val="0"/>
                <w:sz w:val="18"/>
                <w:szCs w:val="18"/>
                <w:highlight w:val="none"/>
              </w:rPr>
              <w:t>211 节能环保支出</w:t>
            </w:r>
          </w:p>
        </w:tc>
        <w:tc>
          <w:tcPr>
            <w:tcW w:w="90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highlight w:val="none"/>
              </w:rPr>
            </w:pPr>
          </w:p>
        </w:tc>
        <w:tc>
          <w:tcPr>
            <w:tcW w:w="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highlight w:val="none"/>
              </w:rPr>
            </w:pPr>
          </w:p>
        </w:tc>
        <w:tc>
          <w:tcPr>
            <w:tcW w:w="114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42"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Layout w:type="fixed"/>
          <w:tblCellMar>
            <w:top w:w="0" w:type="dxa"/>
            <w:left w:w="108" w:type="dxa"/>
            <w:bottom w:w="0" w:type="dxa"/>
            <w:right w:w="108" w:type="dxa"/>
          </w:tblCellMar>
        </w:tblPrEx>
        <w:trPr>
          <w:trHeight w:val="308" w:hRule="exact"/>
          <w:jc w:val="center"/>
        </w:trPr>
        <w:tc>
          <w:tcPr>
            <w:tcW w:w="18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6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highlight w:val="none"/>
              </w:rPr>
            </w:pPr>
          </w:p>
        </w:tc>
        <w:tc>
          <w:tcPr>
            <w:tcW w:w="26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212 城乡社区支出</w:t>
            </w:r>
          </w:p>
        </w:tc>
        <w:tc>
          <w:tcPr>
            <w:tcW w:w="90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highlight w:val="none"/>
              </w:rPr>
            </w:pPr>
          </w:p>
        </w:tc>
        <w:tc>
          <w:tcPr>
            <w:tcW w:w="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highlight w:val="none"/>
              </w:rPr>
            </w:pPr>
          </w:p>
        </w:tc>
        <w:tc>
          <w:tcPr>
            <w:tcW w:w="114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42"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Layout w:type="fixed"/>
          <w:tblCellMar>
            <w:top w:w="0" w:type="dxa"/>
            <w:left w:w="108" w:type="dxa"/>
            <w:bottom w:w="0" w:type="dxa"/>
            <w:right w:w="108" w:type="dxa"/>
          </w:tblCellMar>
        </w:tblPrEx>
        <w:trPr>
          <w:trHeight w:val="308" w:hRule="exact"/>
          <w:jc w:val="center"/>
        </w:trPr>
        <w:tc>
          <w:tcPr>
            <w:tcW w:w="18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6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highlight w:val="none"/>
              </w:rPr>
            </w:pPr>
          </w:p>
        </w:tc>
        <w:tc>
          <w:tcPr>
            <w:tcW w:w="26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213 农林水支出</w:t>
            </w:r>
          </w:p>
        </w:tc>
        <w:tc>
          <w:tcPr>
            <w:tcW w:w="90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highlight w:val="none"/>
              </w:rPr>
            </w:pPr>
          </w:p>
        </w:tc>
        <w:tc>
          <w:tcPr>
            <w:tcW w:w="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highlight w:val="none"/>
              </w:rPr>
            </w:pPr>
          </w:p>
        </w:tc>
        <w:tc>
          <w:tcPr>
            <w:tcW w:w="114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42"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Layout w:type="fixed"/>
          <w:tblCellMar>
            <w:top w:w="0" w:type="dxa"/>
            <w:left w:w="108" w:type="dxa"/>
            <w:bottom w:w="0" w:type="dxa"/>
            <w:right w:w="108" w:type="dxa"/>
          </w:tblCellMar>
        </w:tblPrEx>
        <w:trPr>
          <w:trHeight w:val="308" w:hRule="exact"/>
          <w:jc w:val="center"/>
        </w:trPr>
        <w:tc>
          <w:tcPr>
            <w:tcW w:w="18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6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highlight w:val="none"/>
              </w:rPr>
            </w:pPr>
          </w:p>
        </w:tc>
        <w:tc>
          <w:tcPr>
            <w:tcW w:w="26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214 交通运输支出</w:t>
            </w:r>
          </w:p>
        </w:tc>
        <w:tc>
          <w:tcPr>
            <w:tcW w:w="90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highlight w:val="none"/>
              </w:rPr>
            </w:pPr>
          </w:p>
        </w:tc>
        <w:tc>
          <w:tcPr>
            <w:tcW w:w="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highlight w:val="none"/>
              </w:rPr>
            </w:pPr>
          </w:p>
        </w:tc>
        <w:tc>
          <w:tcPr>
            <w:tcW w:w="114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42"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Layout w:type="fixed"/>
          <w:tblCellMar>
            <w:top w:w="0" w:type="dxa"/>
            <w:left w:w="108" w:type="dxa"/>
            <w:bottom w:w="0" w:type="dxa"/>
            <w:right w:w="108" w:type="dxa"/>
          </w:tblCellMar>
        </w:tblPrEx>
        <w:trPr>
          <w:trHeight w:val="308" w:hRule="exact"/>
          <w:jc w:val="center"/>
        </w:trPr>
        <w:tc>
          <w:tcPr>
            <w:tcW w:w="18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6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highlight w:val="none"/>
              </w:rPr>
            </w:pPr>
          </w:p>
        </w:tc>
        <w:tc>
          <w:tcPr>
            <w:tcW w:w="26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215 资源勘探工业信息等支出</w:t>
            </w:r>
          </w:p>
        </w:tc>
        <w:tc>
          <w:tcPr>
            <w:tcW w:w="90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highlight w:val="none"/>
              </w:rPr>
            </w:pPr>
          </w:p>
        </w:tc>
        <w:tc>
          <w:tcPr>
            <w:tcW w:w="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highlight w:val="none"/>
              </w:rPr>
            </w:pPr>
          </w:p>
        </w:tc>
        <w:tc>
          <w:tcPr>
            <w:tcW w:w="114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42"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Layout w:type="fixed"/>
          <w:tblCellMar>
            <w:top w:w="0" w:type="dxa"/>
            <w:left w:w="108" w:type="dxa"/>
            <w:bottom w:w="0" w:type="dxa"/>
            <w:right w:w="108" w:type="dxa"/>
          </w:tblCellMar>
        </w:tblPrEx>
        <w:trPr>
          <w:trHeight w:val="308" w:hRule="exact"/>
          <w:jc w:val="center"/>
        </w:trPr>
        <w:tc>
          <w:tcPr>
            <w:tcW w:w="18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6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highlight w:val="none"/>
              </w:rPr>
            </w:pPr>
          </w:p>
        </w:tc>
        <w:tc>
          <w:tcPr>
            <w:tcW w:w="26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216 商业服务业等支出</w:t>
            </w:r>
          </w:p>
        </w:tc>
        <w:tc>
          <w:tcPr>
            <w:tcW w:w="90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highlight w:val="none"/>
              </w:rPr>
            </w:pPr>
          </w:p>
        </w:tc>
        <w:tc>
          <w:tcPr>
            <w:tcW w:w="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highlight w:val="none"/>
              </w:rPr>
            </w:pPr>
          </w:p>
        </w:tc>
        <w:tc>
          <w:tcPr>
            <w:tcW w:w="114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42"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Layout w:type="fixed"/>
          <w:tblCellMar>
            <w:top w:w="0" w:type="dxa"/>
            <w:left w:w="108" w:type="dxa"/>
            <w:bottom w:w="0" w:type="dxa"/>
            <w:right w:w="108" w:type="dxa"/>
          </w:tblCellMar>
        </w:tblPrEx>
        <w:trPr>
          <w:trHeight w:val="308" w:hRule="exact"/>
          <w:jc w:val="center"/>
        </w:trPr>
        <w:tc>
          <w:tcPr>
            <w:tcW w:w="18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6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highlight w:val="none"/>
              </w:rPr>
            </w:pPr>
          </w:p>
        </w:tc>
        <w:tc>
          <w:tcPr>
            <w:tcW w:w="26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217 金融支出</w:t>
            </w:r>
          </w:p>
        </w:tc>
        <w:tc>
          <w:tcPr>
            <w:tcW w:w="90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highlight w:val="none"/>
              </w:rPr>
            </w:pPr>
          </w:p>
        </w:tc>
        <w:tc>
          <w:tcPr>
            <w:tcW w:w="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highlight w:val="none"/>
              </w:rPr>
            </w:pPr>
          </w:p>
        </w:tc>
        <w:tc>
          <w:tcPr>
            <w:tcW w:w="114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42"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Layout w:type="fixed"/>
          <w:tblCellMar>
            <w:top w:w="0" w:type="dxa"/>
            <w:left w:w="108" w:type="dxa"/>
            <w:bottom w:w="0" w:type="dxa"/>
            <w:right w:w="108" w:type="dxa"/>
          </w:tblCellMar>
        </w:tblPrEx>
        <w:trPr>
          <w:trHeight w:val="308" w:hRule="exact"/>
          <w:jc w:val="center"/>
        </w:trPr>
        <w:tc>
          <w:tcPr>
            <w:tcW w:w="18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6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highlight w:val="none"/>
              </w:rPr>
            </w:pPr>
          </w:p>
        </w:tc>
        <w:tc>
          <w:tcPr>
            <w:tcW w:w="26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219 援助其他地区支出</w:t>
            </w:r>
          </w:p>
        </w:tc>
        <w:tc>
          <w:tcPr>
            <w:tcW w:w="90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highlight w:val="none"/>
              </w:rPr>
            </w:pPr>
          </w:p>
        </w:tc>
        <w:tc>
          <w:tcPr>
            <w:tcW w:w="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highlight w:val="none"/>
              </w:rPr>
            </w:pPr>
          </w:p>
        </w:tc>
        <w:tc>
          <w:tcPr>
            <w:tcW w:w="114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42"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Layout w:type="fixed"/>
          <w:tblCellMar>
            <w:top w:w="0" w:type="dxa"/>
            <w:left w:w="108" w:type="dxa"/>
            <w:bottom w:w="0" w:type="dxa"/>
            <w:right w:w="108" w:type="dxa"/>
          </w:tblCellMar>
        </w:tblPrEx>
        <w:trPr>
          <w:trHeight w:val="308" w:hRule="exact"/>
          <w:jc w:val="center"/>
        </w:trPr>
        <w:tc>
          <w:tcPr>
            <w:tcW w:w="18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6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highlight w:val="none"/>
              </w:rPr>
            </w:pPr>
          </w:p>
        </w:tc>
        <w:tc>
          <w:tcPr>
            <w:tcW w:w="26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220 自然资源海洋气象等支出</w:t>
            </w:r>
          </w:p>
        </w:tc>
        <w:tc>
          <w:tcPr>
            <w:tcW w:w="90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highlight w:val="none"/>
              </w:rPr>
            </w:pPr>
          </w:p>
        </w:tc>
        <w:tc>
          <w:tcPr>
            <w:tcW w:w="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highlight w:val="none"/>
              </w:rPr>
            </w:pPr>
          </w:p>
        </w:tc>
        <w:tc>
          <w:tcPr>
            <w:tcW w:w="114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42"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Layout w:type="fixed"/>
          <w:tblCellMar>
            <w:top w:w="0" w:type="dxa"/>
            <w:left w:w="108" w:type="dxa"/>
            <w:bottom w:w="0" w:type="dxa"/>
            <w:right w:w="108" w:type="dxa"/>
          </w:tblCellMar>
        </w:tblPrEx>
        <w:trPr>
          <w:trHeight w:val="308" w:hRule="exact"/>
          <w:jc w:val="center"/>
        </w:trPr>
        <w:tc>
          <w:tcPr>
            <w:tcW w:w="18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6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highlight w:val="none"/>
              </w:rPr>
            </w:pPr>
          </w:p>
        </w:tc>
        <w:tc>
          <w:tcPr>
            <w:tcW w:w="26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221 住房保障支出</w:t>
            </w:r>
          </w:p>
        </w:tc>
        <w:tc>
          <w:tcPr>
            <w:tcW w:w="90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highlight w:val="none"/>
              </w:rPr>
            </w:pPr>
          </w:p>
        </w:tc>
        <w:tc>
          <w:tcPr>
            <w:tcW w:w="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highlight w:val="none"/>
              </w:rPr>
            </w:pPr>
          </w:p>
        </w:tc>
        <w:tc>
          <w:tcPr>
            <w:tcW w:w="114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42"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Layout w:type="fixed"/>
          <w:tblCellMar>
            <w:top w:w="0" w:type="dxa"/>
            <w:left w:w="108" w:type="dxa"/>
            <w:bottom w:w="0" w:type="dxa"/>
            <w:right w:w="108" w:type="dxa"/>
          </w:tblCellMar>
        </w:tblPrEx>
        <w:trPr>
          <w:trHeight w:val="308" w:hRule="exact"/>
          <w:jc w:val="center"/>
        </w:trPr>
        <w:tc>
          <w:tcPr>
            <w:tcW w:w="18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6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highlight w:val="none"/>
              </w:rPr>
            </w:pPr>
          </w:p>
        </w:tc>
        <w:tc>
          <w:tcPr>
            <w:tcW w:w="26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222 粮油物资储备支出</w:t>
            </w:r>
          </w:p>
        </w:tc>
        <w:tc>
          <w:tcPr>
            <w:tcW w:w="90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highlight w:val="none"/>
              </w:rPr>
            </w:pPr>
          </w:p>
        </w:tc>
        <w:tc>
          <w:tcPr>
            <w:tcW w:w="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highlight w:val="none"/>
              </w:rPr>
            </w:pPr>
          </w:p>
        </w:tc>
        <w:tc>
          <w:tcPr>
            <w:tcW w:w="114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42"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Layout w:type="fixed"/>
          <w:tblCellMar>
            <w:top w:w="0" w:type="dxa"/>
            <w:left w:w="108" w:type="dxa"/>
            <w:bottom w:w="0" w:type="dxa"/>
            <w:right w:w="108" w:type="dxa"/>
          </w:tblCellMar>
        </w:tblPrEx>
        <w:trPr>
          <w:trHeight w:val="308" w:hRule="exact"/>
          <w:jc w:val="center"/>
        </w:trPr>
        <w:tc>
          <w:tcPr>
            <w:tcW w:w="18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p>
        </w:tc>
        <w:tc>
          <w:tcPr>
            <w:tcW w:w="106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highlight w:val="none"/>
              </w:rPr>
            </w:pPr>
          </w:p>
        </w:tc>
        <w:tc>
          <w:tcPr>
            <w:tcW w:w="26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223 国有资本经营预算支出</w:t>
            </w:r>
          </w:p>
        </w:tc>
        <w:tc>
          <w:tcPr>
            <w:tcW w:w="90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highlight w:val="none"/>
              </w:rPr>
            </w:pPr>
          </w:p>
        </w:tc>
        <w:tc>
          <w:tcPr>
            <w:tcW w:w="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highlight w:val="none"/>
              </w:rPr>
            </w:pPr>
          </w:p>
        </w:tc>
        <w:tc>
          <w:tcPr>
            <w:tcW w:w="114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42"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Layout w:type="fixed"/>
          <w:tblCellMar>
            <w:top w:w="0" w:type="dxa"/>
            <w:left w:w="108" w:type="dxa"/>
            <w:bottom w:w="0" w:type="dxa"/>
            <w:right w:w="108" w:type="dxa"/>
          </w:tblCellMar>
        </w:tblPrEx>
        <w:trPr>
          <w:trHeight w:val="308" w:hRule="exact"/>
          <w:jc w:val="center"/>
        </w:trPr>
        <w:tc>
          <w:tcPr>
            <w:tcW w:w="18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6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highlight w:val="none"/>
              </w:rPr>
            </w:pPr>
          </w:p>
        </w:tc>
        <w:tc>
          <w:tcPr>
            <w:tcW w:w="26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224灾害防治及应急管理支出</w:t>
            </w:r>
          </w:p>
        </w:tc>
        <w:tc>
          <w:tcPr>
            <w:tcW w:w="90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highlight w:val="none"/>
              </w:rPr>
            </w:pPr>
          </w:p>
        </w:tc>
        <w:tc>
          <w:tcPr>
            <w:tcW w:w="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highlight w:val="none"/>
              </w:rPr>
            </w:pPr>
          </w:p>
        </w:tc>
        <w:tc>
          <w:tcPr>
            <w:tcW w:w="114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42"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Layout w:type="fixed"/>
          <w:tblCellMar>
            <w:top w:w="0" w:type="dxa"/>
            <w:left w:w="108" w:type="dxa"/>
            <w:bottom w:w="0" w:type="dxa"/>
            <w:right w:w="108" w:type="dxa"/>
          </w:tblCellMar>
        </w:tblPrEx>
        <w:trPr>
          <w:trHeight w:val="308" w:hRule="exact"/>
          <w:jc w:val="center"/>
        </w:trPr>
        <w:tc>
          <w:tcPr>
            <w:tcW w:w="18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6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highlight w:val="none"/>
              </w:rPr>
            </w:pPr>
          </w:p>
        </w:tc>
        <w:tc>
          <w:tcPr>
            <w:tcW w:w="26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highlight w:val="none"/>
              </w:rPr>
            </w:pPr>
            <w:r>
              <w:rPr>
                <w:rFonts w:hint="eastAsia" w:ascii="仿宋_GB2312" w:hAnsi="宋体" w:eastAsia="仿宋_GB2312" w:cs="宋体"/>
                <w:kern w:val="0"/>
                <w:sz w:val="18"/>
                <w:szCs w:val="18"/>
                <w:highlight w:val="none"/>
              </w:rPr>
              <w:t>227 预备费</w:t>
            </w:r>
          </w:p>
        </w:tc>
        <w:tc>
          <w:tcPr>
            <w:tcW w:w="90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highlight w:val="none"/>
              </w:rPr>
            </w:pPr>
          </w:p>
        </w:tc>
        <w:tc>
          <w:tcPr>
            <w:tcW w:w="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highlight w:val="none"/>
              </w:rPr>
            </w:pPr>
          </w:p>
        </w:tc>
        <w:tc>
          <w:tcPr>
            <w:tcW w:w="114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42"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Layout w:type="fixed"/>
          <w:tblCellMar>
            <w:top w:w="0" w:type="dxa"/>
            <w:left w:w="108" w:type="dxa"/>
            <w:bottom w:w="0" w:type="dxa"/>
            <w:right w:w="108" w:type="dxa"/>
          </w:tblCellMar>
        </w:tblPrEx>
        <w:trPr>
          <w:trHeight w:val="308" w:hRule="exact"/>
          <w:jc w:val="center"/>
        </w:trPr>
        <w:tc>
          <w:tcPr>
            <w:tcW w:w="18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6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highlight w:val="none"/>
              </w:rPr>
            </w:pPr>
          </w:p>
        </w:tc>
        <w:tc>
          <w:tcPr>
            <w:tcW w:w="26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229 其他支出</w:t>
            </w:r>
          </w:p>
        </w:tc>
        <w:tc>
          <w:tcPr>
            <w:tcW w:w="90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highlight w:val="none"/>
              </w:rPr>
            </w:pPr>
          </w:p>
        </w:tc>
        <w:tc>
          <w:tcPr>
            <w:tcW w:w="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highlight w:val="none"/>
              </w:rPr>
            </w:pPr>
          </w:p>
        </w:tc>
        <w:tc>
          <w:tcPr>
            <w:tcW w:w="114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42"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Layout w:type="fixed"/>
          <w:tblCellMar>
            <w:top w:w="0" w:type="dxa"/>
            <w:left w:w="108" w:type="dxa"/>
            <w:bottom w:w="0" w:type="dxa"/>
            <w:right w:w="108" w:type="dxa"/>
          </w:tblCellMar>
        </w:tblPrEx>
        <w:trPr>
          <w:trHeight w:val="308" w:hRule="exact"/>
          <w:jc w:val="center"/>
        </w:trPr>
        <w:tc>
          <w:tcPr>
            <w:tcW w:w="18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6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highlight w:val="none"/>
              </w:rPr>
            </w:pPr>
          </w:p>
        </w:tc>
        <w:tc>
          <w:tcPr>
            <w:tcW w:w="26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230转移性支出</w:t>
            </w:r>
          </w:p>
        </w:tc>
        <w:tc>
          <w:tcPr>
            <w:tcW w:w="90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highlight w:val="none"/>
              </w:rPr>
            </w:pPr>
          </w:p>
        </w:tc>
        <w:tc>
          <w:tcPr>
            <w:tcW w:w="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highlight w:val="none"/>
              </w:rPr>
            </w:pPr>
          </w:p>
        </w:tc>
        <w:tc>
          <w:tcPr>
            <w:tcW w:w="114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42"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Layout w:type="fixed"/>
          <w:tblCellMar>
            <w:top w:w="0" w:type="dxa"/>
            <w:left w:w="108" w:type="dxa"/>
            <w:bottom w:w="0" w:type="dxa"/>
            <w:right w:w="108" w:type="dxa"/>
          </w:tblCellMar>
        </w:tblPrEx>
        <w:trPr>
          <w:trHeight w:val="308" w:hRule="exact"/>
          <w:jc w:val="center"/>
        </w:trPr>
        <w:tc>
          <w:tcPr>
            <w:tcW w:w="18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6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highlight w:val="none"/>
              </w:rPr>
            </w:pPr>
          </w:p>
        </w:tc>
        <w:tc>
          <w:tcPr>
            <w:tcW w:w="26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231 债务还本支出</w:t>
            </w:r>
          </w:p>
        </w:tc>
        <w:tc>
          <w:tcPr>
            <w:tcW w:w="90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highlight w:val="none"/>
              </w:rPr>
            </w:pPr>
          </w:p>
        </w:tc>
        <w:tc>
          <w:tcPr>
            <w:tcW w:w="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highlight w:val="none"/>
              </w:rPr>
            </w:pPr>
          </w:p>
        </w:tc>
        <w:tc>
          <w:tcPr>
            <w:tcW w:w="114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1142"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Layout w:type="fixed"/>
          <w:tblCellMar>
            <w:top w:w="0" w:type="dxa"/>
            <w:left w:w="108" w:type="dxa"/>
            <w:bottom w:w="0" w:type="dxa"/>
            <w:right w:w="108" w:type="dxa"/>
          </w:tblCellMar>
        </w:tblPrEx>
        <w:trPr>
          <w:trHeight w:val="308" w:hRule="exact"/>
          <w:jc w:val="center"/>
        </w:trPr>
        <w:tc>
          <w:tcPr>
            <w:tcW w:w="18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6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highlight w:val="none"/>
              </w:rPr>
            </w:pPr>
          </w:p>
        </w:tc>
        <w:tc>
          <w:tcPr>
            <w:tcW w:w="26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232 债务付息支出</w:t>
            </w:r>
          </w:p>
        </w:tc>
        <w:tc>
          <w:tcPr>
            <w:tcW w:w="90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highlight w:val="none"/>
              </w:rPr>
            </w:pPr>
          </w:p>
        </w:tc>
        <w:tc>
          <w:tcPr>
            <w:tcW w:w="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highlight w:val="none"/>
              </w:rPr>
            </w:pPr>
          </w:p>
        </w:tc>
        <w:tc>
          <w:tcPr>
            <w:tcW w:w="114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1142"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r>
      <w:tr>
        <w:tblPrEx>
          <w:tblLayout w:type="fixed"/>
          <w:tblCellMar>
            <w:top w:w="0" w:type="dxa"/>
            <w:left w:w="108" w:type="dxa"/>
            <w:bottom w:w="0" w:type="dxa"/>
            <w:right w:w="108" w:type="dxa"/>
          </w:tblCellMar>
        </w:tblPrEx>
        <w:trPr>
          <w:trHeight w:val="308" w:hRule="exact"/>
          <w:jc w:val="center"/>
        </w:trPr>
        <w:tc>
          <w:tcPr>
            <w:tcW w:w="18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6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highlight w:val="none"/>
              </w:rPr>
            </w:pPr>
          </w:p>
        </w:tc>
        <w:tc>
          <w:tcPr>
            <w:tcW w:w="26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233 债务发行费用支出</w:t>
            </w:r>
          </w:p>
        </w:tc>
        <w:tc>
          <w:tcPr>
            <w:tcW w:w="90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highlight w:val="none"/>
              </w:rPr>
            </w:pPr>
          </w:p>
        </w:tc>
        <w:tc>
          <w:tcPr>
            <w:tcW w:w="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highlight w:val="none"/>
              </w:rPr>
            </w:pPr>
          </w:p>
        </w:tc>
        <w:tc>
          <w:tcPr>
            <w:tcW w:w="114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42"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r>
      <w:tr>
        <w:tblPrEx>
          <w:tblLayout w:type="fixed"/>
          <w:tblCellMar>
            <w:top w:w="0" w:type="dxa"/>
            <w:left w:w="108" w:type="dxa"/>
            <w:bottom w:w="0" w:type="dxa"/>
            <w:right w:w="108" w:type="dxa"/>
          </w:tblCellMar>
        </w:tblPrEx>
        <w:trPr>
          <w:trHeight w:val="308" w:hRule="exact"/>
          <w:jc w:val="center"/>
        </w:trPr>
        <w:tc>
          <w:tcPr>
            <w:tcW w:w="18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p>
        </w:tc>
        <w:tc>
          <w:tcPr>
            <w:tcW w:w="106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highlight w:val="none"/>
              </w:rPr>
            </w:pPr>
          </w:p>
        </w:tc>
        <w:tc>
          <w:tcPr>
            <w:tcW w:w="26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234 抗疫特别国债还本支出</w:t>
            </w:r>
          </w:p>
        </w:tc>
        <w:tc>
          <w:tcPr>
            <w:tcW w:w="90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highlight w:val="none"/>
              </w:rPr>
            </w:pPr>
          </w:p>
        </w:tc>
        <w:tc>
          <w:tcPr>
            <w:tcW w:w="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highlight w:val="none"/>
              </w:rPr>
            </w:pPr>
          </w:p>
        </w:tc>
        <w:tc>
          <w:tcPr>
            <w:tcW w:w="114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42"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Layout w:type="fixed"/>
          <w:tblCellMar>
            <w:top w:w="0" w:type="dxa"/>
            <w:left w:w="108" w:type="dxa"/>
            <w:bottom w:w="0" w:type="dxa"/>
            <w:right w:w="108" w:type="dxa"/>
          </w:tblCellMar>
        </w:tblPrEx>
        <w:trPr>
          <w:trHeight w:val="308" w:hRule="exact"/>
          <w:jc w:val="center"/>
        </w:trPr>
        <w:tc>
          <w:tcPr>
            <w:tcW w:w="18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p>
        </w:tc>
        <w:tc>
          <w:tcPr>
            <w:tcW w:w="106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highlight w:val="none"/>
              </w:rPr>
            </w:pPr>
          </w:p>
        </w:tc>
        <w:tc>
          <w:tcPr>
            <w:tcW w:w="26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p>
        </w:tc>
        <w:tc>
          <w:tcPr>
            <w:tcW w:w="90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highlight w:val="none"/>
              </w:rPr>
            </w:pPr>
          </w:p>
        </w:tc>
        <w:tc>
          <w:tcPr>
            <w:tcW w:w="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highlight w:val="none"/>
              </w:rPr>
            </w:pPr>
          </w:p>
        </w:tc>
        <w:tc>
          <w:tcPr>
            <w:tcW w:w="114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42"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Layout w:type="fixed"/>
          <w:tblCellMar>
            <w:top w:w="0" w:type="dxa"/>
            <w:left w:w="108" w:type="dxa"/>
            <w:bottom w:w="0" w:type="dxa"/>
            <w:right w:w="108" w:type="dxa"/>
          </w:tblCellMar>
        </w:tblPrEx>
        <w:trPr>
          <w:trHeight w:val="328" w:hRule="exact"/>
          <w:jc w:val="center"/>
        </w:trPr>
        <w:tc>
          <w:tcPr>
            <w:tcW w:w="18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收  入  总  计</w:t>
            </w:r>
          </w:p>
        </w:tc>
        <w:tc>
          <w:tcPr>
            <w:tcW w:w="106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highlight w:val="none"/>
              </w:rPr>
            </w:pPr>
            <w:r>
              <w:rPr>
                <w:rFonts w:hint="eastAsia" w:ascii="宋体" w:hAnsi="宋体" w:cs="宋体"/>
                <w:kern w:val="0"/>
                <w:sz w:val="18"/>
                <w:szCs w:val="18"/>
                <w:highlight w:val="none"/>
                <w:lang w:val="en-US" w:eastAsia="zh-CN"/>
              </w:rPr>
              <w:t>149.87</w:t>
            </w:r>
          </w:p>
        </w:tc>
        <w:tc>
          <w:tcPr>
            <w:tcW w:w="26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支  出  总  计</w:t>
            </w:r>
          </w:p>
        </w:tc>
        <w:tc>
          <w:tcPr>
            <w:tcW w:w="90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highlight w:val="none"/>
              </w:rPr>
            </w:pPr>
            <w:r>
              <w:rPr>
                <w:rFonts w:hint="eastAsia" w:ascii="宋体" w:hAnsi="宋体" w:cs="宋体"/>
                <w:kern w:val="0"/>
                <w:sz w:val="18"/>
                <w:szCs w:val="18"/>
                <w:highlight w:val="none"/>
                <w:lang w:val="en-US" w:eastAsia="zh-CN"/>
              </w:rPr>
              <w:t>149.87</w:t>
            </w:r>
          </w:p>
        </w:tc>
        <w:tc>
          <w:tcPr>
            <w:tcW w:w="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highlight w:val="none"/>
              </w:rPr>
            </w:pPr>
            <w:r>
              <w:rPr>
                <w:rFonts w:hint="eastAsia" w:ascii="宋体" w:hAnsi="宋体" w:cs="宋体"/>
                <w:kern w:val="0"/>
                <w:sz w:val="18"/>
                <w:szCs w:val="18"/>
                <w:highlight w:val="none"/>
                <w:lang w:val="en-US" w:eastAsia="zh-CN"/>
              </w:rPr>
              <w:t>149.87</w:t>
            </w:r>
          </w:p>
        </w:tc>
        <w:tc>
          <w:tcPr>
            <w:tcW w:w="114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42"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bl>
    <w:p>
      <w:pPr>
        <w:widowControl/>
        <w:spacing w:before="120" w:beforeLines="50" w:line="280" w:lineRule="exact"/>
        <w:jc w:val="lef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10"/>
        <w:tblW w:w="9214" w:type="dxa"/>
        <w:jc w:val="center"/>
        <w:tblInd w:w="0" w:type="dxa"/>
        <w:tblLayout w:type="fixed"/>
        <w:tblCellMar>
          <w:top w:w="0" w:type="dxa"/>
          <w:left w:w="108" w:type="dxa"/>
          <w:bottom w:w="0" w:type="dxa"/>
          <w:right w:w="108" w:type="dxa"/>
        </w:tblCellMar>
      </w:tblPr>
      <w:tblGrid>
        <w:gridCol w:w="568"/>
        <w:gridCol w:w="492"/>
        <w:gridCol w:w="417"/>
        <w:gridCol w:w="2510"/>
        <w:gridCol w:w="1684"/>
        <w:gridCol w:w="216"/>
        <w:gridCol w:w="1626"/>
        <w:gridCol w:w="1701"/>
      </w:tblGrid>
      <w:tr>
        <w:tblPrEx>
          <w:tblLayout w:type="fixed"/>
          <w:tblCellMar>
            <w:top w:w="0" w:type="dxa"/>
            <w:left w:w="108" w:type="dxa"/>
            <w:bottom w:w="0" w:type="dxa"/>
            <w:right w:w="108" w:type="dxa"/>
          </w:tblCellMar>
        </w:tblPrEx>
        <w:trPr>
          <w:trHeight w:val="450" w:hRule="atLeast"/>
          <w:jc w:val="center"/>
        </w:trPr>
        <w:tc>
          <w:tcPr>
            <w:tcW w:w="9214" w:type="dxa"/>
            <w:gridSpan w:val="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jc w:val="center"/>
        </w:trPr>
        <w:tc>
          <w:tcPr>
            <w:tcW w:w="5887" w:type="dxa"/>
            <w:gridSpan w:val="6"/>
            <w:tcBorders>
              <w:top w:val="nil"/>
              <w:left w:val="nil"/>
              <w:bottom w:val="nil"/>
              <w:right w:val="nil"/>
            </w:tcBorders>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lang w:eastAsia="zh-CN"/>
              </w:rPr>
              <w:t>克孜勒苏柯尔克孜自治州红十字会</w:t>
            </w:r>
          </w:p>
        </w:tc>
        <w:tc>
          <w:tcPr>
            <w:tcW w:w="3327" w:type="dxa"/>
            <w:gridSpan w:val="2"/>
            <w:tcBorders>
              <w:top w:val="nil"/>
              <w:left w:val="nil"/>
              <w:bottom w:val="nil"/>
              <w:right w:val="nil"/>
            </w:tcBorders>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jc w:val="center"/>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jc w:val="center"/>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jc w:val="center"/>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 w:val="0"/>
                <w:bCs/>
                <w:color w:val="000000"/>
                <w:kern w:val="0"/>
                <w:sz w:val="20"/>
                <w:szCs w:val="20"/>
                <w:lang w:val="en-US" w:eastAsia="zh-CN"/>
              </w:rPr>
            </w:pPr>
            <w:r>
              <w:rPr>
                <w:rFonts w:hint="eastAsia" w:ascii="仿宋_GB2312" w:hAnsi="宋体" w:eastAsia="仿宋_GB2312" w:cs="宋体"/>
                <w:b w:val="0"/>
                <w:bCs/>
                <w:color w:val="000000"/>
                <w:kern w:val="0"/>
                <w:sz w:val="20"/>
                <w:szCs w:val="20"/>
                <w:lang w:val="en-US" w:eastAsia="zh-CN"/>
              </w:rPr>
              <w:t>208</w:t>
            </w:r>
          </w:p>
        </w:tc>
        <w:tc>
          <w:tcPr>
            <w:tcW w:w="49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color w:val="000000"/>
                <w:kern w:val="0"/>
                <w:sz w:val="20"/>
                <w:szCs w:val="20"/>
                <w:lang w:val="en-US" w:eastAsia="zh-CN"/>
              </w:rPr>
            </w:pPr>
          </w:p>
        </w:tc>
        <w:tc>
          <w:tcPr>
            <w:tcW w:w="41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color w:val="000000"/>
                <w:kern w:val="0"/>
                <w:sz w:val="20"/>
                <w:szCs w:val="20"/>
                <w:lang w:val="en-US" w:eastAsia="zh-CN"/>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color w:val="000000"/>
                <w:kern w:val="0"/>
                <w:sz w:val="20"/>
                <w:szCs w:val="20"/>
                <w:lang w:val="en-US" w:eastAsia="zh-CN"/>
              </w:rPr>
            </w:pPr>
          </w:p>
        </w:tc>
        <w:tc>
          <w:tcPr>
            <w:tcW w:w="1842"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color w:val="000000"/>
                <w:kern w:val="0"/>
                <w:sz w:val="20"/>
                <w:szCs w:val="20"/>
                <w:lang w:val="en-US" w:eastAsia="zh-CN"/>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vAlign w:val="center"/>
          </w:tcPr>
          <w:p>
            <w:pPr>
              <w:widowControl/>
              <w:jc w:val="both"/>
              <w:rPr>
                <w:rFonts w:ascii="宋体" w:hAnsi="宋体" w:cs="宋体"/>
                <w:color w:val="000000"/>
                <w:kern w:val="0"/>
                <w:sz w:val="20"/>
                <w:szCs w:val="20"/>
              </w:rPr>
            </w:pPr>
            <w:r>
              <w:rPr>
                <w:rFonts w:hint="eastAsia" w:ascii="仿宋_GB2312" w:hAnsi="宋体" w:eastAsia="仿宋_GB2312" w:cs="宋体"/>
                <w:b w:val="0"/>
                <w:bCs/>
                <w:color w:val="000000"/>
                <w:kern w:val="0"/>
                <w:sz w:val="20"/>
                <w:szCs w:val="20"/>
                <w:lang w:val="en-US" w:eastAsia="zh-CN"/>
              </w:rPr>
              <w:t>208</w:t>
            </w: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b w:val="0"/>
                <w:bCs/>
                <w:color w:val="000000"/>
                <w:kern w:val="0"/>
                <w:sz w:val="20"/>
                <w:szCs w:val="20"/>
                <w:lang w:val="en-US" w:eastAsia="zh-CN"/>
              </w:rPr>
              <w:t>16</w:t>
            </w:r>
          </w:p>
        </w:tc>
        <w:tc>
          <w:tcPr>
            <w:tcW w:w="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lang w:val="en-US"/>
              </w:rPr>
            </w:pP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b w:val="0"/>
                <w:bCs/>
                <w:color w:val="000000"/>
                <w:kern w:val="0"/>
                <w:sz w:val="20"/>
                <w:szCs w:val="20"/>
                <w:lang w:val="en-US" w:eastAsia="zh-CN"/>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宋体" w:hAnsi="宋体" w:cs="宋体"/>
                <w:b w:val="0"/>
                <w:bCs/>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b w:val="0"/>
                <w:bCs/>
                <w:color w:val="000000"/>
                <w:kern w:val="0"/>
                <w:sz w:val="20"/>
                <w:szCs w:val="20"/>
                <w:lang w:val="en-US" w:eastAsia="zh-CN"/>
              </w:rPr>
            </w:pP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r>
              <w:rPr>
                <w:rFonts w:hint="eastAsia" w:ascii="宋体" w:hAnsi="宋体" w:cs="宋体"/>
                <w:b w:val="0"/>
                <w:bCs w:val="0"/>
                <w:color w:val="000000"/>
                <w:kern w:val="0"/>
                <w:sz w:val="16"/>
                <w:szCs w:val="16"/>
                <w:lang w:val="en-US" w:eastAsia="zh-CN"/>
              </w:rPr>
              <w:t>208</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r>
              <w:rPr>
                <w:rFonts w:hint="eastAsia" w:ascii="宋体" w:hAnsi="宋体" w:cs="宋体"/>
                <w:b w:val="0"/>
                <w:bCs w:val="0"/>
                <w:color w:val="000000"/>
                <w:kern w:val="0"/>
                <w:sz w:val="16"/>
                <w:szCs w:val="16"/>
                <w:lang w:val="en-US" w:eastAsia="zh-CN"/>
              </w:rPr>
              <w:t>16</w:t>
            </w:r>
          </w:p>
        </w:tc>
        <w:tc>
          <w:tcPr>
            <w:tcW w:w="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b w:val="0"/>
                <w:bCs/>
                <w:color w:val="000000"/>
                <w:kern w:val="0"/>
                <w:sz w:val="20"/>
                <w:szCs w:val="20"/>
                <w:lang w:val="en-US" w:eastAsia="zh-CN"/>
              </w:rPr>
              <w:t>01</w:t>
            </w: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行政运行（</w:t>
            </w:r>
            <w:r>
              <w:rPr>
                <w:rFonts w:hint="eastAsia" w:ascii="仿宋_GB2312" w:eastAsia="仿宋_GB2312"/>
                <w:color w:val="000000"/>
                <w:sz w:val="20"/>
                <w:szCs w:val="20"/>
              </w:rPr>
              <w:t>红十字事业</w:t>
            </w:r>
            <w:r>
              <w:rPr>
                <w:rFonts w:hint="eastAsia" w:ascii="仿宋_GB2312" w:eastAsia="仿宋_GB2312"/>
                <w:color w:val="000000"/>
                <w:sz w:val="20"/>
                <w:szCs w:val="20"/>
                <w:lang w:eastAsia="zh-CN"/>
              </w:rPr>
              <w:t>）</w:t>
            </w:r>
          </w:p>
        </w:tc>
        <w:tc>
          <w:tcPr>
            <w:tcW w:w="168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b w:val="0"/>
                <w:bCs/>
                <w:color w:val="000000"/>
                <w:kern w:val="0"/>
                <w:sz w:val="20"/>
                <w:szCs w:val="20"/>
                <w:lang w:val="en-US" w:eastAsia="zh-CN"/>
              </w:rPr>
              <w:t>148.37</w:t>
            </w:r>
          </w:p>
        </w:tc>
        <w:tc>
          <w:tcPr>
            <w:tcW w:w="1842"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b w:val="0"/>
                <w:bCs/>
                <w:color w:val="000000"/>
                <w:kern w:val="0"/>
                <w:sz w:val="20"/>
                <w:szCs w:val="20"/>
                <w:lang w:val="en-US" w:eastAsia="zh-CN"/>
              </w:rPr>
              <w:t>148.37</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r>
              <w:rPr>
                <w:rFonts w:hint="eastAsia" w:ascii="宋体" w:hAnsi="宋体" w:cs="宋体"/>
                <w:b w:val="0"/>
                <w:bCs w:val="0"/>
                <w:color w:val="000000"/>
                <w:kern w:val="0"/>
                <w:sz w:val="16"/>
                <w:szCs w:val="16"/>
                <w:lang w:val="en-US" w:eastAsia="zh-CN"/>
              </w:rPr>
              <w:t>208</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r>
              <w:rPr>
                <w:rFonts w:hint="eastAsia" w:ascii="宋体" w:hAnsi="宋体" w:cs="宋体"/>
                <w:b w:val="0"/>
                <w:bCs w:val="0"/>
                <w:color w:val="000000"/>
                <w:kern w:val="0"/>
                <w:sz w:val="16"/>
                <w:szCs w:val="16"/>
                <w:lang w:val="en-US" w:eastAsia="zh-CN"/>
              </w:rPr>
              <w:t>16</w:t>
            </w:r>
          </w:p>
        </w:tc>
        <w:tc>
          <w:tcPr>
            <w:tcW w:w="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b w:val="0"/>
                <w:bCs/>
                <w:color w:val="000000"/>
                <w:kern w:val="0"/>
                <w:sz w:val="20"/>
                <w:szCs w:val="20"/>
                <w:lang w:val="en-US" w:eastAsia="zh-CN"/>
              </w:rPr>
              <w:t>99</w:t>
            </w: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其他</w:t>
            </w:r>
            <w:r>
              <w:rPr>
                <w:rFonts w:hint="eastAsia" w:ascii="仿宋_GB2312" w:eastAsia="仿宋_GB2312"/>
                <w:color w:val="000000"/>
                <w:sz w:val="20"/>
                <w:szCs w:val="20"/>
              </w:rPr>
              <w:t>红十字事业</w:t>
            </w:r>
            <w:r>
              <w:rPr>
                <w:rFonts w:hint="eastAsia" w:ascii="仿宋_GB2312" w:eastAsia="仿宋_GB2312"/>
                <w:color w:val="000000"/>
                <w:sz w:val="20"/>
                <w:szCs w:val="20"/>
                <w:lang w:val="en-US" w:eastAsia="zh-CN"/>
              </w:rPr>
              <w:t>支出</w:t>
            </w:r>
          </w:p>
        </w:tc>
        <w:tc>
          <w:tcPr>
            <w:tcW w:w="168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val="0"/>
                <w:bCs/>
                <w:color w:val="000000"/>
                <w:kern w:val="0"/>
                <w:sz w:val="20"/>
                <w:szCs w:val="20"/>
                <w:lang w:val="en-US" w:eastAsia="zh-CN"/>
              </w:rPr>
              <w:t>1.50</w:t>
            </w:r>
          </w:p>
        </w:tc>
        <w:tc>
          <w:tcPr>
            <w:tcW w:w="1842"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val="0"/>
                <w:bCs/>
                <w:color w:val="000000"/>
                <w:kern w:val="0"/>
                <w:sz w:val="20"/>
                <w:szCs w:val="20"/>
                <w:lang w:val="en-US" w:eastAsia="zh-CN"/>
              </w:rPr>
              <w:t>1.50</w:t>
            </w: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684"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149.87</w:t>
            </w:r>
          </w:p>
        </w:tc>
        <w:tc>
          <w:tcPr>
            <w:tcW w:w="1842" w:type="dxa"/>
            <w:gridSpan w:val="2"/>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148.37</w:t>
            </w:r>
          </w:p>
        </w:tc>
        <w:tc>
          <w:tcPr>
            <w:tcW w:w="1701"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1.50</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10"/>
        <w:tblW w:w="9328" w:type="dxa"/>
        <w:jc w:val="center"/>
        <w:tblInd w:w="-148" w:type="dxa"/>
        <w:tblLayout w:type="fixed"/>
        <w:tblCellMar>
          <w:top w:w="0" w:type="dxa"/>
          <w:left w:w="108" w:type="dxa"/>
          <w:bottom w:w="0" w:type="dxa"/>
          <w:right w:w="108" w:type="dxa"/>
        </w:tblCellMar>
      </w:tblPr>
      <w:tblGrid>
        <w:gridCol w:w="757"/>
        <w:gridCol w:w="804"/>
        <w:gridCol w:w="2664"/>
        <w:gridCol w:w="1701"/>
        <w:gridCol w:w="976"/>
        <w:gridCol w:w="725"/>
        <w:gridCol w:w="1701"/>
      </w:tblGrid>
      <w:tr>
        <w:tblPrEx>
          <w:tblLayout w:type="fixed"/>
          <w:tblCellMar>
            <w:top w:w="0" w:type="dxa"/>
            <w:left w:w="108" w:type="dxa"/>
            <w:bottom w:w="0" w:type="dxa"/>
            <w:right w:w="108" w:type="dxa"/>
          </w:tblCellMar>
        </w:tblPrEx>
        <w:trPr>
          <w:trHeight w:val="375" w:hRule="atLeast"/>
          <w:jc w:val="center"/>
        </w:trPr>
        <w:tc>
          <w:tcPr>
            <w:tcW w:w="9328" w:type="dxa"/>
            <w:gridSpan w:val="7"/>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jc w:val="center"/>
        </w:trPr>
        <w:tc>
          <w:tcPr>
            <w:tcW w:w="6902" w:type="dxa"/>
            <w:gridSpan w:val="5"/>
            <w:tcBorders>
              <w:top w:val="nil"/>
              <w:left w:val="nil"/>
              <w:bottom w:val="nil"/>
              <w:right w:val="nil"/>
            </w:tcBorders>
            <w:vAlign w:val="center"/>
          </w:tcPr>
          <w:p>
            <w:pPr>
              <w:widowControl/>
              <w:jc w:val="both"/>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lang w:eastAsia="zh-CN"/>
              </w:rPr>
              <w:t>克孜勒苏柯尔克孜自治州红十字会</w:t>
            </w:r>
          </w:p>
        </w:tc>
        <w:tc>
          <w:tcPr>
            <w:tcW w:w="2426" w:type="dxa"/>
            <w:gridSpan w:val="2"/>
            <w:tcBorders>
              <w:top w:val="nil"/>
              <w:left w:val="nil"/>
              <w:bottom w:val="nil"/>
              <w:right w:val="nil"/>
            </w:tcBorders>
            <w:vAlign w:val="center"/>
          </w:tcPr>
          <w:p>
            <w:pPr>
              <w:widowControl/>
              <w:ind w:firstLine="720" w:firstLineChars="300"/>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390" w:hRule="atLeast"/>
          <w:jc w:val="center"/>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jc w:val="center"/>
        </w:trPr>
        <w:tc>
          <w:tcPr>
            <w:tcW w:w="1561"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66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jc w:val="center"/>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8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664" w:type="dxa"/>
            <w:vMerge w:val="continue"/>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jc w:val="center"/>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80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07</w:t>
            </w:r>
          </w:p>
        </w:tc>
        <w:tc>
          <w:tcPr>
            <w:tcW w:w="266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邮电费</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1.36</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1.36</w:t>
            </w:r>
          </w:p>
        </w:tc>
      </w:tr>
      <w:tr>
        <w:tblPrEx>
          <w:tblLayout w:type="fixed"/>
          <w:tblCellMar>
            <w:top w:w="0" w:type="dxa"/>
            <w:left w:w="108" w:type="dxa"/>
            <w:bottom w:w="0" w:type="dxa"/>
            <w:right w:w="108" w:type="dxa"/>
          </w:tblCellMar>
        </w:tblPrEx>
        <w:trPr>
          <w:trHeight w:val="402" w:hRule="atLeast"/>
          <w:jc w:val="center"/>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80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11</w:t>
            </w:r>
          </w:p>
        </w:tc>
        <w:tc>
          <w:tcPr>
            <w:tcW w:w="266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差旅费</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1.00</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1.00</w:t>
            </w:r>
          </w:p>
        </w:tc>
      </w:tr>
      <w:tr>
        <w:tblPrEx>
          <w:tblLayout w:type="fixed"/>
          <w:tblCellMar>
            <w:top w:w="0" w:type="dxa"/>
            <w:left w:w="108" w:type="dxa"/>
            <w:bottom w:w="0" w:type="dxa"/>
            <w:right w:w="108" w:type="dxa"/>
          </w:tblCellMar>
        </w:tblPrEx>
        <w:trPr>
          <w:trHeight w:val="402" w:hRule="atLeast"/>
          <w:jc w:val="center"/>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80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28</w:t>
            </w:r>
          </w:p>
        </w:tc>
        <w:tc>
          <w:tcPr>
            <w:tcW w:w="266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工会经费</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0.60</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0.60</w:t>
            </w:r>
          </w:p>
        </w:tc>
      </w:tr>
      <w:tr>
        <w:tblPrEx>
          <w:tblLayout w:type="fixed"/>
          <w:tblCellMar>
            <w:top w:w="0" w:type="dxa"/>
            <w:left w:w="108" w:type="dxa"/>
            <w:bottom w:w="0" w:type="dxa"/>
            <w:right w:w="108" w:type="dxa"/>
          </w:tblCellMar>
        </w:tblPrEx>
        <w:trPr>
          <w:trHeight w:val="402" w:hRule="atLeast"/>
          <w:jc w:val="center"/>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80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31</w:t>
            </w:r>
          </w:p>
        </w:tc>
        <w:tc>
          <w:tcPr>
            <w:tcW w:w="266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公务用车运行维护费</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1.50</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1.50</w:t>
            </w:r>
          </w:p>
        </w:tc>
      </w:tr>
      <w:tr>
        <w:tblPrEx>
          <w:tblLayout w:type="fixed"/>
          <w:tblCellMar>
            <w:top w:w="0" w:type="dxa"/>
            <w:left w:w="108" w:type="dxa"/>
            <w:bottom w:w="0" w:type="dxa"/>
            <w:right w:w="108" w:type="dxa"/>
          </w:tblCellMar>
        </w:tblPrEx>
        <w:trPr>
          <w:trHeight w:val="402" w:hRule="atLeast"/>
          <w:jc w:val="center"/>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303</w:t>
            </w:r>
          </w:p>
        </w:tc>
        <w:tc>
          <w:tcPr>
            <w:tcW w:w="80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05</w:t>
            </w:r>
          </w:p>
        </w:tc>
        <w:tc>
          <w:tcPr>
            <w:tcW w:w="266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生活补助</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0.44</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0.44</w:t>
            </w:r>
          </w:p>
        </w:tc>
        <w:tc>
          <w:tcPr>
            <w:tcW w:w="1701"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jc w:val="center"/>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80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02</w:t>
            </w:r>
          </w:p>
        </w:tc>
        <w:tc>
          <w:tcPr>
            <w:tcW w:w="266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津贴补贴</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51.20</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51.20</w:t>
            </w:r>
          </w:p>
        </w:tc>
        <w:tc>
          <w:tcPr>
            <w:tcW w:w="1701"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jc w:val="center"/>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80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13</w:t>
            </w:r>
          </w:p>
        </w:tc>
        <w:tc>
          <w:tcPr>
            <w:tcW w:w="266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住房公积金</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9.88</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9.88</w:t>
            </w:r>
          </w:p>
        </w:tc>
        <w:tc>
          <w:tcPr>
            <w:tcW w:w="1701"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jc w:val="center"/>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80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13</w:t>
            </w:r>
          </w:p>
        </w:tc>
        <w:tc>
          <w:tcPr>
            <w:tcW w:w="266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维修(护)费</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0.10</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0.10</w:t>
            </w:r>
          </w:p>
        </w:tc>
      </w:tr>
      <w:tr>
        <w:tblPrEx>
          <w:tblLayout w:type="fixed"/>
          <w:tblCellMar>
            <w:top w:w="0" w:type="dxa"/>
            <w:left w:w="108" w:type="dxa"/>
            <w:bottom w:w="0" w:type="dxa"/>
            <w:right w:w="108" w:type="dxa"/>
          </w:tblCellMar>
        </w:tblPrEx>
        <w:trPr>
          <w:trHeight w:val="402" w:hRule="atLeast"/>
          <w:jc w:val="center"/>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80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05</w:t>
            </w:r>
          </w:p>
        </w:tc>
        <w:tc>
          <w:tcPr>
            <w:tcW w:w="266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水费</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0.10</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0.10</w:t>
            </w:r>
          </w:p>
        </w:tc>
      </w:tr>
      <w:tr>
        <w:tblPrEx>
          <w:tblLayout w:type="fixed"/>
          <w:tblCellMar>
            <w:top w:w="0" w:type="dxa"/>
            <w:left w:w="108" w:type="dxa"/>
            <w:bottom w:w="0" w:type="dxa"/>
            <w:right w:w="108" w:type="dxa"/>
          </w:tblCellMar>
        </w:tblPrEx>
        <w:trPr>
          <w:trHeight w:val="402" w:hRule="atLeast"/>
          <w:jc w:val="center"/>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80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26</w:t>
            </w:r>
          </w:p>
        </w:tc>
        <w:tc>
          <w:tcPr>
            <w:tcW w:w="266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劳务费</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0.48</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0.48</w:t>
            </w:r>
          </w:p>
        </w:tc>
      </w:tr>
      <w:tr>
        <w:tblPrEx>
          <w:tblLayout w:type="fixed"/>
          <w:tblCellMar>
            <w:top w:w="0" w:type="dxa"/>
            <w:left w:w="108" w:type="dxa"/>
            <w:bottom w:w="0" w:type="dxa"/>
            <w:right w:w="108" w:type="dxa"/>
          </w:tblCellMar>
        </w:tblPrEx>
        <w:trPr>
          <w:trHeight w:val="402" w:hRule="atLeast"/>
          <w:jc w:val="center"/>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80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08</w:t>
            </w:r>
          </w:p>
        </w:tc>
        <w:tc>
          <w:tcPr>
            <w:tcW w:w="266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机关事业单位基本养老保险缴费</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13.66</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13.66</w:t>
            </w:r>
          </w:p>
        </w:tc>
        <w:tc>
          <w:tcPr>
            <w:tcW w:w="1701"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jc w:val="center"/>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80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01</w:t>
            </w:r>
          </w:p>
        </w:tc>
        <w:tc>
          <w:tcPr>
            <w:tcW w:w="266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办公费</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0.75</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0.75</w:t>
            </w:r>
          </w:p>
        </w:tc>
      </w:tr>
      <w:tr>
        <w:tblPrEx>
          <w:tblLayout w:type="fixed"/>
          <w:tblCellMar>
            <w:top w:w="0" w:type="dxa"/>
            <w:left w:w="108" w:type="dxa"/>
            <w:bottom w:w="0" w:type="dxa"/>
            <w:right w:w="108" w:type="dxa"/>
          </w:tblCellMar>
        </w:tblPrEx>
        <w:trPr>
          <w:trHeight w:val="402" w:hRule="atLeast"/>
          <w:jc w:val="center"/>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80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04</w:t>
            </w:r>
          </w:p>
        </w:tc>
        <w:tc>
          <w:tcPr>
            <w:tcW w:w="266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手续费</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0.02</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0.02</w:t>
            </w:r>
          </w:p>
        </w:tc>
      </w:tr>
      <w:tr>
        <w:tblPrEx>
          <w:tblLayout w:type="fixed"/>
          <w:tblCellMar>
            <w:top w:w="0" w:type="dxa"/>
            <w:left w:w="108" w:type="dxa"/>
            <w:bottom w:w="0" w:type="dxa"/>
            <w:right w:w="108" w:type="dxa"/>
          </w:tblCellMar>
        </w:tblPrEx>
        <w:trPr>
          <w:trHeight w:val="402" w:hRule="atLeast"/>
          <w:jc w:val="center"/>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80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17</w:t>
            </w:r>
          </w:p>
        </w:tc>
        <w:tc>
          <w:tcPr>
            <w:tcW w:w="266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公务接待费</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0.20</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0.20</w:t>
            </w:r>
          </w:p>
        </w:tc>
      </w:tr>
      <w:tr>
        <w:tblPrEx>
          <w:tblLayout w:type="fixed"/>
          <w:tblCellMar>
            <w:top w:w="0" w:type="dxa"/>
            <w:left w:w="108" w:type="dxa"/>
            <w:bottom w:w="0" w:type="dxa"/>
            <w:right w:w="108" w:type="dxa"/>
          </w:tblCellMar>
        </w:tblPrEx>
        <w:trPr>
          <w:trHeight w:val="402" w:hRule="atLeast"/>
          <w:jc w:val="center"/>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80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03</w:t>
            </w:r>
          </w:p>
        </w:tc>
        <w:tc>
          <w:tcPr>
            <w:tcW w:w="266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奖金</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3.57</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3.57</w:t>
            </w:r>
          </w:p>
        </w:tc>
        <w:tc>
          <w:tcPr>
            <w:tcW w:w="1701"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jc w:val="center"/>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80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29</w:t>
            </w:r>
          </w:p>
        </w:tc>
        <w:tc>
          <w:tcPr>
            <w:tcW w:w="266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福利费</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1.07</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1.07</w:t>
            </w:r>
          </w:p>
        </w:tc>
      </w:tr>
      <w:tr>
        <w:tblPrEx>
          <w:tblLayout w:type="fixed"/>
          <w:tblCellMar>
            <w:top w:w="0" w:type="dxa"/>
            <w:left w:w="108" w:type="dxa"/>
            <w:bottom w:w="0" w:type="dxa"/>
            <w:right w:w="108" w:type="dxa"/>
          </w:tblCellMar>
        </w:tblPrEx>
        <w:trPr>
          <w:trHeight w:val="402" w:hRule="atLeast"/>
          <w:jc w:val="center"/>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303</w:t>
            </w:r>
          </w:p>
        </w:tc>
        <w:tc>
          <w:tcPr>
            <w:tcW w:w="80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09</w:t>
            </w:r>
          </w:p>
        </w:tc>
        <w:tc>
          <w:tcPr>
            <w:tcW w:w="266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奖励金</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0.96</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0.96</w:t>
            </w:r>
          </w:p>
        </w:tc>
        <w:tc>
          <w:tcPr>
            <w:tcW w:w="1701"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jc w:val="center"/>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80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12</w:t>
            </w:r>
          </w:p>
        </w:tc>
        <w:tc>
          <w:tcPr>
            <w:tcW w:w="266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其他社会保障缴费</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10.73</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10.73</w:t>
            </w:r>
          </w:p>
        </w:tc>
        <w:tc>
          <w:tcPr>
            <w:tcW w:w="1701"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jc w:val="center"/>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80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15</w:t>
            </w:r>
          </w:p>
        </w:tc>
        <w:tc>
          <w:tcPr>
            <w:tcW w:w="266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会议费</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0.50</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0.50</w:t>
            </w:r>
          </w:p>
        </w:tc>
      </w:tr>
      <w:tr>
        <w:tblPrEx>
          <w:tblLayout w:type="fixed"/>
          <w:tblCellMar>
            <w:top w:w="0" w:type="dxa"/>
            <w:left w:w="108" w:type="dxa"/>
            <w:bottom w:w="0" w:type="dxa"/>
            <w:right w:w="108" w:type="dxa"/>
          </w:tblCellMar>
        </w:tblPrEx>
        <w:trPr>
          <w:trHeight w:val="402" w:hRule="atLeast"/>
          <w:jc w:val="center"/>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80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42</w:t>
            </w:r>
          </w:p>
        </w:tc>
        <w:tc>
          <w:tcPr>
            <w:tcW w:w="266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办公用品及设备采购</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1.94</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1.94</w:t>
            </w:r>
          </w:p>
        </w:tc>
      </w:tr>
      <w:tr>
        <w:tblPrEx>
          <w:tblLayout w:type="fixed"/>
          <w:tblCellMar>
            <w:top w:w="0" w:type="dxa"/>
            <w:left w:w="108" w:type="dxa"/>
            <w:bottom w:w="0" w:type="dxa"/>
            <w:right w:w="108" w:type="dxa"/>
          </w:tblCellMar>
        </w:tblPrEx>
        <w:trPr>
          <w:trHeight w:val="402" w:hRule="atLeast"/>
          <w:jc w:val="center"/>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303</w:t>
            </w:r>
          </w:p>
        </w:tc>
        <w:tc>
          <w:tcPr>
            <w:tcW w:w="80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02</w:t>
            </w:r>
          </w:p>
        </w:tc>
        <w:tc>
          <w:tcPr>
            <w:tcW w:w="266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退休费</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5.44</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5.44</w:t>
            </w:r>
          </w:p>
        </w:tc>
        <w:tc>
          <w:tcPr>
            <w:tcW w:w="1701"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jc w:val="center"/>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80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01</w:t>
            </w:r>
          </w:p>
        </w:tc>
        <w:tc>
          <w:tcPr>
            <w:tcW w:w="266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基本工资</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42.86</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42.86</w:t>
            </w:r>
          </w:p>
        </w:tc>
        <w:tc>
          <w:tcPr>
            <w:tcW w:w="1701"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jc w:val="center"/>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80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66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701"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148.37</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138.75</w:t>
            </w:r>
          </w:p>
        </w:tc>
        <w:tc>
          <w:tcPr>
            <w:tcW w:w="1701"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9.62</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10"/>
        <w:tblW w:w="9540" w:type="dxa"/>
        <w:jc w:val="center"/>
        <w:tblInd w:w="-360" w:type="dxa"/>
        <w:tblLayout w:type="fixed"/>
        <w:tblCellMar>
          <w:top w:w="0" w:type="dxa"/>
          <w:left w:w="108" w:type="dxa"/>
          <w:bottom w:w="0" w:type="dxa"/>
          <w:right w:w="108" w:type="dxa"/>
        </w:tblCellMar>
      </w:tblPr>
      <w:tblGrid>
        <w:gridCol w:w="8"/>
        <w:gridCol w:w="640"/>
        <w:gridCol w:w="510"/>
        <w:gridCol w:w="570"/>
        <w:gridCol w:w="1320"/>
        <w:gridCol w:w="1310"/>
        <w:gridCol w:w="700"/>
        <w:gridCol w:w="315"/>
        <w:gridCol w:w="675"/>
        <w:gridCol w:w="375"/>
        <w:gridCol w:w="612"/>
        <w:gridCol w:w="513"/>
        <w:gridCol w:w="375"/>
        <w:gridCol w:w="615"/>
        <w:gridCol w:w="300"/>
        <w:gridCol w:w="375"/>
        <w:gridCol w:w="248"/>
        <w:gridCol w:w="79"/>
      </w:tblGrid>
      <w:tr>
        <w:tblPrEx>
          <w:tblLayout w:type="fixed"/>
          <w:tblCellMar>
            <w:top w:w="0" w:type="dxa"/>
            <w:left w:w="108" w:type="dxa"/>
            <w:bottom w:w="0" w:type="dxa"/>
            <w:right w:w="108" w:type="dxa"/>
          </w:tblCellMar>
        </w:tblPrEx>
        <w:trPr>
          <w:gridBefore w:val="1"/>
          <w:gridAfter w:val="1"/>
          <w:wBefore w:w="8" w:type="dxa"/>
          <w:wAfter w:w="79" w:type="dxa"/>
          <w:trHeight w:val="375" w:hRule="atLeast"/>
          <w:jc w:val="center"/>
        </w:trPr>
        <w:tc>
          <w:tcPr>
            <w:tcW w:w="9453" w:type="dxa"/>
            <w:gridSpan w:val="16"/>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Layout w:type="fixed"/>
          <w:tblCellMar>
            <w:top w:w="0" w:type="dxa"/>
            <w:left w:w="108" w:type="dxa"/>
            <w:bottom w:w="0" w:type="dxa"/>
            <w:right w:w="108" w:type="dxa"/>
          </w:tblCellMar>
        </w:tblPrEx>
        <w:trPr>
          <w:gridBefore w:val="1"/>
          <w:gridAfter w:val="1"/>
          <w:wBefore w:w="8" w:type="dxa"/>
          <w:wAfter w:w="79" w:type="dxa"/>
          <w:trHeight w:val="405" w:hRule="atLeast"/>
          <w:jc w:val="center"/>
        </w:trPr>
        <w:tc>
          <w:tcPr>
            <w:tcW w:w="7027" w:type="dxa"/>
            <w:gridSpan w:val="10"/>
            <w:tcBorders>
              <w:top w:val="nil"/>
              <w:left w:val="nil"/>
              <w:bottom w:val="nil"/>
              <w:right w:val="nil"/>
            </w:tcBorders>
            <w:vAlign w:val="center"/>
          </w:tcPr>
          <w:p>
            <w:pPr>
              <w:widowControl/>
              <w:jc w:val="both"/>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lang w:eastAsia="zh-CN"/>
              </w:rPr>
              <w:t>克孜勒苏柯尔克孜自治州红十字会</w:t>
            </w:r>
          </w:p>
        </w:tc>
        <w:tc>
          <w:tcPr>
            <w:tcW w:w="2426" w:type="dxa"/>
            <w:gridSpan w:val="6"/>
            <w:tcBorders>
              <w:top w:val="nil"/>
              <w:left w:val="nil"/>
              <w:bottom w:val="nil"/>
              <w:right w:val="nil"/>
            </w:tcBorders>
            <w:vAlign w:val="center"/>
          </w:tcPr>
          <w:p>
            <w:pPr>
              <w:widowControl/>
              <w:ind w:firstLine="960" w:firstLineChars="400"/>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jc w:val="center"/>
        </w:trPr>
        <w:tc>
          <w:tcPr>
            <w:tcW w:w="1728"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13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310"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0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31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67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37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1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13"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37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61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30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37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27"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jc w:val="center"/>
        </w:trPr>
        <w:tc>
          <w:tcPr>
            <w:tcW w:w="648" w:type="dxa"/>
            <w:gridSpan w:val="2"/>
            <w:tcBorders>
              <w:bottom w:val="single" w:color="auto" w:sz="4" w:space="0"/>
            </w:tcBorders>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510" w:type="dxa"/>
            <w:tcBorders>
              <w:bottom w:val="single" w:color="auto" w:sz="4" w:space="0"/>
            </w:tcBorders>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570" w:type="dxa"/>
            <w:tcBorders>
              <w:bottom w:val="single" w:color="auto" w:sz="4" w:space="0"/>
            </w:tcBorders>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320" w:type="dxa"/>
            <w:vMerge w:val="continue"/>
            <w:tcBorders>
              <w:bottom w:val="single" w:color="auto" w:sz="4" w:space="0"/>
            </w:tcBorders>
            <w:vAlign w:val="center"/>
          </w:tcPr>
          <w:p>
            <w:pPr>
              <w:widowControl/>
              <w:jc w:val="center"/>
              <w:outlineLvl w:val="1"/>
              <w:rPr>
                <w:rFonts w:ascii="仿宋_GB2312" w:hAnsi="宋体" w:eastAsia="仿宋_GB2312"/>
                <w:b/>
                <w:kern w:val="0"/>
                <w:sz w:val="18"/>
                <w:szCs w:val="18"/>
              </w:rPr>
            </w:pPr>
          </w:p>
        </w:tc>
        <w:tc>
          <w:tcPr>
            <w:tcW w:w="1310" w:type="dxa"/>
            <w:vMerge w:val="continue"/>
            <w:tcBorders>
              <w:bottom w:val="single" w:color="auto" w:sz="4" w:space="0"/>
            </w:tcBorders>
            <w:vAlign w:val="center"/>
          </w:tcPr>
          <w:p>
            <w:pPr>
              <w:widowControl/>
              <w:jc w:val="center"/>
              <w:outlineLvl w:val="1"/>
              <w:rPr>
                <w:rFonts w:ascii="仿宋_GB2312" w:hAnsi="宋体" w:eastAsia="仿宋_GB2312"/>
                <w:b/>
                <w:kern w:val="0"/>
                <w:sz w:val="18"/>
                <w:szCs w:val="18"/>
              </w:rPr>
            </w:pPr>
          </w:p>
        </w:tc>
        <w:tc>
          <w:tcPr>
            <w:tcW w:w="700" w:type="dxa"/>
            <w:vMerge w:val="continue"/>
            <w:tcBorders>
              <w:bottom w:val="single" w:color="auto" w:sz="4" w:space="0"/>
            </w:tcBorders>
            <w:vAlign w:val="center"/>
          </w:tcPr>
          <w:p>
            <w:pPr>
              <w:widowControl/>
              <w:jc w:val="center"/>
              <w:outlineLvl w:val="1"/>
              <w:rPr>
                <w:rFonts w:ascii="仿宋_GB2312" w:hAnsi="宋体" w:eastAsia="仿宋_GB2312"/>
                <w:b/>
                <w:kern w:val="0"/>
                <w:sz w:val="18"/>
                <w:szCs w:val="18"/>
              </w:rPr>
            </w:pPr>
          </w:p>
        </w:tc>
        <w:tc>
          <w:tcPr>
            <w:tcW w:w="315" w:type="dxa"/>
            <w:vMerge w:val="continue"/>
            <w:tcBorders>
              <w:bottom w:val="single" w:color="auto" w:sz="4" w:space="0"/>
            </w:tcBorders>
            <w:vAlign w:val="center"/>
          </w:tcPr>
          <w:p>
            <w:pPr>
              <w:widowControl/>
              <w:jc w:val="center"/>
              <w:outlineLvl w:val="1"/>
              <w:rPr>
                <w:rFonts w:ascii="仿宋_GB2312" w:hAnsi="宋体" w:eastAsia="仿宋_GB2312"/>
                <w:b/>
                <w:kern w:val="0"/>
                <w:sz w:val="18"/>
                <w:szCs w:val="18"/>
              </w:rPr>
            </w:pPr>
          </w:p>
        </w:tc>
        <w:tc>
          <w:tcPr>
            <w:tcW w:w="675" w:type="dxa"/>
            <w:vMerge w:val="continue"/>
            <w:tcBorders>
              <w:bottom w:val="single" w:color="auto" w:sz="4" w:space="0"/>
            </w:tcBorders>
            <w:vAlign w:val="center"/>
          </w:tcPr>
          <w:p>
            <w:pPr>
              <w:widowControl/>
              <w:jc w:val="center"/>
              <w:outlineLvl w:val="1"/>
              <w:rPr>
                <w:rFonts w:ascii="仿宋_GB2312" w:hAnsi="宋体" w:eastAsia="仿宋_GB2312"/>
                <w:b/>
                <w:kern w:val="0"/>
                <w:sz w:val="18"/>
                <w:szCs w:val="18"/>
              </w:rPr>
            </w:pPr>
          </w:p>
        </w:tc>
        <w:tc>
          <w:tcPr>
            <w:tcW w:w="375" w:type="dxa"/>
            <w:vMerge w:val="continue"/>
            <w:tcBorders>
              <w:bottom w:val="single" w:color="auto" w:sz="4" w:space="0"/>
            </w:tcBorders>
            <w:vAlign w:val="center"/>
          </w:tcPr>
          <w:p>
            <w:pPr>
              <w:widowControl/>
              <w:jc w:val="center"/>
              <w:outlineLvl w:val="1"/>
              <w:rPr>
                <w:rFonts w:ascii="仿宋_GB2312" w:hAnsi="宋体" w:eastAsia="仿宋_GB2312"/>
                <w:b/>
                <w:kern w:val="0"/>
                <w:sz w:val="18"/>
                <w:szCs w:val="18"/>
              </w:rPr>
            </w:pPr>
          </w:p>
        </w:tc>
        <w:tc>
          <w:tcPr>
            <w:tcW w:w="612" w:type="dxa"/>
            <w:vMerge w:val="continue"/>
            <w:tcBorders>
              <w:bottom w:val="single" w:color="auto" w:sz="4" w:space="0"/>
            </w:tcBorders>
            <w:vAlign w:val="center"/>
          </w:tcPr>
          <w:p>
            <w:pPr>
              <w:widowControl/>
              <w:jc w:val="center"/>
              <w:outlineLvl w:val="1"/>
              <w:rPr>
                <w:rFonts w:ascii="仿宋_GB2312" w:hAnsi="宋体" w:eastAsia="仿宋_GB2312"/>
                <w:b/>
                <w:kern w:val="0"/>
                <w:sz w:val="18"/>
                <w:szCs w:val="18"/>
              </w:rPr>
            </w:pPr>
          </w:p>
        </w:tc>
        <w:tc>
          <w:tcPr>
            <w:tcW w:w="513" w:type="dxa"/>
            <w:vMerge w:val="continue"/>
            <w:tcBorders>
              <w:bottom w:val="single" w:color="auto" w:sz="4" w:space="0"/>
            </w:tcBorders>
            <w:vAlign w:val="center"/>
          </w:tcPr>
          <w:p>
            <w:pPr>
              <w:widowControl/>
              <w:jc w:val="center"/>
              <w:outlineLvl w:val="1"/>
              <w:rPr>
                <w:rFonts w:ascii="仿宋_GB2312" w:hAnsi="宋体" w:eastAsia="仿宋_GB2312"/>
                <w:b/>
                <w:kern w:val="0"/>
                <w:sz w:val="18"/>
                <w:szCs w:val="18"/>
              </w:rPr>
            </w:pPr>
          </w:p>
        </w:tc>
        <w:tc>
          <w:tcPr>
            <w:tcW w:w="375" w:type="dxa"/>
            <w:vMerge w:val="continue"/>
            <w:tcBorders>
              <w:bottom w:val="single" w:color="auto" w:sz="4" w:space="0"/>
            </w:tcBorders>
            <w:vAlign w:val="center"/>
          </w:tcPr>
          <w:p>
            <w:pPr>
              <w:widowControl/>
              <w:jc w:val="center"/>
              <w:outlineLvl w:val="1"/>
              <w:rPr>
                <w:rFonts w:ascii="仿宋_GB2312" w:hAnsi="宋体" w:eastAsia="仿宋_GB2312"/>
                <w:b/>
                <w:kern w:val="0"/>
                <w:sz w:val="18"/>
                <w:szCs w:val="18"/>
              </w:rPr>
            </w:pPr>
          </w:p>
        </w:tc>
        <w:tc>
          <w:tcPr>
            <w:tcW w:w="615" w:type="dxa"/>
            <w:vMerge w:val="continue"/>
            <w:tcBorders>
              <w:bottom w:val="single" w:color="auto" w:sz="4" w:space="0"/>
            </w:tcBorders>
            <w:vAlign w:val="center"/>
          </w:tcPr>
          <w:p>
            <w:pPr>
              <w:widowControl/>
              <w:jc w:val="center"/>
              <w:outlineLvl w:val="1"/>
              <w:rPr>
                <w:rFonts w:ascii="仿宋_GB2312" w:hAnsi="宋体" w:eastAsia="仿宋_GB2312"/>
                <w:b/>
                <w:kern w:val="0"/>
                <w:sz w:val="18"/>
                <w:szCs w:val="18"/>
              </w:rPr>
            </w:pPr>
          </w:p>
        </w:tc>
        <w:tc>
          <w:tcPr>
            <w:tcW w:w="300" w:type="dxa"/>
            <w:vMerge w:val="continue"/>
            <w:tcBorders>
              <w:bottom w:val="single" w:color="auto" w:sz="4" w:space="0"/>
            </w:tcBorders>
            <w:vAlign w:val="center"/>
          </w:tcPr>
          <w:p>
            <w:pPr>
              <w:widowControl/>
              <w:jc w:val="center"/>
              <w:outlineLvl w:val="1"/>
              <w:rPr>
                <w:rFonts w:ascii="仿宋_GB2312" w:hAnsi="宋体" w:eastAsia="仿宋_GB2312"/>
                <w:b/>
                <w:kern w:val="0"/>
                <w:sz w:val="18"/>
                <w:szCs w:val="18"/>
              </w:rPr>
            </w:pPr>
          </w:p>
        </w:tc>
        <w:tc>
          <w:tcPr>
            <w:tcW w:w="375" w:type="dxa"/>
            <w:vMerge w:val="continue"/>
            <w:tcBorders>
              <w:bottom w:val="single" w:color="auto" w:sz="4" w:space="0"/>
            </w:tcBorders>
            <w:vAlign w:val="center"/>
          </w:tcPr>
          <w:p>
            <w:pPr>
              <w:widowControl/>
              <w:jc w:val="center"/>
              <w:outlineLvl w:val="1"/>
              <w:rPr>
                <w:rFonts w:ascii="仿宋_GB2312" w:hAnsi="宋体" w:eastAsia="仿宋_GB2312"/>
                <w:b/>
                <w:kern w:val="0"/>
                <w:sz w:val="18"/>
                <w:szCs w:val="18"/>
              </w:rPr>
            </w:pPr>
          </w:p>
        </w:tc>
        <w:tc>
          <w:tcPr>
            <w:tcW w:w="327" w:type="dxa"/>
            <w:gridSpan w:val="2"/>
            <w:vMerge w:val="continue"/>
            <w:tcBorders>
              <w:bottom w:val="single" w:color="auto" w:sz="4" w:space="0"/>
            </w:tcBorders>
            <w:vAlign w:val="center"/>
          </w:tcPr>
          <w:p>
            <w:pPr>
              <w:widowControl/>
              <w:jc w:val="center"/>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648" w:type="dxa"/>
            <w:gridSpan w:val="2"/>
            <w:vAlign w:val="center"/>
          </w:tcPr>
          <w:p>
            <w:pPr>
              <w:widowControl/>
              <w:jc w:val="center"/>
              <w:outlineLvl w:val="1"/>
              <w:rPr>
                <w:rFonts w:hint="eastAsia" w:ascii="仿宋_GB2312" w:hAnsi="宋体" w:eastAsia="仿宋_GB2312"/>
                <w:kern w:val="0"/>
                <w:sz w:val="22"/>
                <w:szCs w:val="22"/>
                <w:lang w:val="en-US" w:eastAsia="zh-CN"/>
              </w:rPr>
            </w:pPr>
            <w:r>
              <w:rPr>
                <w:rFonts w:hint="eastAsia" w:ascii="仿宋_GB2312" w:hAnsi="宋体" w:eastAsia="仿宋_GB2312"/>
                <w:kern w:val="0"/>
                <w:sz w:val="22"/>
                <w:szCs w:val="22"/>
                <w:lang w:val="en-US" w:eastAsia="zh-CN"/>
              </w:rPr>
              <w:t>208</w:t>
            </w:r>
          </w:p>
        </w:tc>
        <w:tc>
          <w:tcPr>
            <w:tcW w:w="510" w:type="dxa"/>
            <w:vAlign w:val="center"/>
          </w:tcPr>
          <w:p>
            <w:pPr>
              <w:widowControl/>
              <w:jc w:val="both"/>
              <w:outlineLvl w:val="1"/>
              <w:rPr>
                <w:rFonts w:ascii="仿宋_GB2312" w:hAnsi="宋体" w:eastAsia="仿宋_GB2312"/>
                <w:kern w:val="0"/>
                <w:sz w:val="22"/>
                <w:szCs w:val="22"/>
              </w:rPr>
            </w:pPr>
          </w:p>
        </w:tc>
        <w:tc>
          <w:tcPr>
            <w:tcW w:w="570" w:type="dxa"/>
            <w:vAlign w:val="center"/>
          </w:tcPr>
          <w:p>
            <w:pPr>
              <w:widowControl/>
              <w:jc w:val="center"/>
              <w:outlineLvl w:val="1"/>
              <w:rPr>
                <w:rFonts w:ascii="仿宋_GB2312" w:hAnsi="宋体" w:eastAsia="仿宋_GB2312"/>
                <w:kern w:val="0"/>
                <w:sz w:val="22"/>
                <w:szCs w:val="22"/>
              </w:rPr>
            </w:pPr>
          </w:p>
        </w:tc>
        <w:tc>
          <w:tcPr>
            <w:tcW w:w="1320" w:type="dxa"/>
            <w:vAlign w:val="center"/>
          </w:tcPr>
          <w:p>
            <w:pPr>
              <w:widowControl/>
              <w:jc w:val="center"/>
              <w:outlineLvl w:val="1"/>
              <w:rPr>
                <w:rFonts w:ascii="仿宋_GB2312" w:hAnsi="宋体" w:eastAsia="仿宋_GB2312"/>
                <w:kern w:val="0"/>
                <w:sz w:val="32"/>
                <w:szCs w:val="32"/>
              </w:rPr>
            </w:pPr>
          </w:p>
        </w:tc>
        <w:tc>
          <w:tcPr>
            <w:tcW w:w="1310" w:type="dxa"/>
            <w:vAlign w:val="center"/>
          </w:tcPr>
          <w:p>
            <w:pPr>
              <w:widowControl/>
              <w:jc w:val="center"/>
              <w:outlineLvl w:val="1"/>
              <w:rPr>
                <w:rFonts w:ascii="仿宋_GB2312" w:hAnsi="宋体" w:eastAsia="仿宋_GB2312"/>
                <w:kern w:val="0"/>
                <w:sz w:val="32"/>
                <w:szCs w:val="32"/>
              </w:rPr>
            </w:pPr>
          </w:p>
        </w:tc>
        <w:tc>
          <w:tcPr>
            <w:tcW w:w="700" w:type="dxa"/>
            <w:vAlign w:val="center"/>
          </w:tcPr>
          <w:p>
            <w:pPr>
              <w:widowControl/>
              <w:jc w:val="center"/>
              <w:outlineLvl w:val="1"/>
              <w:rPr>
                <w:rFonts w:hint="eastAsia" w:ascii="仿宋_GB2312" w:hAnsi="宋体" w:eastAsia="仿宋_GB2312"/>
                <w:kern w:val="0"/>
                <w:sz w:val="22"/>
                <w:szCs w:val="22"/>
                <w:lang w:val="en-US" w:eastAsia="zh-CN"/>
              </w:rPr>
            </w:pPr>
          </w:p>
        </w:tc>
        <w:tc>
          <w:tcPr>
            <w:tcW w:w="315" w:type="dxa"/>
            <w:vAlign w:val="center"/>
          </w:tcPr>
          <w:p>
            <w:pPr>
              <w:widowControl/>
              <w:jc w:val="center"/>
              <w:outlineLvl w:val="1"/>
              <w:rPr>
                <w:rFonts w:ascii="仿宋_GB2312" w:hAnsi="宋体" w:eastAsia="仿宋_GB2312"/>
                <w:kern w:val="0"/>
                <w:sz w:val="22"/>
                <w:szCs w:val="22"/>
              </w:rPr>
            </w:pPr>
          </w:p>
        </w:tc>
        <w:tc>
          <w:tcPr>
            <w:tcW w:w="675" w:type="dxa"/>
            <w:vAlign w:val="center"/>
          </w:tcPr>
          <w:p>
            <w:pPr>
              <w:widowControl/>
              <w:jc w:val="center"/>
              <w:outlineLvl w:val="1"/>
              <w:rPr>
                <w:rFonts w:hint="eastAsia" w:ascii="仿宋_GB2312" w:hAnsi="宋体" w:eastAsia="仿宋_GB2312"/>
                <w:kern w:val="0"/>
                <w:sz w:val="22"/>
                <w:szCs w:val="22"/>
                <w:lang w:val="en-US" w:eastAsia="zh-CN"/>
              </w:rPr>
            </w:pPr>
          </w:p>
        </w:tc>
        <w:tc>
          <w:tcPr>
            <w:tcW w:w="375" w:type="dxa"/>
            <w:vAlign w:val="center"/>
          </w:tcPr>
          <w:p>
            <w:pPr>
              <w:widowControl/>
              <w:jc w:val="center"/>
              <w:outlineLvl w:val="1"/>
              <w:rPr>
                <w:rFonts w:ascii="仿宋_GB2312" w:hAnsi="宋体" w:eastAsia="仿宋_GB2312"/>
                <w:kern w:val="0"/>
                <w:sz w:val="22"/>
                <w:szCs w:val="22"/>
              </w:rPr>
            </w:pPr>
          </w:p>
        </w:tc>
        <w:tc>
          <w:tcPr>
            <w:tcW w:w="612" w:type="dxa"/>
            <w:vAlign w:val="center"/>
          </w:tcPr>
          <w:p>
            <w:pPr>
              <w:widowControl/>
              <w:jc w:val="center"/>
              <w:outlineLvl w:val="1"/>
              <w:rPr>
                <w:rFonts w:ascii="仿宋_GB2312" w:hAnsi="宋体" w:eastAsia="仿宋_GB2312"/>
                <w:kern w:val="0"/>
                <w:sz w:val="22"/>
                <w:szCs w:val="22"/>
              </w:rPr>
            </w:pPr>
          </w:p>
        </w:tc>
        <w:tc>
          <w:tcPr>
            <w:tcW w:w="513" w:type="dxa"/>
            <w:vAlign w:val="center"/>
          </w:tcPr>
          <w:p>
            <w:pPr>
              <w:widowControl/>
              <w:jc w:val="center"/>
              <w:outlineLvl w:val="1"/>
              <w:rPr>
                <w:rFonts w:ascii="仿宋_GB2312" w:hAnsi="宋体" w:eastAsia="仿宋_GB2312"/>
                <w:kern w:val="0"/>
                <w:sz w:val="22"/>
                <w:szCs w:val="22"/>
              </w:rPr>
            </w:pPr>
          </w:p>
        </w:tc>
        <w:tc>
          <w:tcPr>
            <w:tcW w:w="375" w:type="dxa"/>
            <w:vAlign w:val="center"/>
          </w:tcPr>
          <w:p>
            <w:pPr>
              <w:widowControl/>
              <w:jc w:val="center"/>
              <w:outlineLvl w:val="1"/>
              <w:rPr>
                <w:rFonts w:ascii="仿宋_GB2312" w:hAnsi="宋体" w:eastAsia="仿宋_GB2312"/>
                <w:kern w:val="0"/>
                <w:sz w:val="22"/>
                <w:szCs w:val="22"/>
              </w:rPr>
            </w:pPr>
          </w:p>
        </w:tc>
        <w:tc>
          <w:tcPr>
            <w:tcW w:w="615" w:type="dxa"/>
            <w:vAlign w:val="center"/>
          </w:tcPr>
          <w:p>
            <w:pPr>
              <w:widowControl/>
              <w:jc w:val="center"/>
              <w:outlineLvl w:val="1"/>
              <w:rPr>
                <w:rFonts w:ascii="仿宋_GB2312" w:hAnsi="宋体" w:eastAsia="仿宋_GB2312"/>
                <w:kern w:val="0"/>
                <w:sz w:val="22"/>
                <w:szCs w:val="22"/>
              </w:rPr>
            </w:pPr>
          </w:p>
        </w:tc>
        <w:tc>
          <w:tcPr>
            <w:tcW w:w="300" w:type="dxa"/>
            <w:vAlign w:val="center"/>
          </w:tcPr>
          <w:p>
            <w:pPr>
              <w:widowControl/>
              <w:jc w:val="center"/>
              <w:outlineLvl w:val="1"/>
              <w:rPr>
                <w:rFonts w:ascii="仿宋_GB2312" w:hAnsi="宋体" w:eastAsia="仿宋_GB2312"/>
                <w:kern w:val="0"/>
                <w:sz w:val="22"/>
                <w:szCs w:val="22"/>
              </w:rPr>
            </w:pPr>
          </w:p>
        </w:tc>
        <w:tc>
          <w:tcPr>
            <w:tcW w:w="375" w:type="dxa"/>
            <w:vAlign w:val="center"/>
          </w:tcPr>
          <w:p>
            <w:pPr>
              <w:widowControl/>
              <w:jc w:val="center"/>
              <w:outlineLvl w:val="1"/>
              <w:rPr>
                <w:rFonts w:ascii="仿宋_GB2312" w:hAnsi="宋体" w:eastAsia="仿宋_GB2312"/>
                <w:kern w:val="0"/>
                <w:sz w:val="22"/>
                <w:szCs w:val="22"/>
              </w:rPr>
            </w:pPr>
          </w:p>
        </w:tc>
        <w:tc>
          <w:tcPr>
            <w:tcW w:w="327" w:type="dxa"/>
            <w:gridSpan w:val="2"/>
            <w:vAlign w:val="center"/>
          </w:tcPr>
          <w:p>
            <w:pPr>
              <w:widowControl/>
              <w:jc w:val="center"/>
              <w:outlineLvl w:val="1"/>
              <w:rPr>
                <w:rFonts w:ascii="仿宋_GB2312" w:hAnsi="宋体" w:eastAsia="仿宋_GB2312"/>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648" w:type="dxa"/>
            <w:gridSpan w:val="2"/>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22"/>
                <w:szCs w:val="22"/>
                <w:lang w:val="en-US" w:eastAsia="zh-CN"/>
              </w:rPr>
              <w:t>208</w:t>
            </w:r>
          </w:p>
        </w:tc>
        <w:tc>
          <w:tcPr>
            <w:tcW w:w="510"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22"/>
                <w:szCs w:val="22"/>
                <w:lang w:val="en-US" w:eastAsia="zh-CN"/>
              </w:rPr>
              <w:t>16</w:t>
            </w:r>
          </w:p>
        </w:tc>
        <w:tc>
          <w:tcPr>
            <w:tcW w:w="570" w:type="dxa"/>
            <w:vAlign w:val="center"/>
          </w:tcPr>
          <w:p>
            <w:pPr>
              <w:widowControl/>
              <w:jc w:val="center"/>
              <w:outlineLvl w:val="1"/>
              <w:rPr>
                <w:rFonts w:ascii="仿宋_GB2312" w:hAnsi="宋体" w:eastAsia="仿宋_GB2312"/>
                <w:kern w:val="0"/>
                <w:sz w:val="32"/>
                <w:szCs w:val="32"/>
              </w:rPr>
            </w:pPr>
          </w:p>
        </w:tc>
        <w:tc>
          <w:tcPr>
            <w:tcW w:w="1320" w:type="dxa"/>
            <w:vAlign w:val="center"/>
          </w:tcPr>
          <w:p>
            <w:pPr>
              <w:widowControl/>
              <w:jc w:val="center"/>
              <w:outlineLvl w:val="1"/>
              <w:rPr>
                <w:rFonts w:ascii="仿宋_GB2312" w:hAnsi="宋体" w:eastAsia="仿宋_GB2312"/>
                <w:kern w:val="0"/>
                <w:sz w:val="32"/>
                <w:szCs w:val="32"/>
              </w:rPr>
            </w:pPr>
          </w:p>
        </w:tc>
        <w:tc>
          <w:tcPr>
            <w:tcW w:w="1310" w:type="dxa"/>
            <w:vAlign w:val="center"/>
          </w:tcPr>
          <w:p>
            <w:pPr>
              <w:widowControl/>
              <w:jc w:val="center"/>
              <w:outlineLvl w:val="1"/>
              <w:rPr>
                <w:rFonts w:ascii="仿宋_GB2312" w:hAnsi="宋体" w:eastAsia="仿宋_GB2312"/>
                <w:kern w:val="0"/>
                <w:sz w:val="32"/>
                <w:szCs w:val="32"/>
              </w:rPr>
            </w:pPr>
          </w:p>
        </w:tc>
        <w:tc>
          <w:tcPr>
            <w:tcW w:w="700" w:type="dxa"/>
            <w:vAlign w:val="center"/>
          </w:tcPr>
          <w:p>
            <w:pPr>
              <w:widowControl/>
              <w:jc w:val="center"/>
              <w:outlineLvl w:val="1"/>
              <w:rPr>
                <w:rFonts w:ascii="仿宋_GB2312" w:hAnsi="宋体" w:eastAsia="仿宋_GB2312"/>
                <w:kern w:val="0"/>
                <w:sz w:val="32"/>
                <w:szCs w:val="32"/>
              </w:rPr>
            </w:pPr>
          </w:p>
        </w:tc>
        <w:tc>
          <w:tcPr>
            <w:tcW w:w="315" w:type="dxa"/>
            <w:vAlign w:val="center"/>
          </w:tcPr>
          <w:p>
            <w:pPr>
              <w:widowControl/>
              <w:jc w:val="center"/>
              <w:outlineLvl w:val="1"/>
              <w:rPr>
                <w:rFonts w:ascii="仿宋_GB2312" w:hAnsi="宋体" w:eastAsia="仿宋_GB2312"/>
                <w:kern w:val="0"/>
                <w:sz w:val="32"/>
                <w:szCs w:val="32"/>
              </w:rPr>
            </w:pPr>
          </w:p>
        </w:tc>
        <w:tc>
          <w:tcPr>
            <w:tcW w:w="675" w:type="dxa"/>
            <w:vAlign w:val="center"/>
          </w:tcPr>
          <w:p>
            <w:pPr>
              <w:widowControl/>
              <w:jc w:val="center"/>
              <w:outlineLvl w:val="1"/>
              <w:rPr>
                <w:rFonts w:ascii="仿宋_GB2312" w:hAnsi="宋体" w:eastAsia="仿宋_GB2312"/>
                <w:kern w:val="0"/>
                <w:sz w:val="32"/>
                <w:szCs w:val="32"/>
              </w:rPr>
            </w:pPr>
          </w:p>
        </w:tc>
        <w:tc>
          <w:tcPr>
            <w:tcW w:w="375" w:type="dxa"/>
            <w:vAlign w:val="center"/>
          </w:tcPr>
          <w:p>
            <w:pPr>
              <w:widowControl/>
              <w:jc w:val="center"/>
              <w:outlineLvl w:val="1"/>
              <w:rPr>
                <w:rFonts w:ascii="仿宋_GB2312" w:hAnsi="宋体" w:eastAsia="仿宋_GB2312"/>
                <w:kern w:val="0"/>
                <w:sz w:val="32"/>
                <w:szCs w:val="32"/>
              </w:rPr>
            </w:pPr>
          </w:p>
        </w:tc>
        <w:tc>
          <w:tcPr>
            <w:tcW w:w="612" w:type="dxa"/>
            <w:vAlign w:val="center"/>
          </w:tcPr>
          <w:p>
            <w:pPr>
              <w:widowControl/>
              <w:jc w:val="center"/>
              <w:outlineLvl w:val="1"/>
              <w:rPr>
                <w:rFonts w:ascii="仿宋_GB2312" w:hAnsi="宋体" w:eastAsia="仿宋_GB2312"/>
                <w:kern w:val="0"/>
                <w:sz w:val="32"/>
                <w:szCs w:val="32"/>
              </w:rPr>
            </w:pPr>
          </w:p>
        </w:tc>
        <w:tc>
          <w:tcPr>
            <w:tcW w:w="513" w:type="dxa"/>
            <w:vAlign w:val="center"/>
          </w:tcPr>
          <w:p>
            <w:pPr>
              <w:widowControl/>
              <w:jc w:val="center"/>
              <w:outlineLvl w:val="1"/>
              <w:rPr>
                <w:rFonts w:ascii="仿宋_GB2312" w:hAnsi="宋体" w:eastAsia="仿宋_GB2312"/>
                <w:kern w:val="0"/>
                <w:sz w:val="32"/>
                <w:szCs w:val="32"/>
              </w:rPr>
            </w:pPr>
          </w:p>
        </w:tc>
        <w:tc>
          <w:tcPr>
            <w:tcW w:w="375" w:type="dxa"/>
            <w:vAlign w:val="center"/>
          </w:tcPr>
          <w:p>
            <w:pPr>
              <w:widowControl/>
              <w:jc w:val="center"/>
              <w:outlineLvl w:val="1"/>
              <w:rPr>
                <w:rFonts w:ascii="仿宋_GB2312" w:hAnsi="宋体" w:eastAsia="仿宋_GB2312"/>
                <w:kern w:val="0"/>
                <w:sz w:val="32"/>
                <w:szCs w:val="32"/>
              </w:rPr>
            </w:pPr>
          </w:p>
        </w:tc>
        <w:tc>
          <w:tcPr>
            <w:tcW w:w="615" w:type="dxa"/>
            <w:vAlign w:val="center"/>
          </w:tcPr>
          <w:p>
            <w:pPr>
              <w:widowControl/>
              <w:jc w:val="center"/>
              <w:outlineLvl w:val="1"/>
              <w:rPr>
                <w:rFonts w:ascii="仿宋_GB2312" w:hAnsi="宋体" w:eastAsia="仿宋_GB2312"/>
                <w:kern w:val="0"/>
                <w:sz w:val="32"/>
                <w:szCs w:val="32"/>
              </w:rPr>
            </w:pPr>
          </w:p>
        </w:tc>
        <w:tc>
          <w:tcPr>
            <w:tcW w:w="300" w:type="dxa"/>
            <w:vAlign w:val="center"/>
          </w:tcPr>
          <w:p>
            <w:pPr>
              <w:widowControl/>
              <w:jc w:val="center"/>
              <w:outlineLvl w:val="1"/>
              <w:rPr>
                <w:rFonts w:ascii="仿宋_GB2312" w:hAnsi="宋体" w:eastAsia="仿宋_GB2312"/>
                <w:kern w:val="0"/>
                <w:sz w:val="32"/>
                <w:szCs w:val="32"/>
              </w:rPr>
            </w:pPr>
          </w:p>
        </w:tc>
        <w:tc>
          <w:tcPr>
            <w:tcW w:w="375" w:type="dxa"/>
            <w:vAlign w:val="center"/>
          </w:tcPr>
          <w:p>
            <w:pPr>
              <w:widowControl/>
              <w:jc w:val="center"/>
              <w:outlineLvl w:val="1"/>
              <w:rPr>
                <w:rFonts w:ascii="仿宋_GB2312" w:hAnsi="宋体" w:eastAsia="仿宋_GB2312"/>
                <w:kern w:val="0"/>
                <w:sz w:val="32"/>
                <w:szCs w:val="32"/>
              </w:rPr>
            </w:pPr>
          </w:p>
        </w:tc>
        <w:tc>
          <w:tcPr>
            <w:tcW w:w="327" w:type="dxa"/>
            <w:gridSpan w:val="2"/>
            <w:vAlign w:val="center"/>
          </w:tcPr>
          <w:p>
            <w:pPr>
              <w:widowControl/>
              <w:jc w:val="center"/>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648" w:type="dxa"/>
            <w:gridSpan w:val="2"/>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22"/>
                <w:szCs w:val="22"/>
                <w:lang w:val="en-US" w:eastAsia="zh-CN"/>
              </w:rPr>
              <w:t>208</w:t>
            </w:r>
          </w:p>
        </w:tc>
        <w:tc>
          <w:tcPr>
            <w:tcW w:w="510"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22"/>
                <w:szCs w:val="22"/>
                <w:lang w:val="en-US" w:eastAsia="zh-CN"/>
              </w:rPr>
              <w:t>16</w:t>
            </w:r>
          </w:p>
        </w:tc>
        <w:tc>
          <w:tcPr>
            <w:tcW w:w="570"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22"/>
                <w:szCs w:val="22"/>
                <w:lang w:val="en-US" w:eastAsia="zh-CN"/>
              </w:rPr>
              <w:t>99</w:t>
            </w:r>
          </w:p>
        </w:tc>
        <w:tc>
          <w:tcPr>
            <w:tcW w:w="1320" w:type="dxa"/>
            <w:vAlign w:val="center"/>
          </w:tcPr>
          <w:p>
            <w:pPr>
              <w:widowControl/>
              <w:jc w:val="center"/>
              <w:outlineLvl w:val="1"/>
              <w:rPr>
                <w:rFonts w:ascii="仿宋_GB2312" w:hAnsi="宋体" w:eastAsia="仿宋_GB2312"/>
                <w:kern w:val="0"/>
                <w:sz w:val="32"/>
                <w:szCs w:val="32"/>
              </w:rPr>
            </w:pPr>
            <w:r>
              <w:rPr>
                <w:rFonts w:hint="eastAsia" w:ascii="仿宋_GB2312" w:eastAsia="仿宋_GB2312"/>
                <w:color w:val="000000"/>
                <w:sz w:val="20"/>
                <w:szCs w:val="20"/>
                <w:lang w:val="en-US" w:eastAsia="zh-CN"/>
              </w:rPr>
              <w:t>其他</w:t>
            </w:r>
            <w:r>
              <w:rPr>
                <w:rFonts w:hint="eastAsia" w:ascii="仿宋_GB2312" w:eastAsia="仿宋_GB2312"/>
                <w:color w:val="000000"/>
                <w:sz w:val="20"/>
                <w:szCs w:val="20"/>
              </w:rPr>
              <w:t>红十字事业</w:t>
            </w:r>
            <w:r>
              <w:rPr>
                <w:rFonts w:hint="eastAsia" w:ascii="仿宋_GB2312" w:eastAsia="仿宋_GB2312"/>
                <w:color w:val="000000"/>
                <w:sz w:val="20"/>
                <w:szCs w:val="20"/>
                <w:lang w:val="en-US" w:eastAsia="zh-CN"/>
              </w:rPr>
              <w:t>支出</w:t>
            </w:r>
          </w:p>
        </w:tc>
        <w:tc>
          <w:tcPr>
            <w:tcW w:w="1310"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20"/>
                <w:szCs w:val="20"/>
                <w:lang w:eastAsia="zh-CN"/>
              </w:rPr>
              <w:t>红会三救三献工作经费</w:t>
            </w:r>
          </w:p>
        </w:tc>
        <w:tc>
          <w:tcPr>
            <w:tcW w:w="700"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22"/>
                <w:szCs w:val="22"/>
                <w:lang w:val="en-US" w:eastAsia="zh-CN"/>
              </w:rPr>
              <w:t>1.50</w:t>
            </w:r>
          </w:p>
        </w:tc>
        <w:tc>
          <w:tcPr>
            <w:tcW w:w="315" w:type="dxa"/>
            <w:vAlign w:val="center"/>
          </w:tcPr>
          <w:p>
            <w:pPr>
              <w:widowControl/>
              <w:jc w:val="center"/>
              <w:outlineLvl w:val="1"/>
              <w:rPr>
                <w:rFonts w:ascii="仿宋_GB2312" w:hAnsi="宋体" w:eastAsia="仿宋_GB2312"/>
                <w:kern w:val="0"/>
                <w:sz w:val="32"/>
                <w:szCs w:val="32"/>
              </w:rPr>
            </w:pPr>
          </w:p>
        </w:tc>
        <w:tc>
          <w:tcPr>
            <w:tcW w:w="675"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22"/>
                <w:szCs w:val="22"/>
                <w:lang w:val="en-US" w:eastAsia="zh-CN"/>
              </w:rPr>
              <w:t>1.50</w:t>
            </w:r>
          </w:p>
        </w:tc>
        <w:tc>
          <w:tcPr>
            <w:tcW w:w="375" w:type="dxa"/>
            <w:vAlign w:val="center"/>
          </w:tcPr>
          <w:p>
            <w:pPr>
              <w:widowControl/>
              <w:jc w:val="center"/>
              <w:outlineLvl w:val="1"/>
              <w:rPr>
                <w:rFonts w:ascii="仿宋_GB2312" w:hAnsi="宋体" w:eastAsia="仿宋_GB2312"/>
                <w:kern w:val="0"/>
                <w:sz w:val="32"/>
                <w:szCs w:val="32"/>
              </w:rPr>
            </w:pPr>
          </w:p>
        </w:tc>
        <w:tc>
          <w:tcPr>
            <w:tcW w:w="612" w:type="dxa"/>
            <w:vAlign w:val="center"/>
          </w:tcPr>
          <w:p>
            <w:pPr>
              <w:widowControl/>
              <w:jc w:val="center"/>
              <w:outlineLvl w:val="1"/>
              <w:rPr>
                <w:rFonts w:ascii="仿宋_GB2312" w:hAnsi="宋体" w:eastAsia="仿宋_GB2312"/>
                <w:kern w:val="0"/>
                <w:sz w:val="32"/>
                <w:szCs w:val="32"/>
              </w:rPr>
            </w:pPr>
          </w:p>
        </w:tc>
        <w:tc>
          <w:tcPr>
            <w:tcW w:w="513" w:type="dxa"/>
            <w:vAlign w:val="center"/>
          </w:tcPr>
          <w:p>
            <w:pPr>
              <w:widowControl/>
              <w:jc w:val="center"/>
              <w:outlineLvl w:val="1"/>
              <w:rPr>
                <w:rFonts w:ascii="仿宋_GB2312" w:hAnsi="宋体" w:eastAsia="仿宋_GB2312"/>
                <w:kern w:val="0"/>
                <w:sz w:val="32"/>
                <w:szCs w:val="32"/>
              </w:rPr>
            </w:pPr>
          </w:p>
        </w:tc>
        <w:tc>
          <w:tcPr>
            <w:tcW w:w="375" w:type="dxa"/>
            <w:vAlign w:val="center"/>
          </w:tcPr>
          <w:p>
            <w:pPr>
              <w:widowControl/>
              <w:jc w:val="center"/>
              <w:outlineLvl w:val="1"/>
              <w:rPr>
                <w:rFonts w:ascii="仿宋_GB2312" w:hAnsi="宋体" w:eastAsia="仿宋_GB2312"/>
                <w:kern w:val="0"/>
                <w:sz w:val="32"/>
                <w:szCs w:val="32"/>
              </w:rPr>
            </w:pPr>
          </w:p>
        </w:tc>
        <w:tc>
          <w:tcPr>
            <w:tcW w:w="615" w:type="dxa"/>
            <w:vAlign w:val="center"/>
          </w:tcPr>
          <w:p>
            <w:pPr>
              <w:widowControl/>
              <w:jc w:val="center"/>
              <w:outlineLvl w:val="1"/>
              <w:rPr>
                <w:rFonts w:ascii="仿宋_GB2312" w:hAnsi="宋体" w:eastAsia="仿宋_GB2312"/>
                <w:kern w:val="0"/>
                <w:sz w:val="32"/>
                <w:szCs w:val="32"/>
              </w:rPr>
            </w:pPr>
          </w:p>
        </w:tc>
        <w:tc>
          <w:tcPr>
            <w:tcW w:w="300" w:type="dxa"/>
            <w:vAlign w:val="center"/>
          </w:tcPr>
          <w:p>
            <w:pPr>
              <w:widowControl/>
              <w:jc w:val="center"/>
              <w:outlineLvl w:val="1"/>
              <w:rPr>
                <w:rFonts w:ascii="仿宋_GB2312" w:hAnsi="宋体" w:eastAsia="仿宋_GB2312"/>
                <w:kern w:val="0"/>
                <w:sz w:val="32"/>
                <w:szCs w:val="32"/>
              </w:rPr>
            </w:pPr>
          </w:p>
        </w:tc>
        <w:tc>
          <w:tcPr>
            <w:tcW w:w="375" w:type="dxa"/>
            <w:vAlign w:val="center"/>
          </w:tcPr>
          <w:p>
            <w:pPr>
              <w:widowControl/>
              <w:jc w:val="center"/>
              <w:outlineLvl w:val="1"/>
              <w:rPr>
                <w:rFonts w:ascii="仿宋_GB2312" w:hAnsi="宋体" w:eastAsia="仿宋_GB2312"/>
                <w:kern w:val="0"/>
                <w:sz w:val="32"/>
                <w:szCs w:val="32"/>
              </w:rPr>
            </w:pPr>
          </w:p>
        </w:tc>
        <w:tc>
          <w:tcPr>
            <w:tcW w:w="327" w:type="dxa"/>
            <w:gridSpan w:val="2"/>
            <w:vAlign w:val="center"/>
          </w:tcPr>
          <w:p>
            <w:pPr>
              <w:widowControl/>
              <w:jc w:val="center"/>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648" w:type="dxa"/>
            <w:gridSpan w:val="2"/>
            <w:vAlign w:val="center"/>
          </w:tcPr>
          <w:p>
            <w:pPr>
              <w:widowControl/>
              <w:jc w:val="center"/>
              <w:outlineLvl w:val="1"/>
              <w:rPr>
                <w:rFonts w:ascii="仿宋_GB2312" w:hAnsi="宋体" w:eastAsia="仿宋_GB2312"/>
                <w:kern w:val="0"/>
                <w:sz w:val="32"/>
                <w:szCs w:val="32"/>
              </w:rPr>
            </w:pPr>
          </w:p>
        </w:tc>
        <w:tc>
          <w:tcPr>
            <w:tcW w:w="510" w:type="dxa"/>
            <w:vAlign w:val="center"/>
          </w:tcPr>
          <w:p>
            <w:pPr>
              <w:widowControl/>
              <w:jc w:val="center"/>
              <w:outlineLvl w:val="1"/>
              <w:rPr>
                <w:rFonts w:ascii="仿宋_GB2312" w:hAnsi="宋体" w:eastAsia="仿宋_GB2312"/>
                <w:kern w:val="0"/>
                <w:sz w:val="32"/>
                <w:szCs w:val="32"/>
              </w:rPr>
            </w:pPr>
          </w:p>
        </w:tc>
        <w:tc>
          <w:tcPr>
            <w:tcW w:w="570" w:type="dxa"/>
            <w:vAlign w:val="center"/>
          </w:tcPr>
          <w:p>
            <w:pPr>
              <w:widowControl/>
              <w:jc w:val="center"/>
              <w:outlineLvl w:val="1"/>
              <w:rPr>
                <w:rFonts w:ascii="仿宋_GB2312" w:hAnsi="宋体" w:eastAsia="仿宋_GB2312"/>
                <w:kern w:val="0"/>
                <w:sz w:val="32"/>
                <w:szCs w:val="32"/>
              </w:rPr>
            </w:pPr>
          </w:p>
        </w:tc>
        <w:tc>
          <w:tcPr>
            <w:tcW w:w="1320" w:type="dxa"/>
            <w:vAlign w:val="center"/>
          </w:tcPr>
          <w:p>
            <w:pPr>
              <w:widowControl/>
              <w:jc w:val="center"/>
              <w:outlineLvl w:val="1"/>
              <w:rPr>
                <w:rFonts w:ascii="仿宋_GB2312" w:hAnsi="宋体" w:eastAsia="仿宋_GB2312"/>
                <w:kern w:val="0"/>
                <w:sz w:val="32"/>
                <w:szCs w:val="32"/>
              </w:rPr>
            </w:pPr>
          </w:p>
        </w:tc>
        <w:tc>
          <w:tcPr>
            <w:tcW w:w="1310" w:type="dxa"/>
            <w:vAlign w:val="center"/>
          </w:tcPr>
          <w:p>
            <w:pPr>
              <w:widowControl/>
              <w:jc w:val="center"/>
              <w:outlineLvl w:val="1"/>
              <w:rPr>
                <w:rFonts w:ascii="仿宋_GB2312" w:hAnsi="宋体" w:eastAsia="仿宋_GB2312"/>
                <w:kern w:val="0"/>
                <w:sz w:val="32"/>
                <w:szCs w:val="32"/>
              </w:rPr>
            </w:pPr>
          </w:p>
        </w:tc>
        <w:tc>
          <w:tcPr>
            <w:tcW w:w="700" w:type="dxa"/>
            <w:vAlign w:val="center"/>
          </w:tcPr>
          <w:p>
            <w:pPr>
              <w:widowControl/>
              <w:jc w:val="center"/>
              <w:outlineLvl w:val="1"/>
              <w:rPr>
                <w:rFonts w:ascii="仿宋_GB2312" w:hAnsi="宋体" w:eastAsia="仿宋_GB2312"/>
                <w:kern w:val="0"/>
                <w:sz w:val="32"/>
                <w:szCs w:val="32"/>
              </w:rPr>
            </w:pPr>
          </w:p>
        </w:tc>
        <w:tc>
          <w:tcPr>
            <w:tcW w:w="315" w:type="dxa"/>
            <w:vAlign w:val="center"/>
          </w:tcPr>
          <w:p>
            <w:pPr>
              <w:widowControl/>
              <w:jc w:val="center"/>
              <w:outlineLvl w:val="1"/>
              <w:rPr>
                <w:rFonts w:ascii="仿宋_GB2312" w:hAnsi="宋体" w:eastAsia="仿宋_GB2312"/>
                <w:kern w:val="0"/>
                <w:sz w:val="32"/>
                <w:szCs w:val="32"/>
              </w:rPr>
            </w:pPr>
          </w:p>
        </w:tc>
        <w:tc>
          <w:tcPr>
            <w:tcW w:w="675" w:type="dxa"/>
            <w:vAlign w:val="center"/>
          </w:tcPr>
          <w:p>
            <w:pPr>
              <w:widowControl/>
              <w:jc w:val="center"/>
              <w:outlineLvl w:val="1"/>
              <w:rPr>
                <w:rFonts w:ascii="仿宋_GB2312" w:hAnsi="宋体" w:eastAsia="仿宋_GB2312"/>
                <w:kern w:val="0"/>
                <w:sz w:val="32"/>
                <w:szCs w:val="32"/>
              </w:rPr>
            </w:pPr>
          </w:p>
        </w:tc>
        <w:tc>
          <w:tcPr>
            <w:tcW w:w="375" w:type="dxa"/>
            <w:vAlign w:val="center"/>
          </w:tcPr>
          <w:p>
            <w:pPr>
              <w:widowControl/>
              <w:jc w:val="center"/>
              <w:outlineLvl w:val="1"/>
              <w:rPr>
                <w:rFonts w:ascii="仿宋_GB2312" w:hAnsi="宋体" w:eastAsia="仿宋_GB2312"/>
                <w:kern w:val="0"/>
                <w:sz w:val="32"/>
                <w:szCs w:val="32"/>
              </w:rPr>
            </w:pPr>
          </w:p>
        </w:tc>
        <w:tc>
          <w:tcPr>
            <w:tcW w:w="612" w:type="dxa"/>
            <w:vAlign w:val="center"/>
          </w:tcPr>
          <w:p>
            <w:pPr>
              <w:widowControl/>
              <w:jc w:val="center"/>
              <w:outlineLvl w:val="1"/>
              <w:rPr>
                <w:rFonts w:ascii="仿宋_GB2312" w:hAnsi="宋体" w:eastAsia="仿宋_GB2312"/>
                <w:kern w:val="0"/>
                <w:sz w:val="32"/>
                <w:szCs w:val="32"/>
              </w:rPr>
            </w:pPr>
          </w:p>
        </w:tc>
        <w:tc>
          <w:tcPr>
            <w:tcW w:w="513" w:type="dxa"/>
            <w:vAlign w:val="center"/>
          </w:tcPr>
          <w:p>
            <w:pPr>
              <w:widowControl/>
              <w:jc w:val="center"/>
              <w:outlineLvl w:val="1"/>
              <w:rPr>
                <w:rFonts w:ascii="仿宋_GB2312" w:hAnsi="宋体" w:eastAsia="仿宋_GB2312"/>
                <w:kern w:val="0"/>
                <w:sz w:val="32"/>
                <w:szCs w:val="32"/>
              </w:rPr>
            </w:pPr>
          </w:p>
        </w:tc>
        <w:tc>
          <w:tcPr>
            <w:tcW w:w="375" w:type="dxa"/>
            <w:vAlign w:val="center"/>
          </w:tcPr>
          <w:p>
            <w:pPr>
              <w:widowControl/>
              <w:jc w:val="center"/>
              <w:outlineLvl w:val="1"/>
              <w:rPr>
                <w:rFonts w:ascii="仿宋_GB2312" w:hAnsi="宋体" w:eastAsia="仿宋_GB2312"/>
                <w:kern w:val="0"/>
                <w:sz w:val="32"/>
                <w:szCs w:val="32"/>
              </w:rPr>
            </w:pPr>
          </w:p>
        </w:tc>
        <w:tc>
          <w:tcPr>
            <w:tcW w:w="615" w:type="dxa"/>
            <w:vAlign w:val="center"/>
          </w:tcPr>
          <w:p>
            <w:pPr>
              <w:widowControl/>
              <w:jc w:val="center"/>
              <w:outlineLvl w:val="1"/>
              <w:rPr>
                <w:rFonts w:ascii="仿宋_GB2312" w:hAnsi="宋体" w:eastAsia="仿宋_GB2312"/>
                <w:kern w:val="0"/>
                <w:sz w:val="32"/>
                <w:szCs w:val="32"/>
              </w:rPr>
            </w:pPr>
          </w:p>
        </w:tc>
        <w:tc>
          <w:tcPr>
            <w:tcW w:w="300" w:type="dxa"/>
            <w:vAlign w:val="center"/>
          </w:tcPr>
          <w:p>
            <w:pPr>
              <w:widowControl/>
              <w:jc w:val="center"/>
              <w:outlineLvl w:val="1"/>
              <w:rPr>
                <w:rFonts w:ascii="仿宋_GB2312" w:hAnsi="宋体" w:eastAsia="仿宋_GB2312"/>
                <w:kern w:val="0"/>
                <w:sz w:val="32"/>
                <w:szCs w:val="32"/>
              </w:rPr>
            </w:pPr>
          </w:p>
        </w:tc>
        <w:tc>
          <w:tcPr>
            <w:tcW w:w="375" w:type="dxa"/>
            <w:vAlign w:val="center"/>
          </w:tcPr>
          <w:p>
            <w:pPr>
              <w:widowControl/>
              <w:jc w:val="center"/>
              <w:outlineLvl w:val="1"/>
              <w:rPr>
                <w:rFonts w:ascii="仿宋_GB2312" w:hAnsi="宋体" w:eastAsia="仿宋_GB2312"/>
                <w:kern w:val="0"/>
                <w:sz w:val="32"/>
                <w:szCs w:val="32"/>
              </w:rPr>
            </w:pPr>
          </w:p>
        </w:tc>
        <w:tc>
          <w:tcPr>
            <w:tcW w:w="327" w:type="dxa"/>
            <w:gridSpan w:val="2"/>
            <w:vAlign w:val="center"/>
          </w:tcPr>
          <w:p>
            <w:pPr>
              <w:widowControl/>
              <w:jc w:val="center"/>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648" w:type="dxa"/>
            <w:gridSpan w:val="2"/>
            <w:vAlign w:val="center"/>
          </w:tcPr>
          <w:p>
            <w:pPr>
              <w:widowControl/>
              <w:jc w:val="center"/>
              <w:outlineLvl w:val="1"/>
              <w:rPr>
                <w:rFonts w:ascii="仿宋_GB2312" w:hAnsi="宋体" w:eastAsia="仿宋_GB2312"/>
                <w:kern w:val="0"/>
                <w:sz w:val="32"/>
                <w:szCs w:val="32"/>
              </w:rPr>
            </w:pPr>
          </w:p>
        </w:tc>
        <w:tc>
          <w:tcPr>
            <w:tcW w:w="510" w:type="dxa"/>
            <w:vAlign w:val="center"/>
          </w:tcPr>
          <w:p>
            <w:pPr>
              <w:widowControl/>
              <w:jc w:val="center"/>
              <w:outlineLvl w:val="1"/>
              <w:rPr>
                <w:rFonts w:ascii="仿宋_GB2312" w:hAnsi="宋体" w:eastAsia="仿宋_GB2312"/>
                <w:kern w:val="0"/>
                <w:sz w:val="32"/>
                <w:szCs w:val="32"/>
              </w:rPr>
            </w:pPr>
          </w:p>
        </w:tc>
        <w:tc>
          <w:tcPr>
            <w:tcW w:w="570" w:type="dxa"/>
            <w:vAlign w:val="center"/>
          </w:tcPr>
          <w:p>
            <w:pPr>
              <w:widowControl/>
              <w:jc w:val="center"/>
              <w:outlineLvl w:val="1"/>
              <w:rPr>
                <w:rFonts w:ascii="仿宋_GB2312" w:hAnsi="宋体" w:eastAsia="仿宋_GB2312"/>
                <w:kern w:val="0"/>
                <w:sz w:val="32"/>
                <w:szCs w:val="32"/>
              </w:rPr>
            </w:pPr>
          </w:p>
        </w:tc>
        <w:tc>
          <w:tcPr>
            <w:tcW w:w="1320" w:type="dxa"/>
            <w:vAlign w:val="center"/>
          </w:tcPr>
          <w:p>
            <w:pPr>
              <w:widowControl/>
              <w:jc w:val="center"/>
              <w:outlineLvl w:val="1"/>
              <w:rPr>
                <w:rFonts w:ascii="仿宋_GB2312" w:hAnsi="宋体" w:eastAsia="仿宋_GB2312"/>
                <w:kern w:val="0"/>
                <w:sz w:val="32"/>
                <w:szCs w:val="32"/>
              </w:rPr>
            </w:pPr>
          </w:p>
        </w:tc>
        <w:tc>
          <w:tcPr>
            <w:tcW w:w="1310" w:type="dxa"/>
            <w:vAlign w:val="center"/>
          </w:tcPr>
          <w:p>
            <w:pPr>
              <w:widowControl/>
              <w:jc w:val="center"/>
              <w:outlineLvl w:val="1"/>
              <w:rPr>
                <w:rFonts w:ascii="仿宋_GB2312" w:hAnsi="宋体" w:eastAsia="仿宋_GB2312"/>
                <w:kern w:val="0"/>
                <w:sz w:val="32"/>
                <w:szCs w:val="32"/>
              </w:rPr>
            </w:pPr>
          </w:p>
        </w:tc>
        <w:tc>
          <w:tcPr>
            <w:tcW w:w="700" w:type="dxa"/>
            <w:vAlign w:val="center"/>
          </w:tcPr>
          <w:p>
            <w:pPr>
              <w:widowControl/>
              <w:jc w:val="center"/>
              <w:outlineLvl w:val="1"/>
              <w:rPr>
                <w:rFonts w:ascii="仿宋_GB2312" w:hAnsi="宋体" w:eastAsia="仿宋_GB2312"/>
                <w:kern w:val="0"/>
                <w:sz w:val="32"/>
                <w:szCs w:val="32"/>
              </w:rPr>
            </w:pPr>
          </w:p>
        </w:tc>
        <w:tc>
          <w:tcPr>
            <w:tcW w:w="315" w:type="dxa"/>
            <w:vAlign w:val="center"/>
          </w:tcPr>
          <w:p>
            <w:pPr>
              <w:widowControl/>
              <w:jc w:val="center"/>
              <w:outlineLvl w:val="1"/>
              <w:rPr>
                <w:rFonts w:ascii="仿宋_GB2312" w:hAnsi="宋体" w:eastAsia="仿宋_GB2312"/>
                <w:kern w:val="0"/>
                <w:sz w:val="32"/>
                <w:szCs w:val="32"/>
              </w:rPr>
            </w:pPr>
          </w:p>
        </w:tc>
        <w:tc>
          <w:tcPr>
            <w:tcW w:w="675" w:type="dxa"/>
            <w:vAlign w:val="center"/>
          </w:tcPr>
          <w:p>
            <w:pPr>
              <w:widowControl/>
              <w:jc w:val="center"/>
              <w:outlineLvl w:val="1"/>
              <w:rPr>
                <w:rFonts w:ascii="仿宋_GB2312" w:hAnsi="宋体" w:eastAsia="仿宋_GB2312"/>
                <w:kern w:val="0"/>
                <w:sz w:val="32"/>
                <w:szCs w:val="32"/>
              </w:rPr>
            </w:pPr>
          </w:p>
        </w:tc>
        <w:tc>
          <w:tcPr>
            <w:tcW w:w="375" w:type="dxa"/>
            <w:vAlign w:val="center"/>
          </w:tcPr>
          <w:p>
            <w:pPr>
              <w:widowControl/>
              <w:jc w:val="center"/>
              <w:outlineLvl w:val="1"/>
              <w:rPr>
                <w:rFonts w:ascii="仿宋_GB2312" w:hAnsi="宋体" w:eastAsia="仿宋_GB2312"/>
                <w:kern w:val="0"/>
                <w:sz w:val="32"/>
                <w:szCs w:val="32"/>
              </w:rPr>
            </w:pPr>
          </w:p>
        </w:tc>
        <w:tc>
          <w:tcPr>
            <w:tcW w:w="612" w:type="dxa"/>
            <w:vAlign w:val="center"/>
          </w:tcPr>
          <w:p>
            <w:pPr>
              <w:widowControl/>
              <w:jc w:val="center"/>
              <w:outlineLvl w:val="1"/>
              <w:rPr>
                <w:rFonts w:ascii="仿宋_GB2312" w:hAnsi="宋体" w:eastAsia="仿宋_GB2312"/>
                <w:kern w:val="0"/>
                <w:sz w:val="32"/>
                <w:szCs w:val="32"/>
              </w:rPr>
            </w:pPr>
          </w:p>
        </w:tc>
        <w:tc>
          <w:tcPr>
            <w:tcW w:w="513" w:type="dxa"/>
            <w:vAlign w:val="center"/>
          </w:tcPr>
          <w:p>
            <w:pPr>
              <w:widowControl/>
              <w:jc w:val="center"/>
              <w:outlineLvl w:val="1"/>
              <w:rPr>
                <w:rFonts w:ascii="仿宋_GB2312" w:hAnsi="宋体" w:eastAsia="仿宋_GB2312"/>
                <w:kern w:val="0"/>
                <w:sz w:val="32"/>
                <w:szCs w:val="32"/>
              </w:rPr>
            </w:pPr>
          </w:p>
        </w:tc>
        <w:tc>
          <w:tcPr>
            <w:tcW w:w="375" w:type="dxa"/>
            <w:vAlign w:val="center"/>
          </w:tcPr>
          <w:p>
            <w:pPr>
              <w:widowControl/>
              <w:jc w:val="center"/>
              <w:outlineLvl w:val="1"/>
              <w:rPr>
                <w:rFonts w:ascii="仿宋_GB2312" w:hAnsi="宋体" w:eastAsia="仿宋_GB2312"/>
                <w:kern w:val="0"/>
                <w:sz w:val="32"/>
                <w:szCs w:val="32"/>
              </w:rPr>
            </w:pPr>
          </w:p>
        </w:tc>
        <w:tc>
          <w:tcPr>
            <w:tcW w:w="615" w:type="dxa"/>
            <w:vAlign w:val="center"/>
          </w:tcPr>
          <w:p>
            <w:pPr>
              <w:widowControl/>
              <w:jc w:val="center"/>
              <w:outlineLvl w:val="1"/>
              <w:rPr>
                <w:rFonts w:ascii="仿宋_GB2312" w:hAnsi="宋体" w:eastAsia="仿宋_GB2312"/>
                <w:kern w:val="0"/>
                <w:sz w:val="32"/>
                <w:szCs w:val="32"/>
              </w:rPr>
            </w:pPr>
          </w:p>
        </w:tc>
        <w:tc>
          <w:tcPr>
            <w:tcW w:w="300" w:type="dxa"/>
            <w:vAlign w:val="center"/>
          </w:tcPr>
          <w:p>
            <w:pPr>
              <w:widowControl/>
              <w:jc w:val="center"/>
              <w:outlineLvl w:val="1"/>
              <w:rPr>
                <w:rFonts w:ascii="仿宋_GB2312" w:hAnsi="宋体" w:eastAsia="仿宋_GB2312"/>
                <w:kern w:val="0"/>
                <w:sz w:val="32"/>
                <w:szCs w:val="32"/>
              </w:rPr>
            </w:pPr>
          </w:p>
        </w:tc>
        <w:tc>
          <w:tcPr>
            <w:tcW w:w="375" w:type="dxa"/>
            <w:vAlign w:val="center"/>
          </w:tcPr>
          <w:p>
            <w:pPr>
              <w:widowControl/>
              <w:jc w:val="center"/>
              <w:outlineLvl w:val="1"/>
              <w:rPr>
                <w:rFonts w:ascii="仿宋_GB2312" w:hAnsi="宋体" w:eastAsia="仿宋_GB2312"/>
                <w:kern w:val="0"/>
                <w:sz w:val="32"/>
                <w:szCs w:val="32"/>
              </w:rPr>
            </w:pPr>
          </w:p>
        </w:tc>
        <w:tc>
          <w:tcPr>
            <w:tcW w:w="327" w:type="dxa"/>
            <w:gridSpan w:val="2"/>
            <w:vAlign w:val="center"/>
          </w:tcPr>
          <w:p>
            <w:pPr>
              <w:widowControl/>
              <w:jc w:val="center"/>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648" w:type="dxa"/>
            <w:gridSpan w:val="2"/>
            <w:vAlign w:val="center"/>
          </w:tcPr>
          <w:p>
            <w:pPr>
              <w:widowControl/>
              <w:jc w:val="center"/>
              <w:outlineLvl w:val="1"/>
              <w:rPr>
                <w:rFonts w:ascii="仿宋_GB2312" w:hAnsi="宋体" w:eastAsia="仿宋_GB2312"/>
                <w:kern w:val="0"/>
                <w:sz w:val="32"/>
                <w:szCs w:val="32"/>
              </w:rPr>
            </w:pPr>
          </w:p>
        </w:tc>
        <w:tc>
          <w:tcPr>
            <w:tcW w:w="510" w:type="dxa"/>
            <w:vAlign w:val="center"/>
          </w:tcPr>
          <w:p>
            <w:pPr>
              <w:widowControl/>
              <w:jc w:val="center"/>
              <w:outlineLvl w:val="1"/>
              <w:rPr>
                <w:rFonts w:ascii="仿宋_GB2312" w:hAnsi="宋体" w:eastAsia="仿宋_GB2312"/>
                <w:kern w:val="0"/>
                <w:sz w:val="32"/>
                <w:szCs w:val="32"/>
              </w:rPr>
            </w:pPr>
          </w:p>
        </w:tc>
        <w:tc>
          <w:tcPr>
            <w:tcW w:w="570" w:type="dxa"/>
            <w:vAlign w:val="center"/>
          </w:tcPr>
          <w:p>
            <w:pPr>
              <w:widowControl/>
              <w:jc w:val="center"/>
              <w:outlineLvl w:val="1"/>
              <w:rPr>
                <w:rFonts w:ascii="仿宋_GB2312" w:hAnsi="宋体" w:eastAsia="仿宋_GB2312"/>
                <w:kern w:val="0"/>
                <w:sz w:val="32"/>
                <w:szCs w:val="32"/>
              </w:rPr>
            </w:pPr>
          </w:p>
        </w:tc>
        <w:tc>
          <w:tcPr>
            <w:tcW w:w="1320" w:type="dxa"/>
            <w:vAlign w:val="center"/>
          </w:tcPr>
          <w:p>
            <w:pPr>
              <w:widowControl/>
              <w:jc w:val="center"/>
              <w:outlineLvl w:val="1"/>
              <w:rPr>
                <w:rFonts w:ascii="仿宋_GB2312" w:hAnsi="宋体" w:eastAsia="仿宋_GB2312"/>
                <w:kern w:val="0"/>
                <w:sz w:val="32"/>
                <w:szCs w:val="32"/>
              </w:rPr>
            </w:pPr>
          </w:p>
        </w:tc>
        <w:tc>
          <w:tcPr>
            <w:tcW w:w="1310" w:type="dxa"/>
            <w:vAlign w:val="center"/>
          </w:tcPr>
          <w:p>
            <w:pPr>
              <w:widowControl/>
              <w:jc w:val="center"/>
              <w:outlineLvl w:val="1"/>
              <w:rPr>
                <w:rFonts w:ascii="仿宋_GB2312" w:hAnsi="宋体" w:eastAsia="仿宋_GB2312"/>
                <w:kern w:val="0"/>
                <w:sz w:val="32"/>
                <w:szCs w:val="32"/>
              </w:rPr>
            </w:pPr>
          </w:p>
        </w:tc>
        <w:tc>
          <w:tcPr>
            <w:tcW w:w="700" w:type="dxa"/>
            <w:vAlign w:val="center"/>
          </w:tcPr>
          <w:p>
            <w:pPr>
              <w:widowControl/>
              <w:jc w:val="center"/>
              <w:outlineLvl w:val="1"/>
              <w:rPr>
                <w:rFonts w:ascii="仿宋_GB2312" w:hAnsi="宋体" w:eastAsia="仿宋_GB2312"/>
                <w:kern w:val="0"/>
                <w:sz w:val="32"/>
                <w:szCs w:val="32"/>
              </w:rPr>
            </w:pPr>
          </w:p>
        </w:tc>
        <w:tc>
          <w:tcPr>
            <w:tcW w:w="315" w:type="dxa"/>
            <w:vAlign w:val="center"/>
          </w:tcPr>
          <w:p>
            <w:pPr>
              <w:widowControl/>
              <w:jc w:val="center"/>
              <w:outlineLvl w:val="1"/>
              <w:rPr>
                <w:rFonts w:ascii="仿宋_GB2312" w:hAnsi="宋体" w:eastAsia="仿宋_GB2312"/>
                <w:kern w:val="0"/>
                <w:sz w:val="32"/>
                <w:szCs w:val="32"/>
              </w:rPr>
            </w:pPr>
          </w:p>
        </w:tc>
        <w:tc>
          <w:tcPr>
            <w:tcW w:w="675" w:type="dxa"/>
            <w:vAlign w:val="center"/>
          </w:tcPr>
          <w:p>
            <w:pPr>
              <w:widowControl/>
              <w:jc w:val="center"/>
              <w:outlineLvl w:val="1"/>
              <w:rPr>
                <w:rFonts w:ascii="仿宋_GB2312" w:hAnsi="宋体" w:eastAsia="仿宋_GB2312"/>
                <w:kern w:val="0"/>
                <w:sz w:val="32"/>
                <w:szCs w:val="32"/>
              </w:rPr>
            </w:pPr>
          </w:p>
        </w:tc>
        <w:tc>
          <w:tcPr>
            <w:tcW w:w="375" w:type="dxa"/>
            <w:vAlign w:val="center"/>
          </w:tcPr>
          <w:p>
            <w:pPr>
              <w:widowControl/>
              <w:jc w:val="center"/>
              <w:outlineLvl w:val="1"/>
              <w:rPr>
                <w:rFonts w:ascii="仿宋_GB2312" w:hAnsi="宋体" w:eastAsia="仿宋_GB2312"/>
                <w:kern w:val="0"/>
                <w:sz w:val="32"/>
                <w:szCs w:val="32"/>
              </w:rPr>
            </w:pPr>
          </w:p>
        </w:tc>
        <w:tc>
          <w:tcPr>
            <w:tcW w:w="612" w:type="dxa"/>
            <w:vAlign w:val="center"/>
          </w:tcPr>
          <w:p>
            <w:pPr>
              <w:widowControl/>
              <w:jc w:val="center"/>
              <w:outlineLvl w:val="1"/>
              <w:rPr>
                <w:rFonts w:ascii="仿宋_GB2312" w:hAnsi="宋体" w:eastAsia="仿宋_GB2312"/>
                <w:kern w:val="0"/>
                <w:sz w:val="32"/>
                <w:szCs w:val="32"/>
              </w:rPr>
            </w:pPr>
          </w:p>
        </w:tc>
        <w:tc>
          <w:tcPr>
            <w:tcW w:w="513" w:type="dxa"/>
            <w:vAlign w:val="center"/>
          </w:tcPr>
          <w:p>
            <w:pPr>
              <w:widowControl/>
              <w:jc w:val="center"/>
              <w:outlineLvl w:val="1"/>
              <w:rPr>
                <w:rFonts w:ascii="仿宋_GB2312" w:hAnsi="宋体" w:eastAsia="仿宋_GB2312"/>
                <w:kern w:val="0"/>
                <w:sz w:val="32"/>
                <w:szCs w:val="32"/>
              </w:rPr>
            </w:pPr>
          </w:p>
        </w:tc>
        <w:tc>
          <w:tcPr>
            <w:tcW w:w="375" w:type="dxa"/>
            <w:vAlign w:val="center"/>
          </w:tcPr>
          <w:p>
            <w:pPr>
              <w:widowControl/>
              <w:jc w:val="center"/>
              <w:outlineLvl w:val="1"/>
              <w:rPr>
                <w:rFonts w:ascii="仿宋_GB2312" w:hAnsi="宋体" w:eastAsia="仿宋_GB2312"/>
                <w:kern w:val="0"/>
                <w:sz w:val="32"/>
                <w:szCs w:val="32"/>
              </w:rPr>
            </w:pPr>
          </w:p>
        </w:tc>
        <w:tc>
          <w:tcPr>
            <w:tcW w:w="615" w:type="dxa"/>
            <w:vAlign w:val="center"/>
          </w:tcPr>
          <w:p>
            <w:pPr>
              <w:widowControl/>
              <w:jc w:val="center"/>
              <w:outlineLvl w:val="1"/>
              <w:rPr>
                <w:rFonts w:ascii="仿宋_GB2312" w:hAnsi="宋体" w:eastAsia="仿宋_GB2312"/>
                <w:kern w:val="0"/>
                <w:sz w:val="32"/>
                <w:szCs w:val="32"/>
              </w:rPr>
            </w:pPr>
          </w:p>
        </w:tc>
        <w:tc>
          <w:tcPr>
            <w:tcW w:w="300" w:type="dxa"/>
            <w:vAlign w:val="center"/>
          </w:tcPr>
          <w:p>
            <w:pPr>
              <w:widowControl/>
              <w:jc w:val="center"/>
              <w:outlineLvl w:val="1"/>
              <w:rPr>
                <w:rFonts w:ascii="仿宋_GB2312" w:hAnsi="宋体" w:eastAsia="仿宋_GB2312"/>
                <w:kern w:val="0"/>
                <w:sz w:val="32"/>
                <w:szCs w:val="32"/>
              </w:rPr>
            </w:pPr>
          </w:p>
        </w:tc>
        <w:tc>
          <w:tcPr>
            <w:tcW w:w="375" w:type="dxa"/>
            <w:vAlign w:val="center"/>
          </w:tcPr>
          <w:p>
            <w:pPr>
              <w:widowControl/>
              <w:jc w:val="center"/>
              <w:outlineLvl w:val="1"/>
              <w:rPr>
                <w:rFonts w:ascii="仿宋_GB2312" w:hAnsi="宋体" w:eastAsia="仿宋_GB2312"/>
                <w:kern w:val="0"/>
                <w:sz w:val="32"/>
                <w:szCs w:val="32"/>
              </w:rPr>
            </w:pPr>
          </w:p>
        </w:tc>
        <w:tc>
          <w:tcPr>
            <w:tcW w:w="327" w:type="dxa"/>
            <w:gridSpan w:val="2"/>
            <w:vAlign w:val="center"/>
          </w:tcPr>
          <w:p>
            <w:pPr>
              <w:widowControl/>
              <w:jc w:val="center"/>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648" w:type="dxa"/>
            <w:gridSpan w:val="2"/>
            <w:vAlign w:val="center"/>
          </w:tcPr>
          <w:p>
            <w:pPr>
              <w:widowControl/>
              <w:jc w:val="center"/>
              <w:outlineLvl w:val="1"/>
              <w:rPr>
                <w:rFonts w:ascii="仿宋_GB2312" w:hAnsi="宋体" w:eastAsia="仿宋_GB2312"/>
                <w:kern w:val="0"/>
                <w:sz w:val="32"/>
                <w:szCs w:val="32"/>
              </w:rPr>
            </w:pPr>
          </w:p>
        </w:tc>
        <w:tc>
          <w:tcPr>
            <w:tcW w:w="510" w:type="dxa"/>
            <w:vAlign w:val="center"/>
          </w:tcPr>
          <w:p>
            <w:pPr>
              <w:widowControl/>
              <w:jc w:val="center"/>
              <w:outlineLvl w:val="1"/>
              <w:rPr>
                <w:rFonts w:ascii="仿宋_GB2312" w:hAnsi="宋体" w:eastAsia="仿宋_GB2312"/>
                <w:kern w:val="0"/>
                <w:sz w:val="32"/>
                <w:szCs w:val="32"/>
              </w:rPr>
            </w:pPr>
          </w:p>
        </w:tc>
        <w:tc>
          <w:tcPr>
            <w:tcW w:w="570" w:type="dxa"/>
            <w:vAlign w:val="center"/>
          </w:tcPr>
          <w:p>
            <w:pPr>
              <w:widowControl/>
              <w:jc w:val="center"/>
              <w:outlineLvl w:val="1"/>
              <w:rPr>
                <w:rFonts w:ascii="仿宋_GB2312" w:hAnsi="宋体" w:eastAsia="仿宋_GB2312"/>
                <w:kern w:val="0"/>
                <w:sz w:val="32"/>
                <w:szCs w:val="32"/>
              </w:rPr>
            </w:pPr>
          </w:p>
        </w:tc>
        <w:tc>
          <w:tcPr>
            <w:tcW w:w="1320" w:type="dxa"/>
            <w:vAlign w:val="center"/>
          </w:tcPr>
          <w:p>
            <w:pPr>
              <w:widowControl/>
              <w:jc w:val="center"/>
              <w:outlineLvl w:val="1"/>
              <w:rPr>
                <w:rFonts w:ascii="仿宋_GB2312" w:hAnsi="宋体" w:eastAsia="仿宋_GB2312"/>
                <w:kern w:val="0"/>
                <w:sz w:val="32"/>
                <w:szCs w:val="32"/>
              </w:rPr>
            </w:pPr>
          </w:p>
        </w:tc>
        <w:tc>
          <w:tcPr>
            <w:tcW w:w="1310" w:type="dxa"/>
            <w:vAlign w:val="center"/>
          </w:tcPr>
          <w:p>
            <w:pPr>
              <w:widowControl/>
              <w:jc w:val="center"/>
              <w:outlineLvl w:val="1"/>
              <w:rPr>
                <w:rFonts w:ascii="仿宋_GB2312" w:hAnsi="宋体" w:eastAsia="仿宋_GB2312"/>
                <w:kern w:val="0"/>
                <w:sz w:val="32"/>
                <w:szCs w:val="32"/>
              </w:rPr>
            </w:pPr>
          </w:p>
        </w:tc>
        <w:tc>
          <w:tcPr>
            <w:tcW w:w="700" w:type="dxa"/>
            <w:vAlign w:val="center"/>
          </w:tcPr>
          <w:p>
            <w:pPr>
              <w:widowControl/>
              <w:jc w:val="center"/>
              <w:outlineLvl w:val="1"/>
              <w:rPr>
                <w:rFonts w:ascii="仿宋_GB2312" w:hAnsi="宋体" w:eastAsia="仿宋_GB2312"/>
                <w:kern w:val="0"/>
                <w:sz w:val="32"/>
                <w:szCs w:val="32"/>
              </w:rPr>
            </w:pPr>
          </w:p>
        </w:tc>
        <w:tc>
          <w:tcPr>
            <w:tcW w:w="315" w:type="dxa"/>
            <w:vAlign w:val="center"/>
          </w:tcPr>
          <w:p>
            <w:pPr>
              <w:widowControl/>
              <w:jc w:val="center"/>
              <w:outlineLvl w:val="1"/>
              <w:rPr>
                <w:rFonts w:ascii="仿宋_GB2312" w:hAnsi="宋体" w:eastAsia="仿宋_GB2312"/>
                <w:kern w:val="0"/>
                <w:sz w:val="32"/>
                <w:szCs w:val="32"/>
              </w:rPr>
            </w:pPr>
          </w:p>
        </w:tc>
        <w:tc>
          <w:tcPr>
            <w:tcW w:w="675" w:type="dxa"/>
            <w:vAlign w:val="center"/>
          </w:tcPr>
          <w:p>
            <w:pPr>
              <w:widowControl/>
              <w:jc w:val="center"/>
              <w:outlineLvl w:val="1"/>
              <w:rPr>
                <w:rFonts w:ascii="仿宋_GB2312" w:hAnsi="宋体" w:eastAsia="仿宋_GB2312"/>
                <w:kern w:val="0"/>
                <w:sz w:val="32"/>
                <w:szCs w:val="32"/>
              </w:rPr>
            </w:pPr>
          </w:p>
        </w:tc>
        <w:tc>
          <w:tcPr>
            <w:tcW w:w="375" w:type="dxa"/>
            <w:vAlign w:val="center"/>
          </w:tcPr>
          <w:p>
            <w:pPr>
              <w:widowControl/>
              <w:jc w:val="center"/>
              <w:outlineLvl w:val="1"/>
              <w:rPr>
                <w:rFonts w:ascii="仿宋_GB2312" w:hAnsi="宋体" w:eastAsia="仿宋_GB2312"/>
                <w:kern w:val="0"/>
                <w:sz w:val="32"/>
                <w:szCs w:val="32"/>
              </w:rPr>
            </w:pPr>
          </w:p>
        </w:tc>
        <w:tc>
          <w:tcPr>
            <w:tcW w:w="612" w:type="dxa"/>
            <w:vAlign w:val="center"/>
          </w:tcPr>
          <w:p>
            <w:pPr>
              <w:widowControl/>
              <w:jc w:val="center"/>
              <w:outlineLvl w:val="1"/>
              <w:rPr>
                <w:rFonts w:ascii="仿宋_GB2312" w:hAnsi="宋体" w:eastAsia="仿宋_GB2312"/>
                <w:kern w:val="0"/>
                <w:sz w:val="32"/>
                <w:szCs w:val="32"/>
              </w:rPr>
            </w:pPr>
          </w:p>
        </w:tc>
        <w:tc>
          <w:tcPr>
            <w:tcW w:w="513" w:type="dxa"/>
            <w:vAlign w:val="center"/>
          </w:tcPr>
          <w:p>
            <w:pPr>
              <w:widowControl/>
              <w:jc w:val="center"/>
              <w:outlineLvl w:val="1"/>
              <w:rPr>
                <w:rFonts w:ascii="仿宋_GB2312" w:hAnsi="宋体" w:eastAsia="仿宋_GB2312"/>
                <w:kern w:val="0"/>
                <w:sz w:val="32"/>
                <w:szCs w:val="32"/>
              </w:rPr>
            </w:pPr>
          </w:p>
        </w:tc>
        <w:tc>
          <w:tcPr>
            <w:tcW w:w="375" w:type="dxa"/>
            <w:vAlign w:val="center"/>
          </w:tcPr>
          <w:p>
            <w:pPr>
              <w:widowControl/>
              <w:jc w:val="center"/>
              <w:outlineLvl w:val="1"/>
              <w:rPr>
                <w:rFonts w:ascii="仿宋_GB2312" w:hAnsi="宋体" w:eastAsia="仿宋_GB2312"/>
                <w:kern w:val="0"/>
                <w:sz w:val="32"/>
                <w:szCs w:val="32"/>
              </w:rPr>
            </w:pPr>
          </w:p>
        </w:tc>
        <w:tc>
          <w:tcPr>
            <w:tcW w:w="615" w:type="dxa"/>
            <w:vAlign w:val="center"/>
          </w:tcPr>
          <w:p>
            <w:pPr>
              <w:widowControl/>
              <w:jc w:val="center"/>
              <w:outlineLvl w:val="1"/>
              <w:rPr>
                <w:rFonts w:ascii="仿宋_GB2312" w:hAnsi="宋体" w:eastAsia="仿宋_GB2312"/>
                <w:kern w:val="0"/>
                <w:sz w:val="32"/>
                <w:szCs w:val="32"/>
              </w:rPr>
            </w:pPr>
          </w:p>
        </w:tc>
        <w:tc>
          <w:tcPr>
            <w:tcW w:w="300" w:type="dxa"/>
            <w:vAlign w:val="center"/>
          </w:tcPr>
          <w:p>
            <w:pPr>
              <w:widowControl/>
              <w:jc w:val="center"/>
              <w:outlineLvl w:val="1"/>
              <w:rPr>
                <w:rFonts w:ascii="仿宋_GB2312" w:hAnsi="宋体" w:eastAsia="仿宋_GB2312"/>
                <w:kern w:val="0"/>
                <w:sz w:val="32"/>
                <w:szCs w:val="32"/>
              </w:rPr>
            </w:pPr>
          </w:p>
        </w:tc>
        <w:tc>
          <w:tcPr>
            <w:tcW w:w="375" w:type="dxa"/>
            <w:vAlign w:val="center"/>
          </w:tcPr>
          <w:p>
            <w:pPr>
              <w:widowControl/>
              <w:jc w:val="center"/>
              <w:outlineLvl w:val="1"/>
              <w:rPr>
                <w:rFonts w:ascii="仿宋_GB2312" w:hAnsi="宋体" w:eastAsia="仿宋_GB2312"/>
                <w:kern w:val="0"/>
                <w:sz w:val="32"/>
                <w:szCs w:val="32"/>
              </w:rPr>
            </w:pPr>
          </w:p>
        </w:tc>
        <w:tc>
          <w:tcPr>
            <w:tcW w:w="327" w:type="dxa"/>
            <w:gridSpan w:val="2"/>
            <w:vAlign w:val="center"/>
          </w:tcPr>
          <w:p>
            <w:pPr>
              <w:widowControl/>
              <w:jc w:val="center"/>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648" w:type="dxa"/>
            <w:gridSpan w:val="2"/>
            <w:vAlign w:val="center"/>
          </w:tcPr>
          <w:p>
            <w:pPr>
              <w:widowControl/>
              <w:jc w:val="center"/>
              <w:outlineLvl w:val="1"/>
              <w:rPr>
                <w:rFonts w:ascii="仿宋_GB2312" w:hAnsi="宋体" w:eastAsia="仿宋_GB2312"/>
                <w:kern w:val="0"/>
                <w:sz w:val="32"/>
                <w:szCs w:val="32"/>
              </w:rPr>
            </w:pPr>
          </w:p>
        </w:tc>
        <w:tc>
          <w:tcPr>
            <w:tcW w:w="510" w:type="dxa"/>
            <w:vAlign w:val="center"/>
          </w:tcPr>
          <w:p>
            <w:pPr>
              <w:widowControl/>
              <w:jc w:val="center"/>
              <w:outlineLvl w:val="1"/>
              <w:rPr>
                <w:rFonts w:ascii="仿宋_GB2312" w:hAnsi="宋体" w:eastAsia="仿宋_GB2312"/>
                <w:kern w:val="0"/>
                <w:sz w:val="32"/>
                <w:szCs w:val="32"/>
              </w:rPr>
            </w:pPr>
          </w:p>
        </w:tc>
        <w:tc>
          <w:tcPr>
            <w:tcW w:w="570" w:type="dxa"/>
            <w:vAlign w:val="center"/>
          </w:tcPr>
          <w:p>
            <w:pPr>
              <w:widowControl/>
              <w:jc w:val="center"/>
              <w:outlineLvl w:val="1"/>
              <w:rPr>
                <w:rFonts w:ascii="仿宋_GB2312" w:hAnsi="宋体" w:eastAsia="仿宋_GB2312"/>
                <w:kern w:val="0"/>
                <w:sz w:val="32"/>
                <w:szCs w:val="32"/>
              </w:rPr>
            </w:pPr>
          </w:p>
        </w:tc>
        <w:tc>
          <w:tcPr>
            <w:tcW w:w="1320" w:type="dxa"/>
            <w:vAlign w:val="center"/>
          </w:tcPr>
          <w:p>
            <w:pPr>
              <w:widowControl/>
              <w:jc w:val="center"/>
              <w:outlineLvl w:val="1"/>
              <w:rPr>
                <w:rFonts w:ascii="仿宋_GB2312" w:hAnsi="宋体" w:eastAsia="仿宋_GB2312"/>
                <w:kern w:val="0"/>
                <w:sz w:val="32"/>
                <w:szCs w:val="32"/>
              </w:rPr>
            </w:pPr>
          </w:p>
        </w:tc>
        <w:tc>
          <w:tcPr>
            <w:tcW w:w="1310" w:type="dxa"/>
            <w:vAlign w:val="center"/>
          </w:tcPr>
          <w:p>
            <w:pPr>
              <w:widowControl/>
              <w:jc w:val="center"/>
              <w:outlineLvl w:val="1"/>
              <w:rPr>
                <w:rFonts w:ascii="仿宋_GB2312" w:hAnsi="宋体" w:eastAsia="仿宋_GB2312"/>
                <w:kern w:val="0"/>
                <w:sz w:val="32"/>
                <w:szCs w:val="32"/>
              </w:rPr>
            </w:pPr>
          </w:p>
        </w:tc>
        <w:tc>
          <w:tcPr>
            <w:tcW w:w="700" w:type="dxa"/>
            <w:vAlign w:val="center"/>
          </w:tcPr>
          <w:p>
            <w:pPr>
              <w:widowControl/>
              <w:jc w:val="center"/>
              <w:outlineLvl w:val="1"/>
              <w:rPr>
                <w:rFonts w:ascii="仿宋_GB2312" w:hAnsi="宋体" w:eastAsia="仿宋_GB2312"/>
                <w:kern w:val="0"/>
                <w:sz w:val="32"/>
                <w:szCs w:val="32"/>
              </w:rPr>
            </w:pPr>
          </w:p>
        </w:tc>
        <w:tc>
          <w:tcPr>
            <w:tcW w:w="315" w:type="dxa"/>
            <w:vAlign w:val="center"/>
          </w:tcPr>
          <w:p>
            <w:pPr>
              <w:widowControl/>
              <w:jc w:val="center"/>
              <w:outlineLvl w:val="1"/>
              <w:rPr>
                <w:rFonts w:ascii="仿宋_GB2312" w:hAnsi="宋体" w:eastAsia="仿宋_GB2312"/>
                <w:kern w:val="0"/>
                <w:sz w:val="32"/>
                <w:szCs w:val="32"/>
              </w:rPr>
            </w:pPr>
          </w:p>
        </w:tc>
        <w:tc>
          <w:tcPr>
            <w:tcW w:w="675" w:type="dxa"/>
            <w:vAlign w:val="center"/>
          </w:tcPr>
          <w:p>
            <w:pPr>
              <w:widowControl/>
              <w:jc w:val="center"/>
              <w:outlineLvl w:val="1"/>
              <w:rPr>
                <w:rFonts w:ascii="仿宋_GB2312" w:hAnsi="宋体" w:eastAsia="仿宋_GB2312"/>
                <w:kern w:val="0"/>
                <w:sz w:val="32"/>
                <w:szCs w:val="32"/>
              </w:rPr>
            </w:pPr>
          </w:p>
        </w:tc>
        <w:tc>
          <w:tcPr>
            <w:tcW w:w="375" w:type="dxa"/>
            <w:vAlign w:val="center"/>
          </w:tcPr>
          <w:p>
            <w:pPr>
              <w:widowControl/>
              <w:jc w:val="center"/>
              <w:outlineLvl w:val="1"/>
              <w:rPr>
                <w:rFonts w:ascii="仿宋_GB2312" w:hAnsi="宋体" w:eastAsia="仿宋_GB2312"/>
                <w:kern w:val="0"/>
                <w:sz w:val="32"/>
                <w:szCs w:val="32"/>
              </w:rPr>
            </w:pPr>
          </w:p>
        </w:tc>
        <w:tc>
          <w:tcPr>
            <w:tcW w:w="612" w:type="dxa"/>
            <w:vAlign w:val="center"/>
          </w:tcPr>
          <w:p>
            <w:pPr>
              <w:widowControl/>
              <w:jc w:val="center"/>
              <w:outlineLvl w:val="1"/>
              <w:rPr>
                <w:rFonts w:ascii="仿宋_GB2312" w:hAnsi="宋体" w:eastAsia="仿宋_GB2312"/>
                <w:kern w:val="0"/>
                <w:sz w:val="32"/>
                <w:szCs w:val="32"/>
              </w:rPr>
            </w:pPr>
          </w:p>
        </w:tc>
        <w:tc>
          <w:tcPr>
            <w:tcW w:w="513" w:type="dxa"/>
            <w:vAlign w:val="center"/>
          </w:tcPr>
          <w:p>
            <w:pPr>
              <w:widowControl/>
              <w:jc w:val="center"/>
              <w:outlineLvl w:val="1"/>
              <w:rPr>
                <w:rFonts w:ascii="仿宋_GB2312" w:hAnsi="宋体" w:eastAsia="仿宋_GB2312"/>
                <w:kern w:val="0"/>
                <w:sz w:val="32"/>
                <w:szCs w:val="32"/>
              </w:rPr>
            </w:pPr>
          </w:p>
        </w:tc>
        <w:tc>
          <w:tcPr>
            <w:tcW w:w="375" w:type="dxa"/>
            <w:vAlign w:val="center"/>
          </w:tcPr>
          <w:p>
            <w:pPr>
              <w:widowControl/>
              <w:jc w:val="center"/>
              <w:outlineLvl w:val="1"/>
              <w:rPr>
                <w:rFonts w:ascii="仿宋_GB2312" w:hAnsi="宋体" w:eastAsia="仿宋_GB2312"/>
                <w:kern w:val="0"/>
                <w:sz w:val="32"/>
                <w:szCs w:val="32"/>
              </w:rPr>
            </w:pPr>
          </w:p>
        </w:tc>
        <w:tc>
          <w:tcPr>
            <w:tcW w:w="615" w:type="dxa"/>
            <w:vAlign w:val="center"/>
          </w:tcPr>
          <w:p>
            <w:pPr>
              <w:widowControl/>
              <w:jc w:val="center"/>
              <w:outlineLvl w:val="1"/>
              <w:rPr>
                <w:rFonts w:ascii="仿宋_GB2312" w:hAnsi="宋体" w:eastAsia="仿宋_GB2312"/>
                <w:kern w:val="0"/>
                <w:sz w:val="32"/>
                <w:szCs w:val="32"/>
              </w:rPr>
            </w:pPr>
          </w:p>
        </w:tc>
        <w:tc>
          <w:tcPr>
            <w:tcW w:w="300" w:type="dxa"/>
            <w:vAlign w:val="center"/>
          </w:tcPr>
          <w:p>
            <w:pPr>
              <w:widowControl/>
              <w:jc w:val="center"/>
              <w:outlineLvl w:val="1"/>
              <w:rPr>
                <w:rFonts w:ascii="仿宋_GB2312" w:hAnsi="宋体" w:eastAsia="仿宋_GB2312"/>
                <w:kern w:val="0"/>
                <w:sz w:val="32"/>
                <w:szCs w:val="32"/>
              </w:rPr>
            </w:pPr>
          </w:p>
        </w:tc>
        <w:tc>
          <w:tcPr>
            <w:tcW w:w="375" w:type="dxa"/>
            <w:vAlign w:val="center"/>
          </w:tcPr>
          <w:p>
            <w:pPr>
              <w:widowControl/>
              <w:jc w:val="center"/>
              <w:outlineLvl w:val="1"/>
              <w:rPr>
                <w:rFonts w:ascii="仿宋_GB2312" w:hAnsi="宋体" w:eastAsia="仿宋_GB2312"/>
                <w:kern w:val="0"/>
                <w:sz w:val="32"/>
                <w:szCs w:val="32"/>
              </w:rPr>
            </w:pPr>
          </w:p>
        </w:tc>
        <w:tc>
          <w:tcPr>
            <w:tcW w:w="327" w:type="dxa"/>
            <w:gridSpan w:val="2"/>
            <w:vAlign w:val="center"/>
          </w:tcPr>
          <w:p>
            <w:pPr>
              <w:widowControl/>
              <w:jc w:val="center"/>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648" w:type="dxa"/>
            <w:gridSpan w:val="2"/>
            <w:vAlign w:val="center"/>
          </w:tcPr>
          <w:p>
            <w:pPr>
              <w:widowControl/>
              <w:jc w:val="center"/>
              <w:outlineLvl w:val="1"/>
              <w:rPr>
                <w:rFonts w:ascii="仿宋_GB2312" w:hAnsi="宋体" w:eastAsia="仿宋_GB2312"/>
                <w:kern w:val="0"/>
                <w:sz w:val="32"/>
                <w:szCs w:val="32"/>
              </w:rPr>
            </w:pPr>
          </w:p>
        </w:tc>
        <w:tc>
          <w:tcPr>
            <w:tcW w:w="510" w:type="dxa"/>
            <w:vAlign w:val="center"/>
          </w:tcPr>
          <w:p>
            <w:pPr>
              <w:widowControl/>
              <w:jc w:val="center"/>
              <w:outlineLvl w:val="1"/>
              <w:rPr>
                <w:rFonts w:ascii="仿宋_GB2312" w:hAnsi="宋体" w:eastAsia="仿宋_GB2312"/>
                <w:kern w:val="0"/>
                <w:sz w:val="32"/>
                <w:szCs w:val="32"/>
              </w:rPr>
            </w:pPr>
          </w:p>
        </w:tc>
        <w:tc>
          <w:tcPr>
            <w:tcW w:w="570" w:type="dxa"/>
            <w:vAlign w:val="center"/>
          </w:tcPr>
          <w:p>
            <w:pPr>
              <w:widowControl/>
              <w:jc w:val="center"/>
              <w:outlineLvl w:val="1"/>
              <w:rPr>
                <w:rFonts w:ascii="仿宋_GB2312" w:hAnsi="宋体" w:eastAsia="仿宋_GB2312"/>
                <w:kern w:val="0"/>
                <w:sz w:val="32"/>
                <w:szCs w:val="32"/>
              </w:rPr>
            </w:pPr>
          </w:p>
        </w:tc>
        <w:tc>
          <w:tcPr>
            <w:tcW w:w="1320" w:type="dxa"/>
            <w:vAlign w:val="center"/>
          </w:tcPr>
          <w:p>
            <w:pPr>
              <w:widowControl/>
              <w:jc w:val="center"/>
              <w:outlineLvl w:val="1"/>
              <w:rPr>
                <w:rFonts w:ascii="仿宋_GB2312" w:hAnsi="宋体" w:eastAsia="仿宋_GB2312"/>
                <w:kern w:val="0"/>
                <w:sz w:val="32"/>
                <w:szCs w:val="32"/>
              </w:rPr>
            </w:pPr>
          </w:p>
        </w:tc>
        <w:tc>
          <w:tcPr>
            <w:tcW w:w="1310" w:type="dxa"/>
            <w:vAlign w:val="center"/>
          </w:tcPr>
          <w:p>
            <w:pPr>
              <w:widowControl/>
              <w:jc w:val="center"/>
              <w:outlineLvl w:val="1"/>
              <w:rPr>
                <w:rFonts w:ascii="仿宋_GB2312" w:hAnsi="宋体" w:eastAsia="仿宋_GB2312"/>
                <w:kern w:val="0"/>
                <w:sz w:val="32"/>
                <w:szCs w:val="32"/>
              </w:rPr>
            </w:pPr>
          </w:p>
        </w:tc>
        <w:tc>
          <w:tcPr>
            <w:tcW w:w="700" w:type="dxa"/>
            <w:vAlign w:val="center"/>
          </w:tcPr>
          <w:p>
            <w:pPr>
              <w:widowControl/>
              <w:jc w:val="center"/>
              <w:outlineLvl w:val="1"/>
              <w:rPr>
                <w:rFonts w:ascii="仿宋_GB2312" w:hAnsi="宋体" w:eastAsia="仿宋_GB2312"/>
                <w:kern w:val="0"/>
                <w:sz w:val="32"/>
                <w:szCs w:val="32"/>
              </w:rPr>
            </w:pPr>
          </w:p>
        </w:tc>
        <w:tc>
          <w:tcPr>
            <w:tcW w:w="315" w:type="dxa"/>
            <w:vAlign w:val="center"/>
          </w:tcPr>
          <w:p>
            <w:pPr>
              <w:widowControl/>
              <w:jc w:val="center"/>
              <w:outlineLvl w:val="1"/>
              <w:rPr>
                <w:rFonts w:ascii="仿宋_GB2312" w:hAnsi="宋体" w:eastAsia="仿宋_GB2312"/>
                <w:kern w:val="0"/>
                <w:sz w:val="32"/>
                <w:szCs w:val="32"/>
              </w:rPr>
            </w:pPr>
          </w:p>
        </w:tc>
        <w:tc>
          <w:tcPr>
            <w:tcW w:w="675" w:type="dxa"/>
            <w:vAlign w:val="center"/>
          </w:tcPr>
          <w:p>
            <w:pPr>
              <w:widowControl/>
              <w:jc w:val="center"/>
              <w:outlineLvl w:val="1"/>
              <w:rPr>
                <w:rFonts w:ascii="仿宋_GB2312" w:hAnsi="宋体" w:eastAsia="仿宋_GB2312"/>
                <w:kern w:val="0"/>
                <w:sz w:val="32"/>
                <w:szCs w:val="32"/>
              </w:rPr>
            </w:pPr>
          </w:p>
        </w:tc>
        <w:tc>
          <w:tcPr>
            <w:tcW w:w="375" w:type="dxa"/>
            <w:vAlign w:val="center"/>
          </w:tcPr>
          <w:p>
            <w:pPr>
              <w:widowControl/>
              <w:jc w:val="center"/>
              <w:outlineLvl w:val="1"/>
              <w:rPr>
                <w:rFonts w:ascii="仿宋_GB2312" w:hAnsi="宋体" w:eastAsia="仿宋_GB2312"/>
                <w:kern w:val="0"/>
                <w:sz w:val="32"/>
                <w:szCs w:val="32"/>
              </w:rPr>
            </w:pPr>
          </w:p>
        </w:tc>
        <w:tc>
          <w:tcPr>
            <w:tcW w:w="612" w:type="dxa"/>
            <w:vAlign w:val="center"/>
          </w:tcPr>
          <w:p>
            <w:pPr>
              <w:widowControl/>
              <w:jc w:val="center"/>
              <w:outlineLvl w:val="1"/>
              <w:rPr>
                <w:rFonts w:ascii="仿宋_GB2312" w:hAnsi="宋体" w:eastAsia="仿宋_GB2312"/>
                <w:kern w:val="0"/>
                <w:sz w:val="32"/>
                <w:szCs w:val="32"/>
              </w:rPr>
            </w:pPr>
          </w:p>
        </w:tc>
        <w:tc>
          <w:tcPr>
            <w:tcW w:w="513" w:type="dxa"/>
            <w:vAlign w:val="center"/>
          </w:tcPr>
          <w:p>
            <w:pPr>
              <w:widowControl/>
              <w:jc w:val="center"/>
              <w:outlineLvl w:val="1"/>
              <w:rPr>
                <w:rFonts w:ascii="仿宋_GB2312" w:hAnsi="宋体" w:eastAsia="仿宋_GB2312"/>
                <w:kern w:val="0"/>
                <w:sz w:val="32"/>
                <w:szCs w:val="32"/>
              </w:rPr>
            </w:pPr>
          </w:p>
        </w:tc>
        <w:tc>
          <w:tcPr>
            <w:tcW w:w="375" w:type="dxa"/>
            <w:vAlign w:val="center"/>
          </w:tcPr>
          <w:p>
            <w:pPr>
              <w:widowControl/>
              <w:jc w:val="center"/>
              <w:outlineLvl w:val="1"/>
              <w:rPr>
                <w:rFonts w:ascii="仿宋_GB2312" w:hAnsi="宋体" w:eastAsia="仿宋_GB2312"/>
                <w:kern w:val="0"/>
                <w:sz w:val="32"/>
                <w:szCs w:val="32"/>
              </w:rPr>
            </w:pPr>
          </w:p>
        </w:tc>
        <w:tc>
          <w:tcPr>
            <w:tcW w:w="615" w:type="dxa"/>
            <w:vAlign w:val="center"/>
          </w:tcPr>
          <w:p>
            <w:pPr>
              <w:widowControl/>
              <w:jc w:val="center"/>
              <w:outlineLvl w:val="1"/>
              <w:rPr>
                <w:rFonts w:ascii="仿宋_GB2312" w:hAnsi="宋体" w:eastAsia="仿宋_GB2312"/>
                <w:kern w:val="0"/>
                <w:sz w:val="32"/>
                <w:szCs w:val="32"/>
              </w:rPr>
            </w:pPr>
          </w:p>
        </w:tc>
        <w:tc>
          <w:tcPr>
            <w:tcW w:w="300" w:type="dxa"/>
            <w:vAlign w:val="center"/>
          </w:tcPr>
          <w:p>
            <w:pPr>
              <w:widowControl/>
              <w:jc w:val="center"/>
              <w:outlineLvl w:val="1"/>
              <w:rPr>
                <w:rFonts w:ascii="仿宋_GB2312" w:hAnsi="宋体" w:eastAsia="仿宋_GB2312"/>
                <w:kern w:val="0"/>
                <w:sz w:val="32"/>
                <w:szCs w:val="32"/>
              </w:rPr>
            </w:pPr>
          </w:p>
        </w:tc>
        <w:tc>
          <w:tcPr>
            <w:tcW w:w="375" w:type="dxa"/>
            <w:vAlign w:val="center"/>
          </w:tcPr>
          <w:p>
            <w:pPr>
              <w:widowControl/>
              <w:jc w:val="center"/>
              <w:outlineLvl w:val="1"/>
              <w:rPr>
                <w:rFonts w:ascii="仿宋_GB2312" w:hAnsi="宋体" w:eastAsia="仿宋_GB2312"/>
                <w:kern w:val="0"/>
                <w:sz w:val="32"/>
                <w:szCs w:val="32"/>
              </w:rPr>
            </w:pPr>
          </w:p>
        </w:tc>
        <w:tc>
          <w:tcPr>
            <w:tcW w:w="327" w:type="dxa"/>
            <w:gridSpan w:val="2"/>
            <w:vAlign w:val="center"/>
          </w:tcPr>
          <w:p>
            <w:pPr>
              <w:widowControl/>
              <w:jc w:val="center"/>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648" w:type="dxa"/>
            <w:gridSpan w:val="2"/>
            <w:vAlign w:val="center"/>
          </w:tcPr>
          <w:p>
            <w:pPr>
              <w:widowControl/>
              <w:jc w:val="center"/>
              <w:outlineLvl w:val="1"/>
              <w:rPr>
                <w:rFonts w:ascii="仿宋_GB2312" w:hAnsi="宋体" w:eastAsia="仿宋_GB2312"/>
                <w:kern w:val="0"/>
                <w:sz w:val="32"/>
                <w:szCs w:val="32"/>
              </w:rPr>
            </w:pPr>
          </w:p>
        </w:tc>
        <w:tc>
          <w:tcPr>
            <w:tcW w:w="510" w:type="dxa"/>
            <w:vAlign w:val="center"/>
          </w:tcPr>
          <w:p>
            <w:pPr>
              <w:widowControl/>
              <w:jc w:val="center"/>
              <w:outlineLvl w:val="1"/>
              <w:rPr>
                <w:rFonts w:ascii="仿宋_GB2312" w:hAnsi="宋体" w:eastAsia="仿宋_GB2312"/>
                <w:kern w:val="0"/>
                <w:sz w:val="32"/>
                <w:szCs w:val="32"/>
              </w:rPr>
            </w:pPr>
          </w:p>
        </w:tc>
        <w:tc>
          <w:tcPr>
            <w:tcW w:w="570" w:type="dxa"/>
            <w:vAlign w:val="center"/>
          </w:tcPr>
          <w:p>
            <w:pPr>
              <w:widowControl/>
              <w:jc w:val="center"/>
              <w:outlineLvl w:val="1"/>
              <w:rPr>
                <w:rFonts w:ascii="仿宋_GB2312" w:hAnsi="宋体" w:eastAsia="仿宋_GB2312"/>
                <w:kern w:val="0"/>
                <w:sz w:val="32"/>
                <w:szCs w:val="32"/>
              </w:rPr>
            </w:pPr>
          </w:p>
        </w:tc>
        <w:tc>
          <w:tcPr>
            <w:tcW w:w="1320" w:type="dxa"/>
            <w:vAlign w:val="center"/>
          </w:tcPr>
          <w:p>
            <w:pPr>
              <w:widowControl/>
              <w:jc w:val="center"/>
              <w:outlineLvl w:val="1"/>
              <w:rPr>
                <w:rFonts w:ascii="仿宋_GB2312" w:hAnsi="宋体" w:eastAsia="仿宋_GB2312"/>
                <w:kern w:val="0"/>
                <w:sz w:val="32"/>
                <w:szCs w:val="32"/>
              </w:rPr>
            </w:pPr>
          </w:p>
        </w:tc>
        <w:tc>
          <w:tcPr>
            <w:tcW w:w="1310" w:type="dxa"/>
            <w:vAlign w:val="center"/>
          </w:tcPr>
          <w:p>
            <w:pPr>
              <w:widowControl/>
              <w:jc w:val="center"/>
              <w:outlineLvl w:val="1"/>
              <w:rPr>
                <w:rFonts w:ascii="仿宋_GB2312" w:hAnsi="宋体" w:eastAsia="仿宋_GB2312"/>
                <w:kern w:val="0"/>
                <w:sz w:val="32"/>
                <w:szCs w:val="32"/>
              </w:rPr>
            </w:pPr>
          </w:p>
        </w:tc>
        <w:tc>
          <w:tcPr>
            <w:tcW w:w="700" w:type="dxa"/>
            <w:vAlign w:val="center"/>
          </w:tcPr>
          <w:p>
            <w:pPr>
              <w:widowControl/>
              <w:jc w:val="center"/>
              <w:outlineLvl w:val="1"/>
              <w:rPr>
                <w:rFonts w:ascii="仿宋_GB2312" w:hAnsi="宋体" w:eastAsia="仿宋_GB2312"/>
                <w:kern w:val="0"/>
                <w:sz w:val="32"/>
                <w:szCs w:val="32"/>
              </w:rPr>
            </w:pPr>
          </w:p>
        </w:tc>
        <w:tc>
          <w:tcPr>
            <w:tcW w:w="315" w:type="dxa"/>
            <w:vAlign w:val="center"/>
          </w:tcPr>
          <w:p>
            <w:pPr>
              <w:widowControl/>
              <w:jc w:val="center"/>
              <w:outlineLvl w:val="1"/>
              <w:rPr>
                <w:rFonts w:ascii="仿宋_GB2312" w:hAnsi="宋体" w:eastAsia="仿宋_GB2312"/>
                <w:kern w:val="0"/>
                <w:sz w:val="32"/>
                <w:szCs w:val="32"/>
              </w:rPr>
            </w:pPr>
          </w:p>
        </w:tc>
        <w:tc>
          <w:tcPr>
            <w:tcW w:w="675" w:type="dxa"/>
            <w:vAlign w:val="center"/>
          </w:tcPr>
          <w:p>
            <w:pPr>
              <w:widowControl/>
              <w:jc w:val="center"/>
              <w:outlineLvl w:val="1"/>
              <w:rPr>
                <w:rFonts w:ascii="仿宋_GB2312" w:hAnsi="宋体" w:eastAsia="仿宋_GB2312"/>
                <w:kern w:val="0"/>
                <w:sz w:val="32"/>
                <w:szCs w:val="32"/>
              </w:rPr>
            </w:pPr>
          </w:p>
        </w:tc>
        <w:tc>
          <w:tcPr>
            <w:tcW w:w="375" w:type="dxa"/>
            <w:vAlign w:val="center"/>
          </w:tcPr>
          <w:p>
            <w:pPr>
              <w:widowControl/>
              <w:jc w:val="center"/>
              <w:outlineLvl w:val="1"/>
              <w:rPr>
                <w:rFonts w:ascii="仿宋_GB2312" w:hAnsi="宋体" w:eastAsia="仿宋_GB2312"/>
                <w:kern w:val="0"/>
                <w:sz w:val="32"/>
                <w:szCs w:val="32"/>
              </w:rPr>
            </w:pPr>
          </w:p>
        </w:tc>
        <w:tc>
          <w:tcPr>
            <w:tcW w:w="612" w:type="dxa"/>
            <w:vAlign w:val="center"/>
          </w:tcPr>
          <w:p>
            <w:pPr>
              <w:widowControl/>
              <w:jc w:val="center"/>
              <w:outlineLvl w:val="1"/>
              <w:rPr>
                <w:rFonts w:ascii="仿宋_GB2312" w:hAnsi="宋体" w:eastAsia="仿宋_GB2312"/>
                <w:kern w:val="0"/>
                <w:sz w:val="32"/>
                <w:szCs w:val="32"/>
              </w:rPr>
            </w:pPr>
          </w:p>
        </w:tc>
        <w:tc>
          <w:tcPr>
            <w:tcW w:w="513" w:type="dxa"/>
            <w:vAlign w:val="center"/>
          </w:tcPr>
          <w:p>
            <w:pPr>
              <w:widowControl/>
              <w:jc w:val="center"/>
              <w:outlineLvl w:val="1"/>
              <w:rPr>
                <w:rFonts w:ascii="仿宋_GB2312" w:hAnsi="宋体" w:eastAsia="仿宋_GB2312"/>
                <w:kern w:val="0"/>
                <w:sz w:val="32"/>
                <w:szCs w:val="32"/>
              </w:rPr>
            </w:pPr>
          </w:p>
        </w:tc>
        <w:tc>
          <w:tcPr>
            <w:tcW w:w="375" w:type="dxa"/>
            <w:vAlign w:val="center"/>
          </w:tcPr>
          <w:p>
            <w:pPr>
              <w:widowControl/>
              <w:jc w:val="center"/>
              <w:outlineLvl w:val="1"/>
              <w:rPr>
                <w:rFonts w:ascii="仿宋_GB2312" w:hAnsi="宋体" w:eastAsia="仿宋_GB2312"/>
                <w:kern w:val="0"/>
                <w:sz w:val="32"/>
                <w:szCs w:val="32"/>
              </w:rPr>
            </w:pPr>
          </w:p>
        </w:tc>
        <w:tc>
          <w:tcPr>
            <w:tcW w:w="615" w:type="dxa"/>
            <w:vAlign w:val="center"/>
          </w:tcPr>
          <w:p>
            <w:pPr>
              <w:widowControl/>
              <w:jc w:val="center"/>
              <w:outlineLvl w:val="1"/>
              <w:rPr>
                <w:rFonts w:ascii="仿宋_GB2312" w:hAnsi="宋体" w:eastAsia="仿宋_GB2312"/>
                <w:kern w:val="0"/>
                <w:sz w:val="32"/>
                <w:szCs w:val="32"/>
              </w:rPr>
            </w:pPr>
          </w:p>
        </w:tc>
        <w:tc>
          <w:tcPr>
            <w:tcW w:w="300" w:type="dxa"/>
            <w:vAlign w:val="center"/>
          </w:tcPr>
          <w:p>
            <w:pPr>
              <w:widowControl/>
              <w:jc w:val="center"/>
              <w:outlineLvl w:val="1"/>
              <w:rPr>
                <w:rFonts w:ascii="仿宋_GB2312" w:hAnsi="宋体" w:eastAsia="仿宋_GB2312"/>
                <w:kern w:val="0"/>
                <w:sz w:val="32"/>
                <w:szCs w:val="32"/>
              </w:rPr>
            </w:pPr>
          </w:p>
        </w:tc>
        <w:tc>
          <w:tcPr>
            <w:tcW w:w="375" w:type="dxa"/>
            <w:vAlign w:val="center"/>
          </w:tcPr>
          <w:p>
            <w:pPr>
              <w:widowControl/>
              <w:jc w:val="center"/>
              <w:outlineLvl w:val="1"/>
              <w:rPr>
                <w:rFonts w:ascii="仿宋_GB2312" w:hAnsi="宋体" w:eastAsia="仿宋_GB2312"/>
                <w:kern w:val="0"/>
                <w:sz w:val="32"/>
                <w:szCs w:val="32"/>
              </w:rPr>
            </w:pPr>
          </w:p>
        </w:tc>
        <w:tc>
          <w:tcPr>
            <w:tcW w:w="327" w:type="dxa"/>
            <w:gridSpan w:val="2"/>
            <w:vAlign w:val="center"/>
          </w:tcPr>
          <w:p>
            <w:pPr>
              <w:widowControl/>
              <w:jc w:val="center"/>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648" w:type="dxa"/>
            <w:gridSpan w:val="2"/>
            <w:vAlign w:val="center"/>
          </w:tcPr>
          <w:p>
            <w:pPr>
              <w:widowControl/>
              <w:jc w:val="center"/>
              <w:outlineLvl w:val="1"/>
              <w:rPr>
                <w:rFonts w:ascii="仿宋_GB2312" w:hAnsi="宋体" w:eastAsia="仿宋_GB2312"/>
                <w:kern w:val="0"/>
                <w:sz w:val="32"/>
                <w:szCs w:val="32"/>
              </w:rPr>
            </w:pPr>
          </w:p>
        </w:tc>
        <w:tc>
          <w:tcPr>
            <w:tcW w:w="510" w:type="dxa"/>
            <w:vAlign w:val="center"/>
          </w:tcPr>
          <w:p>
            <w:pPr>
              <w:widowControl/>
              <w:jc w:val="center"/>
              <w:outlineLvl w:val="1"/>
              <w:rPr>
                <w:rFonts w:ascii="仿宋_GB2312" w:hAnsi="宋体" w:eastAsia="仿宋_GB2312"/>
                <w:kern w:val="0"/>
                <w:sz w:val="32"/>
                <w:szCs w:val="32"/>
              </w:rPr>
            </w:pPr>
          </w:p>
        </w:tc>
        <w:tc>
          <w:tcPr>
            <w:tcW w:w="570" w:type="dxa"/>
            <w:vAlign w:val="center"/>
          </w:tcPr>
          <w:p>
            <w:pPr>
              <w:widowControl/>
              <w:jc w:val="center"/>
              <w:outlineLvl w:val="1"/>
              <w:rPr>
                <w:rFonts w:ascii="仿宋_GB2312" w:hAnsi="宋体" w:eastAsia="仿宋_GB2312"/>
                <w:kern w:val="0"/>
                <w:sz w:val="32"/>
                <w:szCs w:val="32"/>
              </w:rPr>
            </w:pPr>
          </w:p>
        </w:tc>
        <w:tc>
          <w:tcPr>
            <w:tcW w:w="1320" w:type="dxa"/>
            <w:vAlign w:val="center"/>
          </w:tcPr>
          <w:p>
            <w:pPr>
              <w:widowControl/>
              <w:jc w:val="center"/>
              <w:outlineLvl w:val="1"/>
              <w:rPr>
                <w:rFonts w:ascii="仿宋_GB2312" w:hAnsi="宋体" w:eastAsia="仿宋_GB2312"/>
                <w:kern w:val="0"/>
                <w:sz w:val="32"/>
                <w:szCs w:val="32"/>
              </w:rPr>
            </w:pPr>
          </w:p>
        </w:tc>
        <w:tc>
          <w:tcPr>
            <w:tcW w:w="1310" w:type="dxa"/>
            <w:vAlign w:val="center"/>
          </w:tcPr>
          <w:p>
            <w:pPr>
              <w:widowControl/>
              <w:jc w:val="center"/>
              <w:outlineLvl w:val="1"/>
              <w:rPr>
                <w:rFonts w:ascii="仿宋_GB2312" w:hAnsi="宋体" w:eastAsia="仿宋_GB2312"/>
                <w:kern w:val="0"/>
                <w:sz w:val="32"/>
                <w:szCs w:val="32"/>
              </w:rPr>
            </w:pPr>
          </w:p>
        </w:tc>
        <w:tc>
          <w:tcPr>
            <w:tcW w:w="700" w:type="dxa"/>
            <w:vAlign w:val="center"/>
          </w:tcPr>
          <w:p>
            <w:pPr>
              <w:widowControl/>
              <w:jc w:val="center"/>
              <w:outlineLvl w:val="1"/>
              <w:rPr>
                <w:rFonts w:ascii="仿宋_GB2312" w:hAnsi="宋体" w:eastAsia="仿宋_GB2312"/>
                <w:kern w:val="0"/>
                <w:sz w:val="32"/>
                <w:szCs w:val="32"/>
              </w:rPr>
            </w:pPr>
          </w:p>
        </w:tc>
        <w:tc>
          <w:tcPr>
            <w:tcW w:w="315" w:type="dxa"/>
            <w:vAlign w:val="center"/>
          </w:tcPr>
          <w:p>
            <w:pPr>
              <w:widowControl/>
              <w:jc w:val="center"/>
              <w:outlineLvl w:val="1"/>
              <w:rPr>
                <w:rFonts w:ascii="仿宋_GB2312" w:hAnsi="宋体" w:eastAsia="仿宋_GB2312"/>
                <w:kern w:val="0"/>
                <w:sz w:val="32"/>
                <w:szCs w:val="32"/>
              </w:rPr>
            </w:pPr>
          </w:p>
        </w:tc>
        <w:tc>
          <w:tcPr>
            <w:tcW w:w="675" w:type="dxa"/>
            <w:vAlign w:val="center"/>
          </w:tcPr>
          <w:p>
            <w:pPr>
              <w:widowControl/>
              <w:jc w:val="center"/>
              <w:outlineLvl w:val="1"/>
              <w:rPr>
                <w:rFonts w:ascii="仿宋_GB2312" w:hAnsi="宋体" w:eastAsia="仿宋_GB2312"/>
                <w:kern w:val="0"/>
                <w:sz w:val="32"/>
                <w:szCs w:val="32"/>
              </w:rPr>
            </w:pPr>
          </w:p>
        </w:tc>
        <w:tc>
          <w:tcPr>
            <w:tcW w:w="375" w:type="dxa"/>
            <w:vAlign w:val="center"/>
          </w:tcPr>
          <w:p>
            <w:pPr>
              <w:widowControl/>
              <w:jc w:val="center"/>
              <w:outlineLvl w:val="1"/>
              <w:rPr>
                <w:rFonts w:ascii="仿宋_GB2312" w:hAnsi="宋体" w:eastAsia="仿宋_GB2312"/>
                <w:kern w:val="0"/>
                <w:sz w:val="32"/>
                <w:szCs w:val="32"/>
              </w:rPr>
            </w:pPr>
          </w:p>
        </w:tc>
        <w:tc>
          <w:tcPr>
            <w:tcW w:w="612" w:type="dxa"/>
            <w:vAlign w:val="center"/>
          </w:tcPr>
          <w:p>
            <w:pPr>
              <w:widowControl/>
              <w:jc w:val="center"/>
              <w:outlineLvl w:val="1"/>
              <w:rPr>
                <w:rFonts w:ascii="仿宋_GB2312" w:hAnsi="宋体" w:eastAsia="仿宋_GB2312"/>
                <w:kern w:val="0"/>
                <w:sz w:val="32"/>
                <w:szCs w:val="32"/>
              </w:rPr>
            </w:pPr>
          </w:p>
        </w:tc>
        <w:tc>
          <w:tcPr>
            <w:tcW w:w="513" w:type="dxa"/>
            <w:vAlign w:val="center"/>
          </w:tcPr>
          <w:p>
            <w:pPr>
              <w:widowControl/>
              <w:jc w:val="center"/>
              <w:outlineLvl w:val="1"/>
              <w:rPr>
                <w:rFonts w:ascii="仿宋_GB2312" w:hAnsi="宋体" w:eastAsia="仿宋_GB2312"/>
                <w:kern w:val="0"/>
                <w:sz w:val="32"/>
                <w:szCs w:val="32"/>
              </w:rPr>
            </w:pPr>
          </w:p>
        </w:tc>
        <w:tc>
          <w:tcPr>
            <w:tcW w:w="375" w:type="dxa"/>
            <w:vAlign w:val="center"/>
          </w:tcPr>
          <w:p>
            <w:pPr>
              <w:widowControl/>
              <w:jc w:val="center"/>
              <w:outlineLvl w:val="1"/>
              <w:rPr>
                <w:rFonts w:ascii="仿宋_GB2312" w:hAnsi="宋体" w:eastAsia="仿宋_GB2312"/>
                <w:kern w:val="0"/>
                <w:sz w:val="32"/>
                <w:szCs w:val="32"/>
              </w:rPr>
            </w:pPr>
          </w:p>
        </w:tc>
        <w:tc>
          <w:tcPr>
            <w:tcW w:w="615" w:type="dxa"/>
            <w:vAlign w:val="center"/>
          </w:tcPr>
          <w:p>
            <w:pPr>
              <w:widowControl/>
              <w:jc w:val="center"/>
              <w:outlineLvl w:val="1"/>
              <w:rPr>
                <w:rFonts w:ascii="仿宋_GB2312" w:hAnsi="宋体" w:eastAsia="仿宋_GB2312"/>
                <w:kern w:val="0"/>
                <w:sz w:val="32"/>
                <w:szCs w:val="32"/>
              </w:rPr>
            </w:pPr>
          </w:p>
        </w:tc>
        <w:tc>
          <w:tcPr>
            <w:tcW w:w="300" w:type="dxa"/>
            <w:vAlign w:val="center"/>
          </w:tcPr>
          <w:p>
            <w:pPr>
              <w:widowControl/>
              <w:jc w:val="center"/>
              <w:outlineLvl w:val="1"/>
              <w:rPr>
                <w:rFonts w:ascii="仿宋_GB2312" w:hAnsi="宋体" w:eastAsia="仿宋_GB2312"/>
                <w:kern w:val="0"/>
                <w:sz w:val="32"/>
                <w:szCs w:val="32"/>
              </w:rPr>
            </w:pPr>
          </w:p>
        </w:tc>
        <w:tc>
          <w:tcPr>
            <w:tcW w:w="375" w:type="dxa"/>
            <w:vAlign w:val="center"/>
          </w:tcPr>
          <w:p>
            <w:pPr>
              <w:widowControl/>
              <w:jc w:val="center"/>
              <w:outlineLvl w:val="1"/>
              <w:rPr>
                <w:rFonts w:ascii="仿宋_GB2312" w:hAnsi="宋体" w:eastAsia="仿宋_GB2312"/>
                <w:kern w:val="0"/>
                <w:sz w:val="32"/>
                <w:szCs w:val="32"/>
              </w:rPr>
            </w:pPr>
          </w:p>
        </w:tc>
        <w:tc>
          <w:tcPr>
            <w:tcW w:w="327" w:type="dxa"/>
            <w:gridSpan w:val="2"/>
            <w:vAlign w:val="center"/>
          </w:tcPr>
          <w:p>
            <w:pPr>
              <w:widowControl/>
              <w:jc w:val="center"/>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648" w:type="dxa"/>
            <w:gridSpan w:val="2"/>
            <w:vAlign w:val="center"/>
          </w:tcPr>
          <w:p>
            <w:pPr>
              <w:widowControl/>
              <w:jc w:val="center"/>
              <w:outlineLvl w:val="1"/>
              <w:rPr>
                <w:rFonts w:ascii="仿宋_GB2312" w:hAnsi="宋体" w:eastAsia="仿宋_GB2312"/>
                <w:kern w:val="0"/>
                <w:sz w:val="32"/>
                <w:szCs w:val="32"/>
              </w:rPr>
            </w:pPr>
          </w:p>
        </w:tc>
        <w:tc>
          <w:tcPr>
            <w:tcW w:w="510" w:type="dxa"/>
            <w:vAlign w:val="center"/>
          </w:tcPr>
          <w:p>
            <w:pPr>
              <w:widowControl/>
              <w:jc w:val="center"/>
              <w:outlineLvl w:val="1"/>
              <w:rPr>
                <w:rFonts w:ascii="仿宋_GB2312" w:hAnsi="宋体" w:eastAsia="仿宋_GB2312"/>
                <w:kern w:val="0"/>
                <w:sz w:val="32"/>
                <w:szCs w:val="32"/>
              </w:rPr>
            </w:pPr>
          </w:p>
        </w:tc>
        <w:tc>
          <w:tcPr>
            <w:tcW w:w="570" w:type="dxa"/>
            <w:vAlign w:val="center"/>
          </w:tcPr>
          <w:p>
            <w:pPr>
              <w:widowControl/>
              <w:jc w:val="center"/>
              <w:outlineLvl w:val="1"/>
              <w:rPr>
                <w:rFonts w:ascii="仿宋_GB2312" w:hAnsi="宋体" w:eastAsia="仿宋_GB2312"/>
                <w:kern w:val="0"/>
                <w:sz w:val="32"/>
                <w:szCs w:val="32"/>
              </w:rPr>
            </w:pPr>
          </w:p>
        </w:tc>
        <w:tc>
          <w:tcPr>
            <w:tcW w:w="1320" w:type="dxa"/>
            <w:vAlign w:val="center"/>
          </w:tcPr>
          <w:p>
            <w:pPr>
              <w:widowControl/>
              <w:jc w:val="center"/>
              <w:outlineLvl w:val="1"/>
              <w:rPr>
                <w:rFonts w:ascii="仿宋_GB2312" w:hAnsi="宋体" w:eastAsia="仿宋_GB2312"/>
                <w:kern w:val="0"/>
                <w:sz w:val="32"/>
                <w:szCs w:val="32"/>
              </w:rPr>
            </w:pPr>
          </w:p>
        </w:tc>
        <w:tc>
          <w:tcPr>
            <w:tcW w:w="1310" w:type="dxa"/>
            <w:vAlign w:val="center"/>
          </w:tcPr>
          <w:p>
            <w:pPr>
              <w:widowControl/>
              <w:jc w:val="center"/>
              <w:outlineLvl w:val="1"/>
              <w:rPr>
                <w:rFonts w:ascii="仿宋_GB2312" w:hAnsi="宋体" w:eastAsia="仿宋_GB2312"/>
                <w:kern w:val="0"/>
                <w:sz w:val="32"/>
                <w:szCs w:val="32"/>
              </w:rPr>
            </w:pPr>
          </w:p>
        </w:tc>
        <w:tc>
          <w:tcPr>
            <w:tcW w:w="700" w:type="dxa"/>
            <w:vAlign w:val="center"/>
          </w:tcPr>
          <w:p>
            <w:pPr>
              <w:widowControl/>
              <w:jc w:val="center"/>
              <w:outlineLvl w:val="1"/>
              <w:rPr>
                <w:rFonts w:ascii="仿宋_GB2312" w:hAnsi="宋体" w:eastAsia="仿宋_GB2312"/>
                <w:kern w:val="0"/>
                <w:sz w:val="32"/>
                <w:szCs w:val="32"/>
              </w:rPr>
            </w:pPr>
          </w:p>
        </w:tc>
        <w:tc>
          <w:tcPr>
            <w:tcW w:w="315" w:type="dxa"/>
            <w:vAlign w:val="center"/>
          </w:tcPr>
          <w:p>
            <w:pPr>
              <w:widowControl/>
              <w:jc w:val="center"/>
              <w:outlineLvl w:val="1"/>
              <w:rPr>
                <w:rFonts w:ascii="仿宋_GB2312" w:hAnsi="宋体" w:eastAsia="仿宋_GB2312"/>
                <w:kern w:val="0"/>
                <w:sz w:val="32"/>
                <w:szCs w:val="32"/>
              </w:rPr>
            </w:pPr>
          </w:p>
        </w:tc>
        <w:tc>
          <w:tcPr>
            <w:tcW w:w="675" w:type="dxa"/>
            <w:vAlign w:val="center"/>
          </w:tcPr>
          <w:p>
            <w:pPr>
              <w:widowControl/>
              <w:jc w:val="center"/>
              <w:outlineLvl w:val="1"/>
              <w:rPr>
                <w:rFonts w:ascii="仿宋_GB2312" w:hAnsi="宋体" w:eastAsia="仿宋_GB2312"/>
                <w:kern w:val="0"/>
                <w:sz w:val="32"/>
                <w:szCs w:val="32"/>
              </w:rPr>
            </w:pPr>
          </w:p>
        </w:tc>
        <w:tc>
          <w:tcPr>
            <w:tcW w:w="375" w:type="dxa"/>
            <w:vAlign w:val="center"/>
          </w:tcPr>
          <w:p>
            <w:pPr>
              <w:widowControl/>
              <w:jc w:val="center"/>
              <w:outlineLvl w:val="1"/>
              <w:rPr>
                <w:rFonts w:ascii="仿宋_GB2312" w:hAnsi="宋体" w:eastAsia="仿宋_GB2312"/>
                <w:kern w:val="0"/>
                <w:sz w:val="32"/>
                <w:szCs w:val="32"/>
              </w:rPr>
            </w:pPr>
          </w:p>
        </w:tc>
        <w:tc>
          <w:tcPr>
            <w:tcW w:w="612" w:type="dxa"/>
            <w:vAlign w:val="center"/>
          </w:tcPr>
          <w:p>
            <w:pPr>
              <w:widowControl/>
              <w:jc w:val="center"/>
              <w:outlineLvl w:val="1"/>
              <w:rPr>
                <w:rFonts w:ascii="仿宋_GB2312" w:hAnsi="宋体" w:eastAsia="仿宋_GB2312"/>
                <w:kern w:val="0"/>
                <w:sz w:val="32"/>
                <w:szCs w:val="32"/>
              </w:rPr>
            </w:pPr>
          </w:p>
        </w:tc>
        <w:tc>
          <w:tcPr>
            <w:tcW w:w="513" w:type="dxa"/>
            <w:vAlign w:val="center"/>
          </w:tcPr>
          <w:p>
            <w:pPr>
              <w:widowControl/>
              <w:jc w:val="center"/>
              <w:outlineLvl w:val="1"/>
              <w:rPr>
                <w:rFonts w:ascii="仿宋_GB2312" w:hAnsi="宋体" w:eastAsia="仿宋_GB2312"/>
                <w:kern w:val="0"/>
                <w:sz w:val="32"/>
                <w:szCs w:val="32"/>
              </w:rPr>
            </w:pPr>
          </w:p>
        </w:tc>
        <w:tc>
          <w:tcPr>
            <w:tcW w:w="375" w:type="dxa"/>
            <w:vAlign w:val="center"/>
          </w:tcPr>
          <w:p>
            <w:pPr>
              <w:widowControl/>
              <w:jc w:val="center"/>
              <w:outlineLvl w:val="1"/>
              <w:rPr>
                <w:rFonts w:ascii="仿宋_GB2312" w:hAnsi="宋体" w:eastAsia="仿宋_GB2312"/>
                <w:kern w:val="0"/>
                <w:sz w:val="32"/>
                <w:szCs w:val="32"/>
              </w:rPr>
            </w:pPr>
          </w:p>
        </w:tc>
        <w:tc>
          <w:tcPr>
            <w:tcW w:w="615" w:type="dxa"/>
            <w:vAlign w:val="center"/>
          </w:tcPr>
          <w:p>
            <w:pPr>
              <w:widowControl/>
              <w:jc w:val="center"/>
              <w:outlineLvl w:val="1"/>
              <w:rPr>
                <w:rFonts w:ascii="仿宋_GB2312" w:hAnsi="宋体" w:eastAsia="仿宋_GB2312"/>
                <w:kern w:val="0"/>
                <w:sz w:val="32"/>
                <w:szCs w:val="32"/>
              </w:rPr>
            </w:pPr>
          </w:p>
        </w:tc>
        <w:tc>
          <w:tcPr>
            <w:tcW w:w="300" w:type="dxa"/>
            <w:vAlign w:val="center"/>
          </w:tcPr>
          <w:p>
            <w:pPr>
              <w:widowControl/>
              <w:jc w:val="center"/>
              <w:outlineLvl w:val="1"/>
              <w:rPr>
                <w:rFonts w:ascii="仿宋_GB2312" w:hAnsi="宋体" w:eastAsia="仿宋_GB2312"/>
                <w:kern w:val="0"/>
                <w:sz w:val="32"/>
                <w:szCs w:val="32"/>
              </w:rPr>
            </w:pPr>
          </w:p>
        </w:tc>
        <w:tc>
          <w:tcPr>
            <w:tcW w:w="375" w:type="dxa"/>
            <w:vAlign w:val="center"/>
          </w:tcPr>
          <w:p>
            <w:pPr>
              <w:widowControl/>
              <w:jc w:val="center"/>
              <w:outlineLvl w:val="1"/>
              <w:rPr>
                <w:rFonts w:ascii="仿宋_GB2312" w:hAnsi="宋体" w:eastAsia="仿宋_GB2312"/>
                <w:kern w:val="0"/>
                <w:sz w:val="32"/>
                <w:szCs w:val="32"/>
              </w:rPr>
            </w:pPr>
          </w:p>
        </w:tc>
        <w:tc>
          <w:tcPr>
            <w:tcW w:w="327" w:type="dxa"/>
            <w:gridSpan w:val="2"/>
            <w:vAlign w:val="center"/>
          </w:tcPr>
          <w:p>
            <w:pPr>
              <w:widowControl/>
              <w:jc w:val="center"/>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648" w:type="dxa"/>
            <w:gridSpan w:val="2"/>
            <w:vAlign w:val="center"/>
          </w:tcPr>
          <w:p>
            <w:pPr>
              <w:widowControl/>
              <w:jc w:val="center"/>
              <w:outlineLvl w:val="1"/>
              <w:rPr>
                <w:rFonts w:ascii="仿宋_GB2312" w:hAnsi="宋体" w:eastAsia="仿宋_GB2312"/>
                <w:kern w:val="0"/>
                <w:sz w:val="32"/>
                <w:szCs w:val="32"/>
              </w:rPr>
            </w:pPr>
          </w:p>
        </w:tc>
        <w:tc>
          <w:tcPr>
            <w:tcW w:w="510" w:type="dxa"/>
            <w:vAlign w:val="center"/>
          </w:tcPr>
          <w:p>
            <w:pPr>
              <w:widowControl/>
              <w:jc w:val="center"/>
              <w:outlineLvl w:val="1"/>
              <w:rPr>
                <w:rFonts w:ascii="仿宋_GB2312" w:hAnsi="宋体" w:eastAsia="仿宋_GB2312"/>
                <w:kern w:val="0"/>
                <w:sz w:val="32"/>
                <w:szCs w:val="32"/>
              </w:rPr>
            </w:pPr>
          </w:p>
        </w:tc>
        <w:tc>
          <w:tcPr>
            <w:tcW w:w="570" w:type="dxa"/>
            <w:vAlign w:val="center"/>
          </w:tcPr>
          <w:p>
            <w:pPr>
              <w:widowControl/>
              <w:jc w:val="center"/>
              <w:outlineLvl w:val="1"/>
              <w:rPr>
                <w:rFonts w:ascii="仿宋_GB2312" w:hAnsi="宋体" w:eastAsia="仿宋_GB2312"/>
                <w:kern w:val="0"/>
                <w:sz w:val="32"/>
                <w:szCs w:val="32"/>
              </w:rPr>
            </w:pPr>
          </w:p>
        </w:tc>
        <w:tc>
          <w:tcPr>
            <w:tcW w:w="1320" w:type="dxa"/>
            <w:vAlign w:val="center"/>
          </w:tcPr>
          <w:p>
            <w:pPr>
              <w:widowControl/>
              <w:jc w:val="center"/>
              <w:outlineLvl w:val="1"/>
              <w:rPr>
                <w:rFonts w:ascii="仿宋_GB2312" w:hAnsi="宋体" w:eastAsia="仿宋_GB2312"/>
                <w:kern w:val="0"/>
                <w:sz w:val="32"/>
                <w:szCs w:val="32"/>
              </w:rPr>
            </w:pPr>
          </w:p>
        </w:tc>
        <w:tc>
          <w:tcPr>
            <w:tcW w:w="1310" w:type="dxa"/>
            <w:vAlign w:val="center"/>
          </w:tcPr>
          <w:p>
            <w:pPr>
              <w:widowControl/>
              <w:jc w:val="center"/>
              <w:outlineLvl w:val="1"/>
              <w:rPr>
                <w:rFonts w:ascii="仿宋_GB2312" w:hAnsi="宋体" w:eastAsia="仿宋_GB2312"/>
                <w:kern w:val="0"/>
                <w:sz w:val="32"/>
                <w:szCs w:val="32"/>
              </w:rPr>
            </w:pPr>
          </w:p>
        </w:tc>
        <w:tc>
          <w:tcPr>
            <w:tcW w:w="700" w:type="dxa"/>
            <w:vAlign w:val="center"/>
          </w:tcPr>
          <w:p>
            <w:pPr>
              <w:widowControl/>
              <w:jc w:val="center"/>
              <w:outlineLvl w:val="1"/>
              <w:rPr>
                <w:rFonts w:ascii="仿宋_GB2312" w:hAnsi="宋体" w:eastAsia="仿宋_GB2312"/>
                <w:kern w:val="0"/>
                <w:sz w:val="32"/>
                <w:szCs w:val="32"/>
              </w:rPr>
            </w:pPr>
          </w:p>
        </w:tc>
        <w:tc>
          <w:tcPr>
            <w:tcW w:w="315" w:type="dxa"/>
            <w:vAlign w:val="center"/>
          </w:tcPr>
          <w:p>
            <w:pPr>
              <w:widowControl/>
              <w:jc w:val="center"/>
              <w:outlineLvl w:val="1"/>
              <w:rPr>
                <w:rFonts w:ascii="仿宋_GB2312" w:hAnsi="宋体" w:eastAsia="仿宋_GB2312"/>
                <w:kern w:val="0"/>
                <w:sz w:val="32"/>
                <w:szCs w:val="32"/>
              </w:rPr>
            </w:pPr>
          </w:p>
        </w:tc>
        <w:tc>
          <w:tcPr>
            <w:tcW w:w="675" w:type="dxa"/>
            <w:vAlign w:val="center"/>
          </w:tcPr>
          <w:p>
            <w:pPr>
              <w:widowControl/>
              <w:jc w:val="center"/>
              <w:outlineLvl w:val="1"/>
              <w:rPr>
                <w:rFonts w:ascii="仿宋_GB2312" w:hAnsi="宋体" w:eastAsia="仿宋_GB2312"/>
                <w:kern w:val="0"/>
                <w:sz w:val="32"/>
                <w:szCs w:val="32"/>
              </w:rPr>
            </w:pPr>
          </w:p>
        </w:tc>
        <w:tc>
          <w:tcPr>
            <w:tcW w:w="375" w:type="dxa"/>
            <w:vAlign w:val="center"/>
          </w:tcPr>
          <w:p>
            <w:pPr>
              <w:widowControl/>
              <w:jc w:val="center"/>
              <w:outlineLvl w:val="1"/>
              <w:rPr>
                <w:rFonts w:ascii="仿宋_GB2312" w:hAnsi="宋体" w:eastAsia="仿宋_GB2312"/>
                <w:kern w:val="0"/>
                <w:sz w:val="32"/>
                <w:szCs w:val="32"/>
              </w:rPr>
            </w:pPr>
          </w:p>
        </w:tc>
        <w:tc>
          <w:tcPr>
            <w:tcW w:w="612" w:type="dxa"/>
            <w:vAlign w:val="center"/>
          </w:tcPr>
          <w:p>
            <w:pPr>
              <w:widowControl/>
              <w:jc w:val="center"/>
              <w:outlineLvl w:val="1"/>
              <w:rPr>
                <w:rFonts w:ascii="仿宋_GB2312" w:hAnsi="宋体" w:eastAsia="仿宋_GB2312"/>
                <w:kern w:val="0"/>
                <w:sz w:val="32"/>
                <w:szCs w:val="32"/>
              </w:rPr>
            </w:pPr>
          </w:p>
        </w:tc>
        <w:tc>
          <w:tcPr>
            <w:tcW w:w="513" w:type="dxa"/>
            <w:vAlign w:val="center"/>
          </w:tcPr>
          <w:p>
            <w:pPr>
              <w:widowControl/>
              <w:jc w:val="center"/>
              <w:outlineLvl w:val="1"/>
              <w:rPr>
                <w:rFonts w:ascii="仿宋_GB2312" w:hAnsi="宋体" w:eastAsia="仿宋_GB2312"/>
                <w:kern w:val="0"/>
                <w:sz w:val="32"/>
                <w:szCs w:val="32"/>
              </w:rPr>
            </w:pPr>
          </w:p>
        </w:tc>
        <w:tc>
          <w:tcPr>
            <w:tcW w:w="375" w:type="dxa"/>
            <w:vAlign w:val="center"/>
          </w:tcPr>
          <w:p>
            <w:pPr>
              <w:widowControl/>
              <w:jc w:val="center"/>
              <w:outlineLvl w:val="1"/>
              <w:rPr>
                <w:rFonts w:ascii="仿宋_GB2312" w:hAnsi="宋体" w:eastAsia="仿宋_GB2312"/>
                <w:kern w:val="0"/>
                <w:sz w:val="32"/>
                <w:szCs w:val="32"/>
              </w:rPr>
            </w:pPr>
          </w:p>
        </w:tc>
        <w:tc>
          <w:tcPr>
            <w:tcW w:w="615" w:type="dxa"/>
            <w:vAlign w:val="center"/>
          </w:tcPr>
          <w:p>
            <w:pPr>
              <w:widowControl/>
              <w:jc w:val="center"/>
              <w:outlineLvl w:val="1"/>
              <w:rPr>
                <w:rFonts w:ascii="仿宋_GB2312" w:hAnsi="宋体" w:eastAsia="仿宋_GB2312"/>
                <w:kern w:val="0"/>
                <w:sz w:val="32"/>
                <w:szCs w:val="32"/>
              </w:rPr>
            </w:pPr>
          </w:p>
        </w:tc>
        <w:tc>
          <w:tcPr>
            <w:tcW w:w="300" w:type="dxa"/>
            <w:vAlign w:val="center"/>
          </w:tcPr>
          <w:p>
            <w:pPr>
              <w:widowControl/>
              <w:jc w:val="center"/>
              <w:outlineLvl w:val="1"/>
              <w:rPr>
                <w:rFonts w:ascii="仿宋_GB2312" w:hAnsi="宋体" w:eastAsia="仿宋_GB2312"/>
                <w:kern w:val="0"/>
                <w:sz w:val="32"/>
                <w:szCs w:val="32"/>
              </w:rPr>
            </w:pPr>
          </w:p>
        </w:tc>
        <w:tc>
          <w:tcPr>
            <w:tcW w:w="375" w:type="dxa"/>
            <w:vAlign w:val="center"/>
          </w:tcPr>
          <w:p>
            <w:pPr>
              <w:widowControl/>
              <w:jc w:val="center"/>
              <w:outlineLvl w:val="1"/>
              <w:rPr>
                <w:rFonts w:ascii="仿宋_GB2312" w:hAnsi="宋体" w:eastAsia="仿宋_GB2312"/>
                <w:kern w:val="0"/>
                <w:sz w:val="32"/>
                <w:szCs w:val="32"/>
              </w:rPr>
            </w:pPr>
          </w:p>
        </w:tc>
        <w:tc>
          <w:tcPr>
            <w:tcW w:w="327" w:type="dxa"/>
            <w:gridSpan w:val="2"/>
            <w:vAlign w:val="center"/>
          </w:tcPr>
          <w:p>
            <w:pPr>
              <w:widowControl/>
              <w:jc w:val="center"/>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648" w:type="dxa"/>
            <w:gridSpan w:val="2"/>
            <w:vAlign w:val="center"/>
          </w:tcPr>
          <w:p>
            <w:pPr>
              <w:widowControl/>
              <w:jc w:val="center"/>
              <w:outlineLvl w:val="1"/>
              <w:rPr>
                <w:rFonts w:ascii="仿宋_GB2312" w:hAnsi="宋体" w:eastAsia="仿宋_GB2312"/>
                <w:kern w:val="0"/>
                <w:sz w:val="32"/>
                <w:szCs w:val="32"/>
              </w:rPr>
            </w:pPr>
          </w:p>
        </w:tc>
        <w:tc>
          <w:tcPr>
            <w:tcW w:w="510" w:type="dxa"/>
            <w:vAlign w:val="center"/>
          </w:tcPr>
          <w:p>
            <w:pPr>
              <w:widowControl/>
              <w:jc w:val="center"/>
              <w:outlineLvl w:val="1"/>
              <w:rPr>
                <w:rFonts w:ascii="仿宋_GB2312" w:hAnsi="宋体" w:eastAsia="仿宋_GB2312"/>
                <w:kern w:val="0"/>
                <w:sz w:val="32"/>
                <w:szCs w:val="32"/>
              </w:rPr>
            </w:pPr>
          </w:p>
        </w:tc>
        <w:tc>
          <w:tcPr>
            <w:tcW w:w="570" w:type="dxa"/>
            <w:vAlign w:val="center"/>
          </w:tcPr>
          <w:p>
            <w:pPr>
              <w:widowControl/>
              <w:jc w:val="center"/>
              <w:outlineLvl w:val="1"/>
              <w:rPr>
                <w:rFonts w:ascii="仿宋_GB2312" w:hAnsi="宋体" w:eastAsia="仿宋_GB2312"/>
                <w:kern w:val="0"/>
                <w:sz w:val="32"/>
                <w:szCs w:val="32"/>
              </w:rPr>
            </w:pPr>
          </w:p>
        </w:tc>
        <w:tc>
          <w:tcPr>
            <w:tcW w:w="1320" w:type="dxa"/>
            <w:vAlign w:val="center"/>
          </w:tcPr>
          <w:p>
            <w:pPr>
              <w:widowControl/>
              <w:jc w:val="center"/>
              <w:outlineLvl w:val="1"/>
              <w:rPr>
                <w:rFonts w:ascii="仿宋_GB2312" w:hAnsi="宋体" w:eastAsia="仿宋_GB2312"/>
                <w:kern w:val="0"/>
                <w:sz w:val="32"/>
                <w:szCs w:val="32"/>
              </w:rPr>
            </w:pPr>
          </w:p>
        </w:tc>
        <w:tc>
          <w:tcPr>
            <w:tcW w:w="1310"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700" w:type="dxa"/>
            <w:vAlign w:val="center"/>
          </w:tcPr>
          <w:p>
            <w:pPr>
              <w:widowControl/>
              <w:jc w:val="center"/>
              <w:outlineLvl w:val="1"/>
              <w:rPr>
                <w:rFonts w:ascii="仿宋_GB2312" w:hAnsi="宋体" w:eastAsia="仿宋_GB2312"/>
                <w:kern w:val="0"/>
                <w:szCs w:val="21"/>
              </w:rPr>
            </w:pPr>
            <w:r>
              <w:rPr>
                <w:rFonts w:hint="eastAsia" w:ascii="仿宋_GB2312" w:hAnsi="宋体" w:eastAsia="仿宋_GB2312"/>
                <w:kern w:val="0"/>
                <w:sz w:val="22"/>
                <w:szCs w:val="22"/>
                <w:lang w:val="en-US" w:eastAsia="zh-CN"/>
              </w:rPr>
              <w:t>1.50</w:t>
            </w:r>
          </w:p>
        </w:tc>
        <w:tc>
          <w:tcPr>
            <w:tcW w:w="315" w:type="dxa"/>
            <w:vAlign w:val="center"/>
          </w:tcPr>
          <w:p>
            <w:pPr>
              <w:widowControl/>
              <w:jc w:val="center"/>
              <w:outlineLvl w:val="1"/>
              <w:rPr>
                <w:rFonts w:ascii="仿宋_GB2312" w:hAnsi="宋体" w:eastAsia="仿宋_GB2312"/>
                <w:kern w:val="0"/>
                <w:sz w:val="32"/>
                <w:szCs w:val="32"/>
              </w:rPr>
            </w:pPr>
          </w:p>
        </w:tc>
        <w:tc>
          <w:tcPr>
            <w:tcW w:w="675"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22"/>
                <w:szCs w:val="22"/>
                <w:lang w:val="en-US" w:eastAsia="zh-CN"/>
              </w:rPr>
              <w:t>1.50</w:t>
            </w:r>
          </w:p>
        </w:tc>
        <w:tc>
          <w:tcPr>
            <w:tcW w:w="375" w:type="dxa"/>
            <w:vAlign w:val="center"/>
          </w:tcPr>
          <w:p>
            <w:pPr>
              <w:widowControl/>
              <w:jc w:val="center"/>
              <w:outlineLvl w:val="1"/>
              <w:rPr>
                <w:rFonts w:ascii="仿宋_GB2312" w:hAnsi="宋体" w:eastAsia="仿宋_GB2312"/>
                <w:kern w:val="0"/>
                <w:sz w:val="32"/>
                <w:szCs w:val="32"/>
              </w:rPr>
            </w:pPr>
          </w:p>
        </w:tc>
        <w:tc>
          <w:tcPr>
            <w:tcW w:w="612" w:type="dxa"/>
            <w:vAlign w:val="center"/>
          </w:tcPr>
          <w:p>
            <w:pPr>
              <w:widowControl/>
              <w:jc w:val="center"/>
              <w:outlineLvl w:val="1"/>
              <w:rPr>
                <w:rFonts w:ascii="仿宋_GB2312" w:hAnsi="宋体" w:eastAsia="仿宋_GB2312"/>
                <w:kern w:val="0"/>
                <w:sz w:val="32"/>
                <w:szCs w:val="32"/>
              </w:rPr>
            </w:pPr>
          </w:p>
        </w:tc>
        <w:tc>
          <w:tcPr>
            <w:tcW w:w="513" w:type="dxa"/>
            <w:vAlign w:val="center"/>
          </w:tcPr>
          <w:p>
            <w:pPr>
              <w:widowControl/>
              <w:jc w:val="center"/>
              <w:outlineLvl w:val="1"/>
              <w:rPr>
                <w:rFonts w:ascii="仿宋_GB2312" w:hAnsi="宋体" w:eastAsia="仿宋_GB2312"/>
                <w:kern w:val="0"/>
                <w:sz w:val="32"/>
                <w:szCs w:val="32"/>
              </w:rPr>
            </w:pPr>
          </w:p>
        </w:tc>
        <w:tc>
          <w:tcPr>
            <w:tcW w:w="375" w:type="dxa"/>
            <w:vAlign w:val="center"/>
          </w:tcPr>
          <w:p>
            <w:pPr>
              <w:widowControl/>
              <w:jc w:val="center"/>
              <w:outlineLvl w:val="1"/>
              <w:rPr>
                <w:rFonts w:ascii="仿宋_GB2312" w:hAnsi="宋体" w:eastAsia="仿宋_GB2312"/>
                <w:kern w:val="0"/>
                <w:sz w:val="32"/>
                <w:szCs w:val="32"/>
              </w:rPr>
            </w:pPr>
          </w:p>
        </w:tc>
        <w:tc>
          <w:tcPr>
            <w:tcW w:w="615" w:type="dxa"/>
            <w:vAlign w:val="center"/>
          </w:tcPr>
          <w:p>
            <w:pPr>
              <w:widowControl/>
              <w:jc w:val="center"/>
              <w:outlineLvl w:val="1"/>
              <w:rPr>
                <w:rFonts w:ascii="仿宋_GB2312" w:hAnsi="宋体" w:eastAsia="仿宋_GB2312"/>
                <w:kern w:val="0"/>
                <w:sz w:val="32"/>
                <w:szCs w:val="32"/>
              </w:rPr>
            </w:pPr>
          </w:p>
        </w:tc>
        <w:tc>
          <w:tcPr>
            <w:tcW w:w="300" w:type="dxa"/>
            <w:vAlign w:val="center"/>
          </w:tcPr>
          <w:p>
            <w:pPr>
              <w:widowControl/>
              <w:jc w:val="center"/>
              <w:outlineLvl w:val="1"/>
              <w:rPr>
                <w:rFonts w:ascii="仿宋_GB2312" w:hAnsi="宋体" w:eastAsia="仿宋_GB2312"/>
                <w:kern w:val="0"/>
                <w:sz w:val="32"/>
                <w:szCs w:val="32"/>
              </w:rPr>
            </w:pPr>
          </w:p>
        </w:tc>
        <w:tc>
          <w:tcPr>
            <w:tcW w:w="375" w:type="dxa"/>
            <w:vAlign w:val="center"/>
          </w:tcPr>
          <w:p>
            <w:pPr>
              <w:widowControl/>
              <w:jc w:val="center"/>
              <w:outlineLvl w:val="1"/>
              <w:rPr>
                <w:rFonts w:ascii="仿宋_GB2312" w:hAnsi="宋体" w:eastAsia="仿宋_GB2312"/>
                <w:kern w:val="0"/>
                <w:sz w:val="32"/>
                <w:szCs w:val="32"/>
              </w:rPr>
            </w:pPr>
          </w:p>
        </w:tc>
        <w:tc>
          <w:tcPr>
            <w:tcW w:w="327" w:type="dxa"/>
            <w:gridSpan w:val="2"/>
            <w:vAlign w:val="center"/>
          </w:tcPr>
          <w:p>
            <w:pPr>
              <w:widowControl/>
              <w:jc w:val="center"/>
              <w:outlineLvl w:val="1"/>
              <w:rPr>
                <w:rFonts w:ascii="仿宋_GB2312" w:hAnsi="宋体" w:eastAsia="仿宋_GB2312"/>
                <w:kern w:val="0"/>
                <w:sz w:val="32"/>
                <w:szCs w:val="32"/>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克孜勒苏柯尔克孜自治州红十字会</w:t>
      </w:r>
      <w:r>
        <w:rPr>
          <w:rFonts w:hint="eastAsia" w:ascii="仿宋_GB2312" w:hAnsi="宋体" w:eastAsia="仿宋_GB2312"/>
          <w:kern w:val="0"/>
          <w:sz w:val="24"/>
        </w:rPr>
        <w:t xml:space="preserve">             单位：万元</w:t>
      </w:r>
    </w:p>
    <w:tbl>
      <w:tblPr>
        <w:tblStyle w:val="10"/>
        <w:tblW w:w="9240" w:type="dxa"/>
        <w:jc w:val="center"/>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jc w:val="center"/>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jc w:val="center"/>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jc w:val="center"/>
        </w:trPr>
        <w:tc>
          <w:tcPr>
            <w:tcW w:w="1575"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1.70</w:t>
            </w:r>
          </w:p>
        </w:tc>
        <w:tc>
          <w:tcPr>
            <w:tcW w:w="1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1.50</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1.50</w:t>
            </w:r>
          </w:p>
        </w:tc>
        <w:tc>
          <w:tcPr>
            <w:tcW w:w="1712"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0.20</w:t>
            </w:r>
          </w:p>
        </w:tc>
      </w:tr>
      <w:tr>
        <w:tblPrEx>
          <w:tblLayout w:type="fixed"/>
          <w:tblCellMar>
            <w:top w:w="0" w:type="dxa"/>
            <w:left w:w="108" w:type="dxa"/>
            <w:bottom w:w="0" w:type="dxa"/>
            <w:right w:w="108" w:type="dxa"/>
          </w:tblCellMar>
        </w:tblPrEx>
        <w:trPr>
          <w:trHeight w:val="558" w:hRule="atLeast"/>
          <w:jc w:val="center"/>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71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r>
      <w:tr>
        <w:tblPrEx>
          <w:tblLayout w:type="fixed"/>
          <w:tblCellMar>
            <w:top w:w="0" w:type="dxa"/>
            <w:left w:w="108" w:type="dxa"/>
            <w:bottom w:w="0" w:type="dxa"/>
            <w:right w:w="108" w:type="dxa"/>
          </w:tblCellMar>
        </w:tblPrEx>
        <w:trPr>
          <w:trHeight w:val="555" w:hRule="atLeast"/>
          <w:jc w:val="center"/>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71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r>
      <w:tr>
        <w:tblPrEx>
          <w:tblLayout w:type="fixed"/>
          <w:tblCellMar>
            <w:top w:w="0" w:type="dxa"/>
            <w:left w:w="108" w:type="dxa"/>
            <w:bottom w:w="0" w:type="dxa"/>
            <w:right w:w="108" w:type="dxa"/>
          </w:tblCellMar>
        </w:tblPrEx>
        <w:trPr>
          <w:trHeight w:val="563" w:hRule="atLeast"/>
          <w:jc w:val="center"/>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71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r>
      <w:tr>
        <w:tblPrEx>
          <w:tblLayout w:type="fixed"/>
          <w:tblCellMar>
            <w:top w:w="0" w:type="dxa"/>
            <w:left w:w="108" w:type="dxa"/>
            <w:bottom w:w="0" w:type="dxa"/>
            <w:right w:w="108" w:type="dxa"/>
          </w:tblCellMar>
        </w:tblPrEx>
        <w:trPr>
          <w:trHeight w:val="583" w:hRule="atLeast"/>
          <w:jc w:val="center"/>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71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keepNext w:val="0"/>
        <w:keepLines w:val="0"/>
        <w:pageBreakBefore w:val="0"/>
        <w:widowControl/>
        <w:kinsoku/>
        <w:wordWrap/>
        <w:overflowPunct/>
        <w:topLinePunct w:val="0"/>
        <w:autoSpaceDE/>
        <w:autoSpaceDN/>
        <w:bidi w:val="0"/>
        <w:adjustRightInd/>
        <w:snapToGrid/>
        <w:spacing w:line="340" w:lineRule="exact"/>
        <w:jc w:val="left"/>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keepNext w:val="0"/>
        <w:keepLines w:val="0"/>
        <w:pageBreakBefore w:val="0"/>
        <w:widowControl/>
        <w:kinsoku/>
        <w:wordWrap/>
        <w:overflowPunct/>
        <w:topLinePunct w:val="0"/>
        <w:autoSpaceDE/>
        <w:autoSpaceDN/>
        <w:bidi w:val="0"/>
        <w:adjustRightInd/>
        <w:snapToGrid/>
        <w:spacing w:line="340" w:lineRule="exact"/>
        <w:jc w:val="center"/>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keepNext w:val="0"/>
        <w:keepLines w:val="0"/>
        <w:pageBreakBefore w:val="0"/>
        <w:widowControl/>
        <w:kinsoku/>
        <w:wordWrap/>
        <w:overflowPunct/>
        <w:topLinePunct w:val="0"/>
        <w:autoSpaceDE/>
        <w:autoSpaceDN/>
        <w:bidi w:val="0"/>
        <w:adjustRightInd/>
        <w:snapToGrid/>
        <w:spacing w:line="340" w:lineRule="exact"/>
        <w:jc w:val="left"/>
        <w:textAlignment w:val="auto"/>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克孜勒苏柯尔克孜自治州红十字会</w:t>
      </w:r>
      <w:r>
        <w:rPr>
          <w:rFonts w:hint="eastAsia" w:ascii="仿宋_GB2312" w:hAnsi="宋体" w:eastAsia="仿宋_GB2312"/>
          <w:kern w:val="0"/>
          <w:sz w:val="24"/>
        </w:rPr>
        <w:t xml:space="preserve">             单位：万元   </w:t>
      </w:r>
    </w:p>
    <w:tbl>
      <w:tblPr>
        <w:tblStyle w:val="10"/>
        <w:tblW w:w="9214" w:type="dxa"/>
        <w:jc w:val="center"/>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Layout w:type="fixed"/>
          <w:tblCellMar>
            <w:top w:w="0" w:type="dxa"/>
            <w:left w:w="108" w:type="dxa"/>
            <w:bottom w:w="0" w:type="dxa"/>
            <w:right w:w="108" w:type="dxa"/>
          </w:tblCellMar>
        </w:tblPrEx>
        <w:trPr>
          <w:trHeight w:val="465" w:hRule="atLeast"/>
          <w:jc w:val="center"/>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jc w:val="center"/>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jc w:val="center"/>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jc w:val="center"/>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r>
      <w:tr>
        <w:tblPrEx>
          <w:tblLayout w:type="fixed"/>
          <w:tblCellMar>
            <w:top w:w="0" w:type="dxa"/>
            <w:left w:w="108" w:type="dxa"/>
            <w:bottom w:w="0" w:type="dxa"/>
            <w:right w:w="108" w:type="dxa"/>
          </w:tblCellMar>
        </w:tblPrEx>
        <w:trPr>
          <w:trHeight w:val="510" w:hRule="atLeast"/>
          <w:jc w:val="center"/>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r>
      <w:tr>
        <w:tblPrEx>
          <w:tblLayout w:type="fixed"/>
          <w:tblCellMar>
            <w:top w:w="0" w:type="dxa"/>
            <w:left w:w="108" w:type="dxa"/>
            <w:bottom w:w="0" w:type="dxa"/>
            <w:right w:w="108" w:type="dxa"/>
          </w:tblCellMar>
        </w:tblPrEx>
        <w:trPr>
          <w:trHeight w:val="510" w:hRule="atLeast"/>
          <w:jc w:val="center"/>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r>
      <w:tr>
        <w:tblPrEx>
          <w:tblLayout w:type="fixed"/>
          <w:tblCellMar>
            <w:top w:w="0" w:type="dxa"/>
            <w:left w:w="108" w:type="dxa"/>
            <w:bottom w:w="0" w:type="dxa"/>
            <w:right w:w="108" w:type="dxa"/>
          </w:tblCellMar>
        </w:tblPrEx>
        <w:trPr>
          <w:trHeight w:val="510" w:hRule="atLeast"/>
          <w:jc w:val="center"/>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r>
      <w:tr>
        <w:tblPrEx>
          <w:tblLayout w:type="fixed"/>
          <w:tblCellMar>
            <w:top w:w="0" w:type="dxa"/>
            <w:left w:w="108" w:type="dxa"/>
            <w:bottom w:w="0" w:type="dxa"/>
            <w:right w:w="108" w:type="dxa"/>
          </w:tblCellMar>
        </w:tblPrEx>
        <w:trPr>
          <w:trHeight w:val="510" w:hRule="atLeast"/>
          <w:jc w:val="center"/>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r>
      <w:tr>
        <w:tblPrEx>
          <w:tblLayout w:type="fixed"/>
          <w:tblCellMar>
            <w:top w:w="0" w:type="dxa"/>
            <w:left w:w="108" w:type="dxa"/>
            <w:bottom w:w="0" w:type="dxa"/>
            <w:right w:w="108" w:type="dxa"/>
          </w:tblCellMar>
        </w:tblPrEx>
        <w:trPr>
          <w:trHeight w:val="510" w:hRule="atLeast"/>
          <w:jc w:val="center"/>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r>
      <w:tr>
        <w:tblPrEx>
          <w:tblLayout w:type="fixed"/>
          <w:tblCellMar>
            <w:top w:w="0" w:type="dxa"/>
            <w:left w:w="108" w:type="dxa"/>
            <w:bottom w:w="0" w:type="dxa"/>
            <w:right w:w="108" w:type="dxa"/>
          </w:tblCellMar>
        </w:tblPrEx>
        <w:trPr>
          <w:trHeight w:val="510" w:hRule="atLeast"/>
          <w:jc w:val="center"/>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r>
      <w:tr>
        <w:tblPrEx>
          <w:tblLayout w:type="fixed"/>
          <w:tblCellMar>
            <w:top w:w="0" w:type="dxa"/>
            <w:left w:w="108" w:type="dxa"/>
            <w:bottom w:w="0" w:type="dxa"/>
            <w:right w:w="108" w:type="dxa"/>
          </w:tblCellMar>
        </w:tblPrEx>
        <w:trPr>
          <w:trHeight w:val="510" w:hRule="atLeast"/>
          <w:jc w:val="center"/>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r>
      <w:tr>
        <w:tblPrEx>
          <w:tblLayout w:type="fixed"/>
          <w:tblCellMar>
            <w:top w:w="0" w:type="dxa"/>
            <w:left w:w="108" w:type="dxa"/>
            <w:bottom w:w="0" w:type="dxa"/>
            <w:right w:w="108" w:type="dxa"/>
          </w:tblCellMar>
        </w:tblPrEx>
        <w:trPr>
          <w:trHeight w:val="510" w:hRule="atLeast"/>
          <w:jc w:val="center"/>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r>
      <w:tr>
        <w:tblPrEx>
          <w:tblLayout w:type="fixed"/>
          <w:tblCellMar>
            <w:top w:w="0" w:type="dxa"/>
            <w:left w:w="108" w:type="dxa"/>
            <w:bottom w:w="0" w:type="dxa"/>
            <w:right w:w="108" w:type="dxa"/>
          </w:tblCellMar>
        </w:tblPrEx>
        <w:trPr>
          <w:trHeight w:val="510" w:hRule="atLeast"/>
          <w:jc w:val="center"/>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r>
      <w:tr>
        <w:tblPrEx>
          <w:tblLayout w:type="fixed"/>
          <w:tblCellMar>
            <w:top w:w="0" w:type="dxa"/>
            <w:left w:w="108" w:type="dxa"/>
            <w:bottom w:w="0" w:type="dxa"/>
            <w:right w:w="108" w:type="dxa"/>
          </w:tblCellMar>
        </w:tblPrEx>
        <w:trPr>
          <w:trHeight w:val="510" w:hRule="atLeast"/>
          <w:jc w:val="center"/>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trHeight w:val="510" w:hRule="atLeast"/>
          <w:jc w:val="center"/>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trHeight w:val="510" w:hRule="atLeast"/>
          <w:jc w:val="center"/>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trHeight w:val="510" w:hRule="atLeast"/>
          <w:jc w:val="center"/>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trHeight w:val="510" w:hRule="atLeast"/>
          <w:jc w:val="center"/>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trHeight w:val="510" w:hRule="atLeast"/>
          <w:jc w:val="center"/>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trHeight w:val="510" w:hRule="atLeast"/>
          <w:jc w:val="center"/>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r>
    </w:tbl>
    <w:p>
      <w:pPr>
        <w:keepNext w:val="0"/>
        <w:keepLines w:val="0"/>
        <w:pageBreakBefore w:val="0"/>
        <w:widowControl/>
        <w:kinsoku/>
        <w:wordWrap/>
        <w:overflowPunct/>
        <w:topLinePunct w:val="0"/>
        <w:autoSpaceDE/>
        <w:autoSpaceDN/>
        <w:bidi w:val="0"/>
        <w:adjustRightInd/>
        <w:snapToGrid/>
        <w:spacing w:line="560" w:lineRule="exact"/>
        <w:textAlignment w:val="auto"/>
        <w:outlineLvl w:val="1"/>
        <w:rPr>
          <w:rFonts w:hint="eastAsia" w:ascii="仿宋_GB2312" w:hAnsi="宋体" w:eastAsia="仿宋_GB2312"/>
          <w:b/>
          <w:kern w:val="0"/>
          <w:sz w:val="28"/>
          <w:szCs w:val="32"/>
          <w:lang w:eastAsia="zh-CN"/>
        </w:rPr>
      </w:pPr>
      <w:r>
        <w:rPr>
          <w:rFonts w:hint="eastAsia" w:ascii="仿宋_GB2312" w:hAnsi="宋体" w:eastAsia="仿宋_GB2312"/>
          <w:b/>
          <w:kern w:val="0"/>
          <w:sz w:val="28"/>
          <w:szCs w:val="32"/>
        </w:rPr>
        <w:t>备注：</w:t>
      </w:r>
      <w:r>
        <w:rPr>
          <w:rFonts w:hint="eastAsia" w:ascii="仿宋_GB2312" w:hAnsi="宋体" w:eastAsia="仿宋_GB2312" w:cs="宋体"/>
          <w:kern w:val="0"/>
          <w:sz w:val="32"/>
          <w:szCs w:val="32"/>
          <w:lang w:eastAsia="zh-CN"/>
        </w:rPr>
        <w:t>克孜勒苏柯尔克孜自治州红十字会202</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lang w:eastAsia="zh-CN"/>
        </w:rPr>
        <w:t>年</w:t>
      </w:r>
      <w:r>
        <w:rPr>
          <w:rFonts w:hint="eastAsia" w:ascii="仿宋_GB2312" w:hAnsi="宋体" w:eastAsia="仿宋_GB2312" w:cs="宋体"/>
          <w:kern w:val="0"/>
          <w:sz w:val="32"/>
          <w:szCs w:val="32"/>
        </w:rPr>
        <w:t>没有使用政府性基金预算拨款安排的支出，政府性基金预算支出情况表为空</w:t>
      </w:r>
      <w:r>
        <w:rPr>
          <w:rFonts w:hint="eastAsia" w:ascii="仿宋_GB2312" w:hAnsi="宋体" w:eastAsia="仿宋_GB2312" w:cs="宋体"/>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560" w:lineRule="exact"/>
        <w:jc w:val="left"/>
        <w:textAlignment w:val="auto"/>
        <w:outlineLvl w:val="1"/>
        <w:rPr>
          <w:rFonts w:ascii="仿宋_GB2312" w:hAnsi="宋体" w:eastAsia="仿宋_GB2312"/>
          <w:kern w:val="0"/>
          <w:sz w:val="32"/>
          <w:szCs w:val="32"/>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 xml:space="preserve">第三部分 </w:t>
      </w:r>
      <w:r>
        <w:rPr>
          <w:rFonts w:hint="eastAsia" w:ascii="黑体" w:hAnsi="黑体" w:eastAsia="黑体"/>
          <w:kern w:val="0"/>
          <w:sz w:val="32"/>
          <w:szCs w:val="32"/>
          <w:lang w:val="en-US" w:eastAsia="zh-CN"/>
        </w:rPr>
        <w:t>2021年部门（单位）预</w:t>
      </w:r>
      <w:r>
        <w:rPr>
          <w:rFonts w:hint="eastAsia" w:ascii="黑体" w:hAnsi="黑体" w:eastAsia="黑体"/>
          <w:kern w:val="0"/>
          <w:sz w:val="32"/>
          <w:szCs w:val="32"/>
        </w:rPr>
        <w:t>算情况说明</w:t>
      </w: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宋体" w:eastAsia="黑体" w:cs="宋体"/>
          <w:kern w:val="0"/>
          <w:sz w:val="32"/>
          <w:szCs w:val="32"/>
          <w:lang w:eastAsia="zh-CN"/>
        </w:rPr>
        <w:t>克孜勒苏柯尔克孜自治州红十字会202</w:t>
      </w:r>
      <w:r>
        <w:rPr>
          <w:rFonts w:hint="eastAsia" w:ascii="黑体" w:hAnsi="宋体" w:eastAsia="黑体" w:cs="宋体"/>
          <w:kern w:val="0"/>
          <w:sz w:val="32"/>
          <w:szCs w:val="32"/>
          <w:lang w:val="en-US" w:eastAsia="zh-CN"/>
        </w:rPr>
        <w:t>1</w:t>
      </w:r>
      <w:r>
        <w:rPr>
          <w:rFonts w:hint="eastAsia" w:ascii="黑体" w:hAnsi="宋体" w:eastAsia="黑体" w:cs="宋体"/>
          <w:kern w:val="0"/>
          <w:sz w:val="32"/>
          <w:szCs w:val="32"/>
          <w:lang w:eastAsia="zh-CN"/>
        </w:rPr>
        <w:t>年</w:t>
      </w:r>
      <w:r>
        <w:rPr>
          <w:rFonts w:hint="eastAsia" w:ascii="黑体" w:hAnsi="宋体" w:eastAsia="黑体" w:cs="宋体"/>
          <w:kern w:val="0"/>
          <w:sz w:val="32"/>
          <w:szCs w:val="32"/>
        </w:rPr>
        <w:t>收支预算情况的总体说明</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kern w:val="0"/>
          <w:sz w:val="32"/>
          <w:szCs w:val="32"/>
          <w:lang w:eastAsia="zh-CN"/>
        </w:rPr>
        <w:t>克孜勒苏柯尔克孜自治州红十字会202</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lang w:eastAsia="zh-CN"/>
        </w:rPr>
        <w:t>年</w:t>
      </w:r>
      <w:r>
        <w:rPr>
          <w:rFonts w:hint="eastAsia" w:ascii="仿宋_GB2312" w:hAnsi="宋体" w:eastAsia="仿宋_GB2312" w:cs="宋体"/>
          <w:kern w:val="0"/>
          <w:sz w:val="32"/>
          <w:szCs w:val="32"/>
        </w:rPr>
        <w:t>所有收入和支出均纳入部门预算管理。收支总预算</w:t>
      </w:r>
      <w:r>
        <w:rPr>
          <w:rFonts w:hint="eastAsia" w:ascii="仿宋_GB2312" w:hAnsi="宋体" w:eastAsia="仿宋_GB2312" w:cs="宋体"/>
          <w:kern w:val="0"/>
          <w:sz w:val="32"/>
          <w:szCs w:val="32"/>
          <w:lang w:val="en-US" w:eastAsia="zh-CN"/>
        </w:rPr>
        <w:t>172.78</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val="en-US" w:eastAsia="zh-CN"/>
        </w:rPr>
        <w:t xml:space="preserve">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hint="eastAsia" w:ascii="仿宋_GB2312" w:hAnsi="宋体" w:eastAsia="仿宋_GB2312" w:cs="宋体"/>
          <w:kern w:val="0"/>
          <w:sz w:val="32"/>
          <w:szCs w:val="32"/>
          <w:lang w:val="en-US" w:eastAsia="zh-CN"/>
        </w:rPr>
        <w:t>149.87万元，</w:t>
      </w:r>
      <w:r>
        <w:rPr>
          <w:rFonts w:hint="eastAsia" w:ascii="仿宋_GB2312" w:hAnsi="宋体" w:eastAsia="仿宋_GB2312" w:cs="宋体"/>
          <w:kern w:val="0"/>
          <w:sz w:val="32"/>
          <w:szCs w:val="32"/>
        </w:rPr>
        <w:t>其他收入</w:t>
      </w:r>
      <w:r>
        <w:rPr>
          <w:rFonts w:hint="eastAsia" w:ascii="仿宋_GB2312" w:hAnsi="宋体" w:eastAsia="仿宋_GB2312" w:cs="宋体"/>
          <w:kern w:val="0"/>
          <w:sz w:val="32"/>
          <w:szCs w:val="32"/>
          <w:lang w:val="en-US" w:eastAsia="zh-CN"/>
        </w:rPr>
        <w:t>20万元，</w:t>
      </w:r>
      <w:r>
        <w:rPr>
          <w:rFonts w:hint="eastAsia" w:ascii="仿宋_GB2312" w:hAnsi="宋体" w:eastAsia="仿宋_GB2312" w:cs="宋体"/>
          <w:kern w:val="0"/>
          <w:sz w:val="32"/>
          <w:szCs w:val="32"/>
        </w:rPr>
        <w:t>单位上年结余（不包括国库集中支付额度结余）</w:t>
      </w:r>
      <w:r>
        <w:rPr>
          <w:rFonts w:hint="eastAsia" w:ascii="仿宋_GB2312" w:hAnsi="宋体" w:eastAsia="仿宋_GB2312" w:cs="宋体"/>
          <w:kern w:val="0"/>
          <w:sz w:val="32"/>
          <w:szCs w:val="32"/>
          <w:lang w:val="en-US" w:eastAsia="zh-CN"/>
        </w:rPr>
        <w:t>2.91万元</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支出预算包括：社会保障和就业支出</w:t>
      </w:r>
      <w:r>
        <w:rPr>
          <w:rFonts w:hint="eastAsia" w:ascii="仿宋_GB2312" w:hAnsi="宋体" w:eastAsia="仿宋_GB2312" w:cs="宋体"/>
          <w:kern w:val="0"/>
          <w:sz w:val="32"/>
          <w:szCs w:val="32"/>
          <w:lang w:val="en-US" w:eastAsia="zh-CN"/>
        </w:rPr>
        <w:t>172.78万元</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宋体" w:eastAsia="黑体" w:cs="宋体"/>
          <w:kern w:val="0"/>
          <w:sz w:val="32"/>
          <w:szCs w:val="32"/>
          <w:lang w:eastAsia="zh-CN"/>
        </w:rPr>
        <w:t>克孜勒苏柯尔克孜自治州红十字会2020年</w:t>
      </w:r>
      <w:r>
        <w:rPr>
          <w:rFonts w:hint="eastAsia" w:ascii="黑体" w:hAnsi="宋体" w:eastAsia="黑体" w:cs="宋体"/>
          <w:kern w:val="0"/>
          <w:sz w:val="32"/>
          <w:szCs w:val="32"/>
        </w:rPr>
        <w:t>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克孜勒苏柯尔克孜自治州红十字会</w:t>
      </w:r>
      <w:r>
        <w:rPr>
          <w:rFonts w:hint="eastAsia" w:ascii="仿宋_GB2312" w:hAnsi="宋体" w:eastAsia="仿宋_GB2312" w:cs="宋体"/>
          <w:kern w:val="0"/>
          <w:sz w:val="32"/>
          <w:szCs w:val="32"/>
        </w:rPr>
        <w:t>收入预算</w:t>
      </w:r>
      <w:r>
        <w:rPr>
          <w:rFonts w:hint="eastAsia" w:ascii="仿宋_GB2312" w:hAnsi="宋体" w:eastAsia="仿宋_GB2312" w:cs="宋体"/>
          <w:kern w:val="0"/>
          <w:sz w:val="32"/>
          <w:szCs w:val="32"/>
          <w:lang w:val="en-US" w:eastAsia="zh-CN"/>
        </w:rPr>
        <w:t>172.78</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149.87</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86.74</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6.92</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val="en-US" w:eastAsia="zh-CN"/>
        </w:rPr>
        <w:t>1.2020年人员工资晋升；2.2020编制数新增1人，2021年公用经费相应增加。</w:t>
      </w:r>
      <w:r>
        <w:rPr>
          <w:rFonts w:hint="eastAsia" w:ascii="仿宋_GB2312" w:hAnsi="宋体" w:eastAsia="仿宋_GB2312" w:cs="宋体"/>
          <w:kern w:val="0"/>
          <w:sz w:val="32"/>
          <w:szCs w:val="32"/>
        </w:rPr>
        <w:t xml:space="preserve">    </w:t>
      </w:r>
    </w:p>
    <w:p>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政府性基金预算未安排。</w:t>
      </w:r>
    </w:p>
    <w:p>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国有资本</w:t>
      </w:r>
      <w:r>
        <w:rPr>
          <w:rFonts w:ascii="仿宋_GB2312" w:hAnsi="宋体" w:eastAsia="仿宋_GB2312" w:cs="宋体"/>
          <w:kern w:val="0"/>
          <w:sz w:val="32"/>
          <w:szCs w:val="32"/>
          <w:highlight w:val="none"/>
        </w:rPr>
        <w:t>经营预算</w:t>
      </w:r>
      <w:r>
        <w:rPr>
          <w:rFonts w:hint="eastAsia" w:ascii="仿宋_GB2312" w:hAnsi="宋体" w:eastAsia="仿宋_GB2312" w:cs="宋体"/>
          <w:kern w:val="0"/>
          <w:sz w:val="32"/>
          <w:szCs w:val="32"/>
          <w:highlight w:val="none"/>
        </w:rPr>
        <w:t>未安排。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其他收入</w:t>
      </w:r>
      <w:r>
        <w:rPr>
          <w:rFonts w:hint="eastAsia" w:ascii="仿宋_GB2312" w:hAnsi="宋体" w:eastAsia="仿宋_GB2312" w:cs="宋体"/>
          <w:kern w:val="0"/>
          <w:sz w:val="32"/>
          <w:szCs w:val="32"/>
          <w:lang w:val="en-US" w:eastAsia="zh-CN"/>
        </w:rPr>
        <w:t>20</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11.58</w:t>
      </w:r>
      <w:r>
        <w:rPr>
          <w:rFonts w:hint="eastAsia"/>
        </w:rPr>
        <w:t xml:space="preserve"> </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val="en-US" w:eastAsia="zh-CN"/>
        </w:rPr>
        <w:t>预估江苏省红十字会拨付援疆资金不变</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单位上年结余（不包括国库集中支付额度结余）</w:t>
      </w:r>
      <w:r>
        <w:rPr>
          <w:rFonts w:hint="eastAsia" w:ascii="仿宋_GB2312" w:hAnsi="宋体" w:eastAsia="仿宋_GB2312" w:cs="宋体"/>
          <w:kern w:val="0"/>
          <w:sz w:val="32"/>
          <w:szCs w:val="32"/>
          <w:lang w:val="en-US" w:eastAsia="zh-CN"/>
        </w:rPr>
        <w:t>2.91</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1.68</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lang w:eastAsia="zh-CN"/>
        </w:rPr>
        <w:t>增加</w:t>
      </w:r>
      <w:r>
        <w:rPr>
          <w:rFonts w:hint="eastAsia" w:ascii="仿宋_GB2312" w:hAnsi="宋体" w:eastAsia="仿宋_GB2312" w:cs="宋体"/>
          <w:kern w:val="0"/>
          <w:sz w:val="32"/>
          <w:szCs w:val="32"/>
          <w:lang w:val="en-US" w:eastAsia="zh-CN"/>
        </w:rPr>
        <w:t>2.41</w:t>
      </w:r>
      <w:r>
        <w:rPr>
          <w:rFonts w:hint="eastAsia" w:ascii="仿宋_GB2312" w:hAnsi="宋体" w:eastAsia="仿宋_GB2312" w:cs="宋体"/>
          <w:kern w:val="0"/>
          <w:sz w:val="32"/>
          <w:szCs w:val="32"/>
        </w:rPr>
        <w:t>万元，主要原</w:t>
      </w:r>
      <w:r>
        <w:rPr>
          <w:rFonts w:hint="eastAsia" w:ascii="仿宋_GB2312" w:hAnsi="宋体" w:eastAsia="仿宋_GB2312" w:cs="宋体"/>
          <w:kern w:val="0"/>
          <w:sz w:val="32"/>
          <w:szCs w:val="32"/>
          <w:lang w:val="en-US" w:eastAsia="zh-CN"/>
        </w:rPr>
        <w:t>因</w:t>
      </w:r>
      <w:r>
        <w:rPr>
          <w:rFonts w:hint="eastAsia" w:ascii="仿宋_GB2312" w:hAnsi="宋体" w:eastAsia="仿宋_GB2312" w:cs="宋体"/>
          <w:kern w:val="0"/>
          <w:sz w:val="32"/>
          <w:szCs w:val="32"/>
        </w:rPr>
        <w:t>是</w:t>
      </w:r>
      <w:r>
        <w:rPr>
          <w:rFonts w:hint="eastAsia" w:ascii="仿宋_GB2312" w:hAnsi="宋体" w:eastAsia="仿宋_GB2312" w:cs="宋体"/>
          <w:kern w:val="0"/>
          <w:sz w:val="32"/>
          <w:szCs w:val="32"/>
          <w:lang w:val="en-US" w:eastAsia="zh-CN"/>
        </w:rPr>
        <w:t>2020年开展的会员活动未及时结算</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宋体" w:eastAsia="黑体" w:cs="宋体"/>
          <w:kern w:val="0"/>
          <w:sz w:val="32"/>
          <w:szCs w:val="32"/>
          <w:lang w:eastAsia="zh-CN"/>
        </w:rPr>
        <w:t>克孜勒苏柯尔克孜自治州红十字会</w:t>
      </w:r>
      <w:r>
        <w:rPr>
          <w:rFonts w:hint="eastAsia" w:ascii="黑体" w:hAnsi="宋体" w:eastAsia="黑体" w:cs="宋体"/>
          <w:kern w:val="0"/>
          <w:sz w:val="32"/>
          <w:szCs w:val="32"/>
        </w:rPr>
        <w:t>单位</w:t>
      </w:r>
      <w:r>
        <w:rPr>
          <w:rFonts w:hint="eastAsia" w:ascii="黑体" w:hAnsi="宋体" w:eastAsia="黑体" w:cs="宋体"/>
          <w:kern w:val="0"/>
          <w:sz w:val="32"/>
          <w:szCs w:val="32"/>
          <w:lang w:eastAsia="zh-CN"/>
        </w:rPr>
        <w:t>202</w:t>
      </w:r>
      <w:r>
        <w:rPr>
          <w:rFonts w:hint="eastAsia" w:ascii="黑体" w:hAnsi="宋体" w:eastAsia="黑体" w:cs="宋体"/>
          <w:kern w:val="0"/>
          <w:sz w:val="32"/>
          <w:szCs w:val="32"/>
          <w:lang w:val="en-US" w:eastAsia="zh-CN"/>
        </w:rPr>
        <w:t>1</w:t>
      </w:r>
      <w:r>
        <w:rPr>
          <w:rFonts w:hint="eastAsia" w:ascii="黑体" w:hAnsi="宋体" w:eastAsia="黑体" w:cs="宋体"/>
          <w:kern w:val="0"/>
          <w:sz w:val="32"/>
          <w:szCs w:val="32"/>
          <w:lang w:eastAsia="zh-CN"/>
        </w:rPr>
        <w:t>年</w:t>
      </w:r>
      <w:r>
        <w:rPr>
          <w:rFonts w:hint="eastAsia" w:ascii="黑体" w:hAnsi="宋体" w:eastAsia="黑体" w:cs="宋体"/>
          <w:kern w:val="0"/>
          <w:sz w:val="32"/>
          <w:szCs w:val="32"/>
        </w:rPr>
        <w:t>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克孜勒苏柯尔克孜自治州红十字会</w:t>
      </w:r>
      <w:r>
        <w:rPr>
          <w:rFonts w:hint="eastAsia" w:ascii="仿宋_GB2312" w:hAnsi="宋体" w:eastAsia="仿宋_GB2312" w:cs="宋体"/>
          <w:kern w:val="0"/>
          <w:sz w:val="32"/>
          <w:szCs w:val="32"/>
        </w:rPr>
        <w:t>单位</w:t>
      </w:r>
      <w:r>
        <w:rPr>
          <w:rFonts w:hint="eastAsia" w:ascii="仿宋_GB2312" w:hAnsi="宋体" w:eastAsia="仿宋_GB2312" w:cs="宋体"/>
          <w:kern w:val="0"/>
          <w:sz w:val="32"/>
          <w:szCs w:val="32"/>
          <w:lang w:eastAsia="zh-CN"/>
        </w:rPr>
        <w:t>202</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lang w:eastAsia="zh-CN"/>
        </w:rPr>
        <w:t>年</w:t>
      </w:r>
      <w:r>
        <w:rPr>
          <w:rFonts w:hint="eastAsia" w:ascii="仿宋_GB2312" w:hAnsi="宋体" w:eastAsia="仿宋_GB2312" w:cs="宋体"/>
          <w:kern w:val="0"/>
          <w:sz w:val="32"/>
          <w:szCs w:val="32"/>
        </w:rPr>
        <w:t>支出预算</w:t>
      </w:r>
      <w:r>
        <w:rPr>
          <w:rFonts w:hint="eastAsia" w:ascii="仿宋_GB2312" w:hAnsi="宋体" w:eastAsia="仿宋_GB2312" w:cs="宋体"/>
          <w:kern w:val="0"/>
          <w:sz w:val="32"/>
          <w:szCs w:val="32"/>
          <w:lang w:val="en-US" w:eastAsia="zh-CN"/>
        </w:rPr>
        <w:t>172.78</w:t>
      </w:r>
      <w:r>
        <w:rPr>
          <w:rFonts w:hint="eastAsia" w:ascii="仿宋_GB2312" w:hAnsi="宋体" w:eastAsia="仿宋_GB2312" w:cs="宋体"/>
          <w:kern w:val="0"/>
          <w:sz w:val="32"/>
          <w:szCs w:val="32"/>
        </w:rPr>
        <w:t>万元，其中：</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148.37</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85.87</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val="en-US" w:eastAsia="zh-CN"/>
        </w:rPr>
        <w:t>预算数</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6.92</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val="en-US" w:eastAsia="zh-CN"/>
        </w:rPr>
        <w:t>1.2020年人员工资晋升；2.2020编制数新增1人，2021年公用经费支出相应增加。</w:t>
      </w:r>
      <w:r>
        <w:rPr>
          <w:rFonts w:hint="eastAsia" w:ascii="仿宋_GB2312" w:hAnsi="宋体" w:eastAsia="仿宋_GB2312" w:cs="宋体"/>
          <w:kern w:val="0"/>
          <w:sz w:val="32"/>
          <w:szCs w:val="32"/>
        </w:rPr>
        <w:t xml:space="preserve">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24.41</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14.13</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lang w:eastAsia="zh-CN"/>
        </w:rPr>
        <w:t>增加</w:t>
      </w:r>
      <w:r>
        <w:rPr>
          <w:rFonts w:hint="eastAsia" w:ascii="仿宋_GB2312" w:hAnsi="宋体" w:eastAsia="仿宋_GB2312" w:cs="宋体"/>
          <w:kern w:val="0"/>
          <w:sz w:val="32"/>
          <w:szCs w:val="32"/>
          <w:lang w:val="en-US" w:eastAsia="zh-CN"/>
        </w:rPr>
        <w:t>2.41万</w:t>
      </w:r>
      <w:r>
        <w:rPr>
          <w:rFonts w:hint="eastAsia" w:ascii="仿宋_GB2312" w:hAnsi="宋体" w:eastAsia="仿宋_GB2312" w:cs="宋体"/>
          <w:kern w:val="0"/>
          <w:sz w:val="32"/>
          <w:szCs w:val="32"/>
        </w:rPr>
        <w:t>元，主要原因是</w:t>
      </w:r>
      <w:r>
        <w:rPr>
          <w:rFonts w:hint="eastAsia" w:ascii="仿宋_GB2312" w:hAnsi="宋体" w:eastAsia="仿宋_GB2312" w:cs="宋体"/>
          <w:kern w:val="0"/>
          <w:sz w:val="32"/>
          <w:szCs w:val="32"/>
          <w:lang w:val="en-US" w:eastAsia="zh-CN"/>
        </w:rPr>
        <w:t>2020年开展的会员活动未及时结算</w:t>
      </w:r>
      <w:r>
        <w:rPr>
          <w:rFonts w:hint="eastAsia" w:ascii="仿宋_GB2312" w:hAnsi="宋体" w:eastAsia="仿宋_GB2312" w:cs="宋体"/>
          <w:kern w:val="0"/>
          <w:sz w:val="32"/>
          <w:szCs w:val="32"/>
        </w:rPr>
        <w:t>。</w:t>
      </w:r>
    </w:p>
    <w:p>
      <w:pPr>
        <w:spacing w:line="560" w:lineRule="exact"/>
        <w:ind w:firstLine="640" w:firstLineChars="200"/>
        <w:rPr>
          <w:rFonts w:ascii="黑体" w:hAnsi="黑体" w:eastAsia="黑体" w:cs="宋体"/>
          <w:bCs/>
          <w:kern w:val="0"/>
          <w:sz w:val="32"/>
          <w:szCs w:val="32"/>
          <w:highlight w:val="none"/>
        </w:rPr>
      </w:pPr>
      <w:r>
        <w:rPr>
          <w:rFonts w:hint="eastAsia" w:ascii="黑体" w:hAnsi="黑体" w:eastAsia="黑体" w:cs="宋体"/>
          <w:bCs/>
          <w:kern w:val="0"/>
          <w:sz w:val="32"/>
          <w:szCs w:val="32"/>
          <w:highlight w:val="none"/>
        </w:rPr>
        <w:t>四、关于</w:t>
      </w:r>
      <w:r>
        <w:rPr>
          <w:rFonts w:hint="eastAsia" w:ascii="黑体" w:hAnsi="黑体" w:eastAsia="黑体" w:cs="宋体"/>
          <w:bCs/>
          <w:kern w:val="0"/>
          <w:sz w:val="32"/>
          <w:szCs w:val="32"/>
          <w:highlight w:val="none"/>
          <w:lang w:eastAsia="zh-CN"/>
        </w:rPr>
        <w:t>克孜勒苏柯尔克孜自治州红十字会202</w:t>
      </w:r>
      <w:r>
        <w:rPr>
          <w:rFonts w:hint="eastAsia" w:ascii="黑体" w:hAnsi="黑体" w:eastAsia="黑体" w:cs="宋体"/>
          <w:bCs/>
          <w:kern w:val="0"/>
          <w:sz w:val="32"/>
          <w:szCs w:val="32"/>
          <w:highlight w:val="none"/>
          <w:lang w:val="en-US" w:eastAsia="zh-CN"/>
        </w:rPr>
        <w:t>1</w:t>
      </w:r>
      <w:r>
        <w:rPr>
          <w:rFonts w:hint="eastAsia" w:ascii="黑体" w:hAnsi="黑体" w:eastAsia="黑体" w:cs="宋体"/>
          <w:bCs/>
          <w:kern w:val="0"/>
          <w:sz w:val="32"/>
          <w:szCs w:val="32"/>
          <w:highlight w:val="none"/>
          <w:lang w:eastAsia="zh-CN"/>
        </w:rPr>
        <w:t>年</w:t>
      </w:r>
      <w:r>
        <w:rPr>
          <w:rFonts w:hint="eastAsia" w:ascii="黑体" w:hAnsi="黑体" w:eastAsia="黑体" w:cs="宋体"/>
          <w:bCs/>
          <w:kern w:val="0"/>
          <w:sz w:val="32"/>
          <w:szCs w:val="32"/>
          <w:highlight w:val="none"/>
        </w:rPr>
        <w:t>财政拨款收支预算情况的总体说明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eastAsia="zh-CN"/>
        </w:rPr>
        <w:t>202</w:t>
      </w:r>
      <w:r>
        <w:rPr>
          <w:rFonts w:hint="eastAsia" w:ascii="仿宋_GB2312" w:hAnsi="宋体" w:eastAsia="仿宋_GB2312" w:cs="宋体"/>
          <w:kern w:val="0"/>
          <w:sz w:val="32"/>
          <w:szCs w:val="32"/>
          <w:highlight w:val="none"/>
          <w:lang w:val="en-US" w:eastAsia="zh-CN"/>
        </w:rPr>
        <w:t>1</w:t>
      </w:r>
      <w:r>
        <w:rPr>
          <w:rFonts w:hint="eastAsia" w:ascii="仿宋_GB2312" w:hAnsi="宋体" w:eastAsia="仿宋_GB2312" w:cs="宋体"/>
          <w:kern w:val="0"/>
          <w:sz w:val="32"/>
          <w:szCs w:val="32"/>
          <w:highlight w:val="none"/>
          <w:lang w:eastAsia="zh-CN"/>
        </w:rPr>
        <w:t>年</w:t>
      </w:r>
      <w:r>
        <w:rPr>
          <w:rFonts w:hint="eastAsia" w:ascii="仿宋_GB2312" w:hAnsi="宋体" w:eastAsia="仿宋_GB2312" w:cs="宋体"/>
          <w:kern w:val="0"/>
          <w:sz w:val="32"/>
          <w:szCs w:val="32"/>
          <w:highlight w:val="none"/>
        </w:rPr>
        <w:t>财政拨款收支总预算</w:t>
      </w:r>
      <w:r>
        <w:rPr>
          <w:rFonts w:hint="eastAsia" w:ascii="仿宋_GB2312" w:hAnsi="宋体" w:eastAsia="仿宋_GB2312" w:cs="宋体"/>
          <w:kern w:val="0"/>
          <w:sz w:val="32"/>
          <w:szCs w:val="32"/>
          <w:highlight w:val="none"/>
          <w:lang w:val="en-US" w:eastAsia="zh-CN"/>
        </w:rPr>
        <w:t>149.87</w:t>
      </w:r>
      <w:r>
        <w:rPr>
          <w:rFonts w:hint="eastAsia" w:ascii="仿宋_GB2312" w:hAnsi="宋体" w:eastAsia="仿宋_GB2312" w:cs="宋体"/>
          <w:kern w:val="0"/>
          <w:sz w:val="32"/>
          <w:szCs w:val="32"/>
          <w:highlight w:val="none"/>
        </w:rPr>
        <w:t>万元。</w:t>
      </w:r>
    </w:p>
    <w:p>
      <w:pPr>
        <w:spacing w:line="560" w:lineRule="exact"/>
        <w:ind w:firstLine="616" w:firstLineChars="200"/>
        <w:rPr>
          <w:rFonts w:hint="eastAsia"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pPr>
        <w:spacing w:line="560" w:lineRule="exact"/>
        <w:ind w:firstLine="616" w:firstLineChars="200"/>
        <w:rPr>
          <w:rFonts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收入预算</w:t>
      </w:r>
      <w:r>
        <w:rPr>
          <w:rFonts w:ascii="仿宋_GB2312" w:hAnsi="宋体" w:eastAsia="仿宋_GB2312" w:cs="宋体"/>
          <w:spacing w:val="-6"/>
          <w:kern w:val="0"/>
          <w:sz w:val="32"/>
          <w:szCs w:val="32"/>
          <w:highlight w:val="none"/>
        </w:rPr>
        <w:t>包括：一般公共预算拨款</w:t>
      </w:r>
      <w:r>
        <w:rPr>
          <w:rFonts w:hint="eastAsia" w:ascii="仿宋_GB2312" w:hAnsi="宋体" w:eastAsia="仿宋_GB2312" w:cs="宋体"/>
          <w:spacing w:val="-6"/>
          <w:kern w:val="0"/>
          <w:sz w:val="32"/>
          <w:szCs w:val="32"/>
          <w:highlight w:val="none"/>
          <w:lang w:val="en-US" w:eastAsia="zh-CN"/>
        </w:rPr>
        <w:t>149.87</w:t>
      </w:r>
      <w:r>
        <w:rPr>
          <w:rFonts w:hint="eastAsia" w:ascii="仿宋_GB2312" w:hAnsi="宋体" w:eastAsia="仿宋_GB2312" w:cs="宋体"/>
          <w:spacing w:val="-6"/>
          <w:kern w:val="0"/>
          <w:sz w:val="32"/>
          <w:szCs w:val="32"/>
          <w:highlight w:val="none"/>
        </w:rPr>
        <w:t>万元</w:t>
      </w:r>
      <w:r>
        <w:rPr>
          <w:rFonts w:ascii="仿宋_GB2312" w:hAnsi="宋体" w:eastAsia="仿宋_GB2312" w:cs="宋体"/>
          <w:spacing w:val="-6"/>
          <w:kern w:val="0"/>
          <w:sz w:val="32"/>
          <w:szCs w:val="32"/>
          <w:highlight w:val="none"/>
        </w:rPr>
        <w:t>。</w:t>
      </w:r>
    </w:p>
    <w:p>
      <w:pPr>
        <w:spacing w:line="560" w:lineRule="exact"/>
        <w:ind w:firstLine="616" w:firstLineChars="200"/>
        <w:rPr>
          <w:rFonts w:hint="eastAsia" w:ascii="仿宋_GB2312" w:hAnsi="宋体" w:eastAsia="仿宋_GB2312" w:cs="宋体"/>
          <w:kern w:val="0"/>
          <w:sz w:val="32"/>
          <w:szCs w:val="32"/>
          <w:highlight w:val="none"/>
          <w:lang w:eastAsia="zh-CN"/>
        </w:rPr>
      </w:pPr>
      <w:r>
        <w:rPr>
          <w:rFonts w:hint="eastAsia" w:ascii="仿宋_GB2312" w:hAnsi="宋体" w:eastAsia="仿宋_GB2312" w:cs="宋体"/>
          <w:spacing w:val="-6"/>
          <w:kern w:val="0"/>
          <w:sz w:val="32"/>
          <w:szCs w:val="32"/>
          <w:highlight w:val="none"/>
        </w:rPr>
        <w:t>一般</w:t>
      </w:r>
      <w:r>
        <w:rPr>
          <w:rFonts w:ascii="仿宋_GB2312" w:hAnsi="宋体" w:eastAsia="仿宋_GB2312" w:cs="宋体"/>
          <w:spacing w:val="-6"/>
          <w:kern w:val="0"/>
          <w:sz w:val="32"/>
          <w:szCs w:val="32"/>
          <w:highlight w:val="none"/>
        </w:rPr>
        <w:t>公共预算支出包括：一般公共服务</w:t>
      </w:r>
      <w:r>
        <w:rPr>
          <w:rFonts w:hint="eastAsia" w:ascii="仿宋_GB2312" w:hAnsi="宋体" w:eastAsia="仿宋_GB2312" w:cs="宋体"/>
          <w:spacing w:val="-6"/>
          <w:kern w:val="0"/>
          <w:sz w:val="32"/>
          <w:szCs w:val="32"/>
          <w:highlight w:val="none"/>
        </w:rPr>
        <w:t>支出</w:t>
      </w:r>
      <w:r>
        <w:rPr>
          <w:rFonts w:hint="eastAsia" w:ascii="仿宋_GB2312" w:hAnsi="宋体" w:eastAsia="仿宋_GB2312" w:cs="宋体"/>
          <w:spacing w:val="-6"/>
          <w:kern w:val="0"/>
          <w:sz w:val="32"/>
          <w:szCs w:val="32"/>
          <w:highlight w:val="none"/>
          <w:lang w:val="en-US" w:eastAsia="zh-CN"/>
        </w:rPr>
        <w:t>149.87</w:t>
      </w:r>
      <w:r>
        <w:rPr>
          <w:rFonts w:hint="eastAsia" w:ascii="仿宋_GB2312" w:hAnsi="宋体" w:eastAsia="仿宋_GB2312" w:cs="宋体"/>
          <w:spacing w:val="-6"/>
          <w:kern w:val="0"/>
          <w:sz w:val="32"/>
          <w:szCs w:val="32"/>
          <w:highlight w:val="none"/>
        </w:rPr>
        <w:t>万元</w:t>
      </w:r>
      <w:r>
        <w:rPr>
          <w:rFonts w:ascii="仿宋_GB2312" w:hAnsi="宋体" w:eastAsia="仿宋_GB2312" w:cs="宋体"/>
          <w:spacing w:val="-6"/>
          <w:kern w:val="0"/>
          <w:sz w:val="32"/>
          <w:szCs w:val="32"/>
          <w:highlight w:val="none"/>
        </w:rPr>
        <w:t>，</w:t>
      </w:r>
      <w:r>
        <w:rPr>
          <w:rFonts w:hint="eastAsia" w:ascii="仿宋_GB2312" w:hAnsi="宋体" w:eastAsia="仿宋_GB2312" w:cs="宋体"/>
          <w:kern w:val="0"/>
          <w:sz w:val="32"/>
          <w:szCs w:val="32"/>
          <w:highlight w:val="none"/>
        </w:rPr>
        <w:t>主要用于人员经费</w:t>
      </w:r>
      <w:r>
        <w:rPr>
          <w:rFonts w:hint="eastAsia" w:ascii="仿宋_GB2312" w:hAnsi="宋体" w:eastAsia="仿宋_GB2312" w:cs="宋体"/>
          <w:kern w:val="0"/>
          <w:sz w:val="32"/>
          <w:szCs w:val="32"/>
          <w:highlight w:val="none"/>
          <w:lang w:val="en-US" w:eastAsia="zh-CN"/>
        </w:rPr>
        <w:t>138.75</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rPr>
        <w:t>公用经费</w:t>
      </w:r>
      <w:r>
        <w:rPr>
          <w:rFonts w:hint="eastAsia" w:ascii="仿宋_GB2312" w:hAnsi="宋体" w:eastAsia="仿宋_GB2312" w:cs="宋体"/>
          <w:kern w:val="0"/>
          <w:sz w:val="32"/>
          <w:szCs w:val="32"/>
          <w:highlight w:val="none"/>
          <w:lang w:val="en-US" w:eastAsia="zh-CN"/>
        </w:rPr>
        <w:t>9.62</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lang w:eastAsia="zh-CN"/>
        </w:rPr>
        <w:t>、项目支出</w:t>
      </w:r>
      <w:r>
        <w:rPr>
          <w:rFonts w:hint="eastAsia" w:ascii="仿宋_GB2312" w:hAnsi="宋体" w:eastAsia="仿宋_GB2312" w:cs="宋体"/>
          <w:kern w:val="0"/>
          <w:sz w:val="32"/>
          <w:szCs w:val="32"/>
          <w:highlight w:val="none"/>
          <w:lang w:val="en-US" w:eastAsia="zh-CN"/>
        </w:rPr>
        <w:t>1.5万元</w:t>
      </w:r>
      <w:r>
        <w:rPr>
          <w:rFonts w:hint="eastAsia" w:ascii="仿宋_GB2312" w:hAnsi="宋体" w:eastAsia="仿宋_GB2312" w:cs="宋体"/>
          <w:kern w:val="0"/>
          <w:sz w:val="32"/>
          <w:szCs w:val="32"/>
          <w:highlight w:val="none"/>
          <w:lang w:eastAsia="zh-CN"/>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宋体" w:eastAsia="黑体" w:cs="宋体"/>
          <w:kern w:val="0"/>
          <w:sz w:val="32"/>
          <w:szCs w:val="32"/>
          <w:lang w:eastAsia="zh-CN"/>
        </w:rPr>
        <w:t>克孜勒苏柯尔克孜自治州红十字会202</w:t>
      </w:r>
      <w:r>
        <w:rPr>
          <w:rFonts w:hint="eastAsia" w:ascii="黑体" w:hAnsi="宋体" w:eastAsia="黑体" w:cs="宋体"/>
          <w:kern w:val="0"/>
          <w:sz w:val="32"/>
          <w:szCs w:val="32"/>
          <w:lang w:val="en-US" w:eastAsia="zh-CN"/>
        </w:rPr>
        <w:t>1</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lang w:eastAsia="zh-CN"/>
        </w:rPr>
        <w:t>克孜勒苏柯尔克孜自治州红十字会202</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lang w:eastAsia="zh-CN"/>
        </w:rPr>
        <w:t>年</w:t>
      </w:r>
      <w:r>
        <w:rPr>
          <w:rFonts w:hint="eastAsia" w:ascii="仿宋_GB2312" w:hAnsi="宋体" w:eastAsia="仿宋_GB2312" w:cs="宋体"/>
          <w:kern w:val="0"/>
          <w:sz w:val="32"/>
          <w:szCs w:val="32"/>
        </w:rPr>
        <w:t>一般公共预算拨款</w:t>
      </w:r>
      <w:r>
        <w:rPr>
          <w:rFonts w:hint="eastAsia" w:ascii="仿宋_GB2312" w:hAnsi="宋体" w:eastAsia="仿宋_GB2312" w:cs="宋体"/>
          <w:kern w:val="0"/>
          <w:sz w:val="32"/>
          <w:szCs w:val="32"/>
          <w:lang w:val="en-US" w:eastAsia="zh-CN"/>
        </w:rPr>
        <w:t>合计149.87</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highlight w:val="none"/>
        </w:rPr>
        <w:t>其中</w:t>
      </w:r>
      <w:r>
        <w:rPr>
          <w:rFonts w:ascii="仿宋_GB2312" w:hAnsi="宋体" w:eastAsia="仿宋_GB2312" w:cs="宋体"/>
          <w:kern w:val="0"/>
          <w:sz w:val="32"/>
          <w:szCs w:val="32"/>
          <w:highlight w:val="none"/>
        </w:rPr>
        <w:t>：基本支出</w:t>
      </w:r>
      <w:r>
        <w:rPr>
          <w:rFonts w:hint="eastAsia" w:ascii="仿宋_GB2312" w:hAnsi="宋体" w:eastAsia="仿宋_GB2312" w:cs="宋体"/>
          <w:kern w:val="0"/>
          <w:sz w:val="32"/>
          <w:szCs w:val="32"/>
          <w:highlight w:val="none"/>
          <w:lang w:val="en-US" w:eastAsia="zh-CN"/>
        </w:rPr>
        <w:t>148.37</w:t>
      </w:r>
      <w:r>
        <w:rPr>
          <w:rFonts w:hint="eastAsia" w:ascii="仿宋_GB2312" w:hAnsi="宋体" w:eastAsia="仿宋_GB2312" w:cs="宋体"/>
          <w:kern w:val="0"/>
          <w:sz w:val="32"/>
          <w:szCs w:val="32"/>
          <w:highlight w:val="none"/>
        </w:rPr>
        <w:t>万元</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比上年预算增加</w:t>
      </w:r>
      <w:r>
        <w:rPr>
          <w:rFonts w:hint="eastAsia" w:ascii="仿宋_GB2312" w:hAnsi="宋体" w:eastAsia="仿宋_GB2312" w:cs="宋体"/>
          <w:kern w:val="0"/>
          <w:sz w:val="32"/>
          <w:szCs w:val="32"/>
          <w:highlight w:val="none"/>
          <w:lang w:val="en-US" w:eastAsia="zh-CN"/>
        </w:rPr>
        <w:t>6.92</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4.89</w:t>
      </w:r>
      <w:r>
        <w:rPr>
          <w:rFonts w:hint="eastAsia" w:ascii="仿宋_GB2312" w:hAnsi="宋体" w:eastAsia="仿宋_GB2312" w:cs="宋体"/>
          <w:kern w:val="0"/>
          <w:sz w:val="32"/>
          <w:szCs w:val="32"/>
          <w:highlight w:val="none"/>
        </w:rPr>
        <w:t>%。主</w:t>
      </w:r>
      <w:r>
        <w:rPr>
          <w:rFonts w:hint="eastAsia" w:ascii="仿宋_GB2312" w:hAnsi="宋体" w:eastAsia="仿宋_GB2312" w:cs="宋体"/>
          <w:kern w:val="0"/>
          <w:sz w:val="32"/>
          <w:szCs w:val="32"/>
        </w:rPr>
        <w:t>要原因是：</w:t>
      </w:r>
      <w:r>
        <w:rPr>
          <w:rFonts w:hint="eastAsia" w:ascii="仿宋_GB2312" w:hAnsi="宋体" w:eastAsia="仿宋_GB2312" w:cs="宋体"/>
          <w:kern w:val="0"/>
          <w:sz w:val="32"/>
          <w:szCs w:val="32"/>
          <w:lang w:val="en-US" w:eastAsia="zh-CN"/>
        </w:rPr>
        <w:t>1.2020年人员工资晋升；2.2020编制数新增1人，2021年公用经费支出相应增加。</w:t>
      </w:r>
      <w:r>
        <w:rPr>
          <w:rFonts w:ascii="仿宋_GB2312" w:hAnsi="宋体" w:eastAsia="仿宋_GB2312" w:cs="宋体"/>
          <w:kern w:val="0"/>
          <w:sz w:val="32"/>
          <w:szCs w:val="32"/>
          <w:highlight w:val="none"/>
        </w:rPr>
        <w:t>项目</w:t>
      </w:r>
      <w:r>
        <w:rPr>
          <w:rFonts w:hint="eastAsia" w:ascii="仿宋_GB2312" w:hAnsi="宋体" w:eastAsia="仿宋_GB2312" w:cs="宋体"/>
          <w:kern w:val="0"/>
          <w:sz w:val="32"/>
          <w:szCs w:val="32"/>
          <w:highlight w:val="none"/>
        </w:rPr>
        <w:t>支出</w:t>
      </w:r>
      <w:r>
        <w:rPr>
          <w:rFonts w:hint="eastAsia" w:ascii="仿宋_GB2312" w:hAnsi="宋体" w:eastAsia="仿宋_GB2312" w:cs="宋体"/>
          <w:kern w:val="0"/>
          <w:sz w:val="32"/>
          <w:szCs w:val="32"/>
          <w:highlight w:val="none"/>
          <w:lang w:val="en-US" w:eastAsia="zh-CN"/>
        </w:rPr>
        <w:t>1.50</w:t>
      </w:r>
      <w:r>
        <w:rPr>
          <w:rFonts w:hint="eastAsia" w:ascii="仿宋_GB2312" w:hAnsi="宋体" w:eastAsia="仿宋_GB2312" w:cs="宋体"/>
          <w:kern w:val="0"/>
          <w:sz w:val="32"/>
          <w:szCs w:val="32"/>
          <w:highlight w:val="none"/>
        </w:rPr>
        <w:t>万元</w:t>
      </w:r>
      <w:r>
        <w:rPr>
          <w:rFonts w:ascii="仿宋_GB2312" w:hAnsi="宋体" w:eastAsia="仿宋_GB2312" w:cs="宋体"/>
          <w:kern w:val="0"/>
          <w:sz w:val="32"/>
          <w:szCs w:val="32"/>
          <w:highlight w:val="none"/>
        </w:rPr>
        <w:t>，比</w:t>
      </w:r>
      <w:r>
        <w:rPr>
          <w:rFonts w:hint="eastAsia" w:ascii="仿宋_GB2312" w:hAnsi="宋体" w:eastAsia="仿宋_GB2312" w:cs="宋体"/>
          <w:kern w:val="0"/>
          <w:sz w:val="32"/>
          <w:szCs w:val="32"/>
          <w:highlight w:val="none"/>
        </w:rPr>
        <w:t>上年</w:t>
      </w:r>
      <w:r>
        <w:rPr>
          <w:rFonts w:ascii="仿宋_GB2312" w:hAnsi="宋体" w:eastAsia="仿宋_GB2312" w:cs="宋体"/>
          <w:kern w:val="0"/>
          <w:sz w:val="32"/>
          <w:szCs w:val="32"/>
          <w:highlight w:val="none"/>
        </w:rPr>
        <w:t>预算增加</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w:t>
      </w:r>
      <w:r>
        <w:rPr>
          <w:rFonts w:ascii="仿宋_GB2312" w:hAnsi="宋体" w:eastAsia="仿宋_GB2312" w:cs="宋体"/>
          <w:kern w:val="0"/>
          <w:sz w:val="32"/>
          <w:szCs w:val="32"/>
          <w:highlight w:val="none"/>
        </w:rPr>
        <w:t>，增长</w:t>
      </w:r>
      <w:r>
        <w:rPr>
          <w:rFonts w:hint="eastAsia" w:ascii="仿宋_GB2312" w:hAnsi="宋体" w:eastAsia="仿宋_GB2312" w:cs="宋体"/>
          <w:kern w:val="0"/>
          <w:sz w:val="32"/>
          <w:szCs w:val="32"/>
          <w:highlight w:val="none"/>
          <w:lang w:val="en-US" w:eastAsia="zh-CN"/>
        </w:rPr>
        <w:t>0</w:t>
      </w:r>
      <w:r>
        <w:rPr>
          <w:rFonts w:ascii="仿宋_GB2312" w:hAnsi="宋体" w:eastAsia="仿宋_GB2312" w:cs="宋体"/>
          <w:kern w:val="0"/>
          <w:sz w:val="32"/>
          <w:szCs w:val="32"/>
          <w:highlight w:val="none"/>
        </w:rPr>
        <w:t>%。主要</w:t>
      </w:r>
      <w:r>
        <w:rPr>
          <w:rFonts w:hint="eastAsia" w:ascii="仿宋_GB2312" w:hAnsi="宋体" w:eastAsia="仿宋_GB2312" w:cs="宋体"/>
          <w:kern w:val="0"/>
          <w:sz w:val="32"/>
          <w:szCs w:val="32"/>
          <w:highlight w:val="none"/>
        </w:rPr>
        <w:t>原因</w:t>
      </w:r>
      <w:r>
        <w:rPr>
          <w:rFonts w:ascii="仿宋_GB2312" w:hAnsi="宋体" w:eastAsia="仿宋_GB2312" w:cs="宋体"/>
          <w:kern w:val="0"/>
          <w:sz w:val="32"/>
          <w:szCs w:val="32"/>
          <w:highlight w:val="none"/>
        </w:rPr>
        <w:t>是：</w:t>
      </w:r>
      <w:r>
        <w:rPr>
          <w:rFonts w:hint="eastAsia" w:ascii="仿宋_GB2312" w:hAnsi="宋体" w:eastAsia="仿宋_GB2312" w:cs="宋体"/>
          <w:kern w:val="0"/>
          <w:sz w:val="32"/>
          <w:szCs w:val="32"/>
          <w:highlight w:val="none"/>
          <w:lang w:eastAsia="zh-CN"/>
        </w:rPr>
        <w:t>三救三献工作经费为长期</w:t>
      </w:r>
      <w:r>
        <w:rPr>
          <w:rFonts w:hint="eastAsia" w:ascii="仿宋_GB2312" w:hAnsi="宋体" w:eastAsia="仿宋_GB2312" w:cs="宋体"/>
          <w:kern w:val="0"/>
          <w:sz w:val="32"/>
          <w:szCs w:val="32"/>
          <w:highlight w:val="none"/>
          <w:lang w:val="en-US" w:eastAsia="zh-CN"/>
        </w:rPr>
        <w:t>项目，无变动。</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left="638" w:leftChars="304" w:firstLine="0" w:firstLineChars="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社会保障和就业支出</w:t>
      </w:r>
      <w:r>
        <w:rPr>
          <w:rFonts w:hint="eastAsia" w:ascii="仿宋_GB2312" w:eastAsia="仿宋_GB2312"/>
          <w:sz w:val="32"/>
          <w:szCs w:val="32"/>
        </w:rPr>
        <w:t>（</w:t>
      </w:r>
      <w:r>
        <w:rPr>
          <w:rFonts w:hint="eastAsia" w:ascii="仿宋_GB2312" w:eastAsia="仿宋_GB2312"/>
          <w:sz w:val="32"/>
          <w:szCs w:val="32"/>
          <w:lang w:eastAsia="zh-CN"/>
        </w:rPr>
        <w:t>类：</w:t>
      </w:r>
      <w:r>
        <w:rPr>
          <w:rFonts w:hint="eastAsia" w:ascii="仿宋_GB2312" w:eastAsia="仿宋_GB2312"/>
          <w:sz w:val="32"/>
          <w:szCs w:val="32"/>
          <w:highlight w:val="none"/>
          <w:lang w:val="en-US" w:eastAsia="zh-CN"/>
        </w:rPr>
        <w:t>208</w:t>
      </w:r>
      <w:r>
        <w:rPr>
          <w:rFonts w:hint="eastAsia" w:ascii="仿宋_GB2312" w:eastAsia="仿宋_GB2312"/>
          <w:sz w:val="32"/>
          <w:szCs w:val="32"/>
        </w:rPr>
        <w:t>）</w:t>
      </w:r>
      <w:r>
        <w:rPr>
          <w:rFonts w:hint="eastAsia" w:ascii="仿宋_GB2312" w:hAnsi="宋体" w:eastAsia="仿宋_GB2312" w:cs="宋体"/>
          <w:kern w:val="0"/>
          <w:sz w:val="32"/>
          <w:szCs w:val="32"/>
          <w:lang w:val="en-US" w:eastAsia="zh-CN"/>
        </w:rPr>
        <w:t>149.87万元</w:t>
      </w:r>
      <w:r>
        <w:rPr>
          <w:rFonts w:hint="eastAsia" w:ascii="仿宋_GB2312" w:hAnsi="宋体" w:eastAsia="仿宋_GB2312" w:cs="宋体"/>
          <w:kern w:val="0"/>
          <w:sz w:val="32"/>
          <w:szCs w:val="32"/>
        </w:rPr>
        <w:t>，占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w:t>
      </w:r>
    </w:p>
    <w:p>
      <w:pPr>
        <w:spacing w:line="560" w:lineRule="exact"/>
        <w:ind w:left="638" w:leftChars="304" w:firstLine="0" w:firstLineChars="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hint="default"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rPr>
        <w:t>1.</w:t>
      </w:r>
      <w:r>
        <w:rPr>
          <w:rFonts w:hint="eastAsia" w:ascii="仿宋_GB2312" w:hAnsi="宋体" w:eastAsia="仿宋_GB2312" w:cs="宋体"/>
          <w:kern w:val="0"/>
          <w:sz w:val="32"/>
          <w:szCs w:val="32"/>
          <w:highlight w:val="none"/>
          <w:lang w:eastAsia="zh-CN"/>
        </w:rPr>
        <w:t>社会保障和就业支出</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类：</w:t>
      </w:r>
      <w:r>
        <w:rPr>
          <w:rFonts w:hint="eastAsia" w:ascii="仿宋_GB2312" w:hAnsi="宋体" w:eastAsia="仿宋_GB2312" w:cs="宋体"/>
          <w:kern w:val="0"/>
          <w:sz w:val="32"/>
          <w:szCs w:val="32"/>
          <w:highlight w:val="none"/>
          <w:lang w:val="en-US" w:eastAsia="zh-CN"/>
        </w:rPr>
        <w:t>208</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红十字事业</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款：</w:t>
      </w:r>
      <w:r>
        <w:rPr>
          <w:rFonts w:hint="eastAsia" w:ascii="仿宋_GB2312" w:hAnsi="宋体" w:eastAsia="仿宋_GB2312" w:cs="宋体"/>
          <w:kern w:val="0"/>
          <w:sz w:val="32"/>
          <w:szCs w:val="32"/>
          <w:highlight w:val="none"/>
          <w:lang w:val="en-US" w:eastAsia="zh-CN"/>
        </w:rPr>
        <w:t>16</w:t>
      </w:r>
      <w:r>
        <w:rPr>
          <w:rFonts w:ascii="仿宋_GB2312" w:hAnsi="宋体" w:eastAsia="仿宋_GB2312" w:cs="宋体"/>
          <w:kern w:val="0"/>
          <w:sz w:val="32"/>
          <w:szCs w:val="32"/>
          <w:highlight w:val="none"/>
        </w:rPr>
        <w:t>）行政运行（</w:t>
      </w:r>
      <w:r>
        <w:rPr>
          <w:rFonts w:hint="eastAsia" w:ascii="仿宋_GB2312" w:hAnsi="宋体" w:eastAsia="仿宋_GB2312" w:cs="宋体"/>
          <w:kern w:val="0"/>
          <w:sz w:val="32"/>
          <w:szCs w:val="32"/>
          <w:highlight w:val="none"/>
          <w:lang w:eastAsia="zh-CN"/>
        </w:rPr>
        <w:t>项：</w:t>
      </w:r>
      <w:r>
        <w:rPr>
          <w:rFonts w:hint="eastAsia" w:ascii="仿宋_GB2312" w:hAnsi="宋体" w:eastAsia="仿宋_GB2312" w:cs="宋体"/>
          <w:kern w:val="0"/>
          <w:sz w:val="32"/>
          <w:szCs w:val="32"/>
          <w:highlight w:val="none"/>
          <w:lang w:val="en-US" w:eastAsia="zh-CN"/>
        </w:rPr>
        <w:t>01</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20</w:t>
      </w:r>
      <w:r>
        <w:rPr>
          <w:rFonts w:hint="eastAsia" w:ascii="仿宋_GB2312" w:hAnsi="宋体" w:eastAsia="仿宋_GB2312" w:cs="宋体"/>
          <w:kern w:val="0"/>
          <w:sz w:val="32"/>
          <w:szCs w:val="32"/>
          <w:highlight w:val="none"/>
          <w:lang w:val="en-US" w:eastAsia="zh-CN"/>
        </w:rPr>
        <w:t>21</w:t>
      </w:r>
      <w:r>
        <w:rPr>
          <w:rFonts w:hint="eastAsia" w:ascii="仿宋_GB2312" w:hAnsi="宋体" w:eastAsia="仿宋_GB2312" w:cs="宋体"/>
          <w:kern w:val="0"/>
          <w:sz w:val="32"/>
          <w:szCs w:val="32"/>
          <w:highlight w:val="none"/>
          <w:lang w:eastAsia="zh-CN"/>
        </w:rPr>
        <w:t>年</w:t>
      </w:r>
      <w:r>
        <w:rPr>
          <w:rFonts w:ascii="仿宋_GB2312" w:hAnsi="宋体" w:eastAsia="仿宋_GB2312" w:cs="宋体"/>
          <w:kern w:val="0"/>
          <w:sz w:val="32"/>
          <w:szCs w:val="32"/>
          <w:highlight w:val="none"/>
        </w:rPr>
        <w:t>预算数为</w:t>
      </w:r>
      <w:r>
        <w:rPr>
          <w:rFonts w:hint="eastAsia" w:ascii="仿宋_GB2312" w:hAnsi="宋体" w:eastAsia="仿宋_GB2312" w:cs="宋体"/>
          <w:kern w:val="0"/>
          <w:sz w:val="32"/>
          <w:szCs w:val="32"/>
          <w:highlight w:val="none"/>
          <w:lang w:val="en-US" w:eastAsia="zh-CN"/>
        </w:rPr>
        <w:t>148.37</w:t>
      </w:r>
      <w:r>
        <w:rPr>
          <w:rFonts w:ascii="仿宋_GB2312" w:hAnsi="宋体" w:eastAsia="仿宋_GB2312" w:cs="宋体"/>
          <w:kern w:val="0"/>
          <w:sz w:val="32"/>
          <w:szCs w:val="32"/>
          <w:highlight w:val="none"/>
        </w:rPr>
        <w:t>万元，</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lang w:eastAsia="zh-CN"/>
        </w:rPr>
        <w:t>增加</w:t>
      </w:r>
      <w:r>
        <w:rPr>
          <w:rFonts w:hint="eastAsia" w:ascii="仿宋_GB2312" w:hAnsi="宋体" w:eastAsia="仿宋_GB2312" w:cs="宋体"/>
          <w:kern w:val="0"/>
          <w:sz w:val="32"/>
          <w:szCs w:val="32"/>
          <w:lang w:val="en-US" w:eastAsia="zh-CN"/>
        </w:rPr>
        <w:t>6.92</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增长</w:t>
      </w:r>
      <w:r>
        <w:rPr>
          <w:rFonts w:hint="eastAsia" w:ascii="仿宋_GB2312" w:hAnsi="宋体" w:eastAsia="仿宋_GB2312" w:cs="宋体"/>
          <w:kern w:val="0"/>
          <w:sz w:val="32"/>
          <w:szCs w:val="32"/>
          <w:lang w:val="en-US" w:eastAsia="zh-CN"/>
        </w:rPr>
        <w:t>4.89</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1.2020年人员工资晋升；2.2020编制数新增1人，2021年公用经费支出相应增加。</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val="en-US" w:eastAsia="zh-CN"/>
        </w:rPr>
        <w:t>2.</w:t>
      </w:r>
      <w:r>
        <w:rPr>
          <w:rFonts w:hint="eastAsia" w:ascii="仿宋_GB2312" w:hAnsi="宋体" w:eastAsia="仿宋_GB2312" w:cs="宋体"/>
          <w:kern w:val="0"/>
          <w:sz w:val="32"/>
          <w:szCs w:val="32"/>
          <w:highlight w:val="none"/>
          <w:lang w:eastAsia="zh-CN"/>
        </w:rPr>
        <w:t>社会保障和就业支出</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类：</w:t>
      </w:r>
      <w:r>
        <w:rPr>
          <w:rFonts w:hint="eastAsia" w:ascii="仿宋_GB2312" w:hAnsi="宋体" w:eastAsia="仿宋_GB2312" w:cs="宋体"/>
          <w:kern w:val="0"/>
          <w:sz w:val="32"/>
          <w:szCs w:val="32"/>
          <w:highlight w:val="none"/>
          <w:lang w:val="en-US" w:eastAsia="zh-CN"/>
        </w:rPr>
        <w:t>208</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红十字事业</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款：</w:t>
      </w:r>
      <w:r>
        <w:rPr>
          <w:rFonts w:hint="eastAsia" w:ascii="仿宋_GB2312" w:hAnsi="宋体" w:eastAsia="仿宋_GB2312" w:cs="宋体"/>
          <w:kern w:val="0"/>
          <w:sz w:val="32"/>
          <w:szCs w:val="32"/>
          <w:highlight w:val="none"/>
          <w:lang w:val="en-US" w:eastAsia="zh-CN"/>
        </w:rPr>
        <w:t>16</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其他红十字事业支出</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项：</w:t>
      </w:r>
      <w:r>
        <w:rPr>
          <w:rFonts w:hint="eastAsia" w:ascii="仿宋_GB2312" w:hAnsi="宋体" w:eastAsia="仿宋_GB2312" w:cs="宋体"/>
          <w:kern w:val="0"/>
          <w:sz w:val="32"/>
          <w:szCs w:val="32"/>
          <w:highlight w:val="none"/>
          <w:lang w:val="en-US" w:eastAsia="zh-CN"/>
        </w:rPr>
        <w:t>99</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20</w:t>
      </w:r>
      <w:r>
        <w:rPr>
          <w:rFonts w:hint="eastAsia" w:ascii="仿宋_GB2312" w:hAnsi="宋体" w:eastAsia="仿宋_GB2312" w:cs="宋体"/>
          <w:kern w:val="0"/>
          <w:sz w:val="32"/>
          <w:szCs w:val="32"/>
          <w:highlight w:val="none"/>
          <w:lang w:val="en-US" w:eastAsia="zh-CN"/>
        </w:rPr>
        <w:t>21</w:t>
      </w:r>
      <w:r>
        <w:rPr>
          <w:rFonts w:hint="eastAsia" w:ascii="仿宋_GB2312" w:hAnsi="宋体" w:eastAsia="仿宋_GB2312" w:cs="宋体"/>
          <w:kern w:val="0"/>
          <w:sz w:val="32"/>
          <w:szCs w:val="32"/>
          <w:highlight w:val="none"/>
          <w:lang w:eastAsia="zh-CN"/>
        </w:rPr>
        <w:t>年</w:t>
      </w:r>
      <w:r>
        <w:rPr>
          <w:rFonts w:ascii="仿宋_GB2312" w:hAnsi="宋体" w:eastAsia="仿宋_GB2312" w:cs="宋体"/>
          <w:kern w:val="0"/>
          <w:sz w:val="32"/>
          <w:szCs w:val="32"/>
          <w:highlight w:val="none"/>
        </w:rPr>
        <w:t>预算数为</w:t>
      </w:r>
      <w:r>
        <w:rPr>
          <w:rFonts w:hint="eastAsia" w:ascii="仿宋_GB2312" w:hAnsi="宋体" w:eastAsia="仿宋_GB2312" w:cs="宋体"/>
          <w:kern w:val="0"/>
          <w:sz w:val="32"/>
          <w:szCs w:val="32"/>
          <w:highlight w:val="none"/>
          <w:lang w:val="en-US" w:eastAsia="zh-CN"/>
        </w:rPr>
        <w:t>1.50</w:t>
      </w:r>
      <w:r>
        <w:rPr>
          <w:rFonts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rPr>
        <w:t>比上年</w:t>
      </w:r>
      <w:r>
        <w:rPr>
          <w:rFonts w:hint="eastAsia" w:ascii="仿宋_GB2312" w:hAnsi="宋体" w:eastAsia="仿宋_GB2312" w:cs="宋体"/>
          <w:kern w:val="0"/>
          <w:sz w:val="32"/>
          <w:szCs w:val="32"/>
          <w:highlight w:val="none"/>
          <w:lang w:val="en-US" w:eastAsia="zh-CN"/>
        </w:rPr>
        <w:t>预算数</w:t>
      </w:r>
      <w:r>
        <w:rPr>
          <w:rFonts w:hint="eastAsia" w:ascii="仿宋_GB2312" w:hAnsi="宋体" w:eastAsia="仿宋_GB2312" w:cs="宋体"/>
          <w:kern w:val="0"/>
          <w:sz w:val="32"/>
          <w:szCs w:val="32"/>
          <w:highlight w:val="none"/>
        </w:rPr>
        <w:t>增加</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eastAsia="zh-CN"/>
        </w:rPr>
        <w:t>三救三献工作经费为长期</w:t>
      </w:r>
      <w:r>
        <w:rPr>
          <w:rFonts w:hint="eastAsia" w:ascii="仿宋_GB2312" w:hAnsi="宋体" w:eastAsia="仿宋_GB2312" w:cs="宋体"/>
          <w:kern w:val="0"/>
          <w:sz w:val="32"/>
          <w:szCs w:val="32"/>
          <w:highlight w:val="none"/>
          <w:lang w:val="en-US" w:eastAsia="zh-CN"/>
        </w:rPr>
        <w:t>项目，无变动。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宋体" w:eastAsia="黑体" w:cs="宋体"/>
          <w:kern w:val="0"/>
          <w:sz w:val="32"/>
          <w:szCs w:val="32"/>
          <w:lang w:eastAsia="zh-CN"/>
        </w:rPr>
        <w:t>克孜勒苏柯尔克孜自治州红十字会202</w:t>
      </w:r>
      <w:r>
        <w:rPr>
          <w:rFonts w:hint="eastAsia" w:ascii="黑体" w:hAnsi="宋体" w:eastAsia="黑体" w:cs="宋体"/>
          <w:kern w:val="0"/>
          <w:sz w:val="32"/>
          <w:szCs w:val="32"/>
          <w:lang w:val="en-US" w:eastAsia="zh-CN"/>
        </w:rPr>
        <w:t>1</w:t>
      </w:r>
      <w:r>
        <w:rPr>
          <w:rFonts w:hint="eastAsia" w:ascii="黑体" w:hAnsi="宋体" w:eastAsia="黑体" w:cs="宋体"/>
          <w:kern w:val="0"/>
          <w:sz w:val="32"/>
          <w:szCs w:val="32"/>
          <w:lang w:eastAsia="zh-CN"/>
        </w:rPr>
        <w:t>年</w:t>
      </w:r>
      <w:r>
        <w:rPr>
          <w:rFonts w:hint="eastAsia" w:ascii="黑体" w:hAnsi="宋体" w:eastAsia="黑体" w:cs="宋体"/>
          <w:kern w:val="0"/>
          <w:sz w:val="32"/>
          <w:szCs w:val="32"/>
        </w:rPr>
        <w:t>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克孜勒苏柯尔克孜自治州红十字会202</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lang w:eastAsia="zh-CN"/>
        </w:rPr>
        <w:t>年</w:t>
      </w:r>
      <w:r>
        <w:rPr>
          <w:rFonts w:hint="eastAsia" w:ascii="仿宋_GB2312" w:hAnsi="宋体" w:eastAsia="仿宋_GB2312" w:cs="宋体"/>
          <w:kern w:val="0"/>
          <w:sz w:val="32"/>
          <w:szCs w:val="32"/>
        </w:rPr>
        <w:t>一般公共预算基本支出</w:t>
      </w:r>
      <w:r>
        <w:rPr>
          <w:rFonts w:hint="eastAsia" w:ascii="仿宋_GB2312" w:hAnsi="宋体" w:eastAsia="仿宋_GB2312" w:cs="宋体"/>
          <w:kern w:val="0"/>
          <w:sz w:val="32"/>
          <w:szCs w:val="32"/>
          <w:lang w:val="en-US" w:eastAsia="zh-CN"/>
        </w:rPr>
        <w:t>148.37</w:t>
      </w:r>
      <w:r>
        <w:rPr>
          <w:rFonts w:hint="eastAsia" w:ascii="仿宋_GB2312" w:hAnsi="宋体" w:eastAsia="仿宋_GB2312" w:cs="宋体"/>
          <w:kern w:val="0"/>
          <w:sz w:val="32"/>
          <w:szCs w:val="32"/>
        </w:rPr>
        <w:t>万元， 其中：</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人员经费</w:t>
      </w:r>
      <w:r>
        <w:rPr>
          <w:rFonts w:hint="eastAsia" w:ascii="仿宋_GB2312" w:hAnsi="宋体" w:eastAsia="仿宋_GB2312" w:cs="宋体"/>
          <w:kern w:val="0"/>
          <w:sz w:val="32"/>
          <w:szCs w:val="32"/>
          <w:highlight w:val="none"/>
          <w:lang w:val="en-US" w:eastAsia="zh-CN"/>
        </w:rPr>
        <w:t>138.75</w:t>
      </w:r>
      <w:r>
        <w:rPr>
          <w:rFonts w:hint="eastAsia" w:ascii="仿宋_GB2312" w:hAnsi="宋体" w:eastAsia="仿宋_GB2312" w:cs="宋体"/>
          <w:kern w:val="0"/>
          <w:sz w:val="32"/>
          <w:szCs w:val="32"/>
          <w:highlight w:val="none"/>
        </w:rPr>
        <w:t>万元，主要包括：生活补助</w:t>
      </w:r>
      <w:r>
        <w:rPr>
          <w:rFonts w:hint="eastAsia" w:ascii="仿宋_GB2312" w:hAnsi="宋体" w:eastAsia="仿宋_GB2312" w:cs="宋体"/>
          <w:kern w:val="0"/>
          <w:sz w:val="32"/>
          <w:szCs w:val="32"/>
          <w:highlight w:val="none"/>
          <w:lang w:val="en-US" w:eastAsia="zh-CN"/>
        </w:rPr>
        <w:t>0.44万元</w:t>
      </w:r>
      <w:r>
        <w:rPr>
          <w:rFonts w:hint="eastAsia" w:ascii="仿宋_GB2312" w:hAnsi="宋体" w:eastAsia="仿宋_GB2312" w:cs="宋体"/>
          <w:kern w:val="0"/>
          <w:sz w:val="32"/>
          <w:szCs w:val="32"/>
          <w:highlight w:val="none"/>
        </w:rPr>
        <w:t>、津贴补贴</w:t>
      </w:r>
      <w:r>
        <w:rPr>
          <w:rFonts w:hint="eastAsia" w:ascii="仿宋_GB2312" w:hAnsi="宋体" w:eastAsia="仿宋_GB2312" w:cs="宋体"/>
          <w:kern w:val="0"/>
          <w:sz w:val="32"/>
          <w:szCs w:val="32"/>
          <w:highlight w:val="none"/>
          <w:lang w:val="en-US" w:eastAsia="zh-CN"/>
        </w:rPr>
        <w:t>51.20万元</w:t>
      </w:r>
      <w:r>
        <w:rPr>
          <w:rFonts w:hint="eastAsia" w:ascii="仿宋_GB2312" w:hAnsi="宋体" w:eastAsia="仿宋_GB2312" w:cs="宋体"/>
          <w:kern w:val="0"/>
          <w:sz w:val="32"/>
          <w:szCs w:val="32"/>
          <w:highlight w:val="none"/>
        </w:rPr>
        <w:t>、住房公积金</w:t>
      </w:r>
      <w:r>
        <w:rPr>
          <w:rFonts w:hint="eastAsia" w:ascii="仿宋_GB2312" w:hAnsi="宋体" w:eastAsia="仿宋_GB2312" w:cs="宋体"/>
          <w:kern w:val="0"/>
          <w:sz w:val="32"/>
          <w:szCs w:val="32"/>
          <w:highlight w:val="none"/>
          <w:lang w:val="en-US" w:eastAsia="zh-CN"/>
        </w:rPr>
        <w:t>9.88万元</w:t>
      </w:r>
      <w:r>
        <w:rPr>
          <w:rFonts w:hint="eastAsia" w:ascii="仿宋_GB2312" w:hAnsi="宋体" w:eastAsia="仿宋_GB2312" w:cs="宋体"/>
          <w:kern w:val="0"/>
          <w:sz w:val="32"/>
          <w:szCs w:val="32"/>
          <w:highlight w:val="none"/>
        </w:rPr>
        <w:t>、机关事业单位基本养老保险缴费</w:t>
      </w:r>
      <w:r>
        <w:rPr>
          <w:rFonts w:hint="eastAsia" w:ascii="仿宋_GB2312" w:hAnsi="宋体" w:eastAsia="仿宋_GB2312" w:cs="宋体"/>
          <w:kern w:val="0"/>
          <w:sz w:val="32"/>
          <w:szCs w:val="32"/>
          <w:highlight w:val="none"/>
          <w:lang w:val="en-US" w:eastAsia="zh-CN"/>
        </w:rPr>
        <w:t>13.66万元</w:t>
      </w:r>
      <w:r>
        <w:rPr>
          <w:rFonts w:hint="eastAsia" w:ascii="仿宋_GB2312" w:hAnsi="宋体" w:eastAsia="仿宋_GB2312" w:cs="宋体"/>
          <w:kern w:val="0"/>
          <w:sz w:val="32"/>
          <w:szCs w:val="32"/>
          <w:highlight w:val="none"/>
        </w:rPr>
        <w:t>、奖金</w:t>
      </w:r>
      <w:r>
        <w:rPr>
          <w:rFonts w:hint="eastAsia" w:ascii="仿宋_GB2312" w:hAnsi="宋体" w:eastAsia="仿宋_GB2312" w:cs="宋体"/>
          <w:kern w:val="0"/>
          <w:sz w:val="32"/>
          <w:szCs w:val="32"/>
          <w:highlight w:val="none"/>
          <w:lang w:val="en-US" w:eastAsia="zh-CN"/>
        </w:rPr>
        <w:t>3.57万元</w:t>
      </w:r>
      <w:r>
        <w:rPr>
          <w:rFonts w:hint="eastAsia" w:ascii="仿宋_GB2312" w:hAnsi="宋体" w:eastAsia="仿宋_GB2312" w:cs="宋体"/>
          <w:kern w:val="0"/>
          <w:sz w:val="32"/>
          <w:szCs w:val="32"/>
          <w:highlight w:val="none"/>
        </w:rPr>
        <w:t>、奖励金</w:t>
      </w:r>
      <w:r>
        <w:rPr>
          <w:rFonts w:hint="eastAsia" w:ascii="仿宋_GB2312" w:hAnsi="宋体" w:eastAsia="仿宋_GB2312" w:cs="宋体"/>
          <w:kern w:val="0"/>
          <w:sz w:val="32"/>
          <w:szCs w:val="32"/>
          <w:highlight w:val="none"/>
          <w:lang w:val="en-US" w:eastAsia="zh-CN"/>
        </w:rPr>
        <w:t>0.96万元</w:t>
      </w:r>
      <w:r>
        <w:rPr>
          <w:rFonts w:hint="eastAsia" w:ascii="仿宋_GB2312" w:hAnsi="宋体" w:eastAsia="仿宋_GB2312" w:cs="宋体"/>
          <w:kern w:val="0"/>
          <w:sz w:val="32"/>
          <w:szCs w:val="32"/>
          <w:highlight w:val="none"/>
        </w:rPr>
        <w:t>、其他社会保障缴费</w:t>
      </w:r>
      <w:r>
        <w:rPr>
          <w:rFonts w:hint="eastAsia" w:ascii="仿宋_GB2312" w:hAnsi="宋体" w:eastAsia="仿宋_GB2312" w:cs="宋体"/>
          <w:kern w:val="0"/>
          <w:sz w:val="32"/>
          <w:szCs w:val="32"/>
          <w:highlight w:val="none"/>
          <w:lang w:val="en-US" w:eastAsia="zh-CN"/>
        </w:rPr>
        <w:t>10.73万元</w:t>
      </w:r>
      <w:r>
        <w:rPr>
          <w:rFonts w:hint="eastAsia" w:ascii="仿宋_GB2312" w:hAnsi="宋体" w:eastAsia="仿宋_GB2312" w:cs="宋体"/>
          <w:kern w:val="0"/>
          <w:sz w:val="32"/>
          <w:szCs w:val="32"/>
          <w:highlight w:val="none"/>
        </w:rPr>
        <w:t>、退休费</w:t>
      </w:r>
      <w:r>
        <w:rPr>
          <w:rFonts w:hint="eastAsia" w:ascii="仿宋_GB2312" w:hAnsi="宋体" w:eastAsia="仿宋_GB2312" w:cs="宋体"/>
          <w:kern w:val="0"/>
          <w:sz w:val="32"/>
          <w:szCs w:val="32"/>
          <w:highlight w:val="none"/>
          <w:lang w:val="en-US" w:eastAsia="zh-CN"/>
        </w:rPr>
        <w:t>5.44万元</w:t>
      </w:r>
      <w:r>
        <w:rPr>
          <w:rFonts w:hint="eastAsia" w:ascii="仿宋_GB2312" w:hAnsi="宋体" w:eastAsia="仿宋_GB2312" w:cs="宋体"/>
          <w:kern w:val="0"/>
          <w:sz w:val="32"/>
          <w:szCs w:val="32"/>
          <w:highlight w:val="none"/>
        </w:rPr>
        <w:t>、基本工资</w:t>
      </w:r>
      <w:r>
        <w:rPr>
          <w:rFonts w:hint="eastAsia" w:ascii="仿宋_GB2312" w:hAnsi="宋体" w:eastAsia="仿宋_GB2312" w:cs="宋体"/>
          <w:kern w:val="0"/>
          <w:sz w:val="32"/>
          <w:szCs w:val="32"/>
          <w:highlight w:val="none"/>
          <w:lang w:val="en-US" w:eastAsia="zh-CN"/>
        </w:rPr>
        <w:t>42.86万元</w:t>
      </w:r>
      <w:r>
        <w:rPr>
          <w:rFonts w:hint="eastAsia" w:ascii="仿宋_GB2312" w:hAnsi="宋体" w:eastAsia="仿宋_GB2312" w:cs="宋体"/>
          <w:kern w:val="0"/>
          <w:sz w:val="32"/>
          <w:szCs w:val="32"/>
          <w:highlight w:val="none"/>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9.62</w:t>
      </w:r>
      <w:r>
        <w:rPr>
          <w:rFonts w:hint="eastAsia" w:ascii="仿宋_GB2312" w:hAnsi="宋体" w:eastAsia="仿宋_GB2312" w:cs="宋体"/>
          <w:kern w:val="0"/>
          <w:sz w:val="32"/>
          <w:szCs w:val="32"/>
        </w:rPr>
        <w:t>万元，主要包括：邮电费</w:t>
      </w:r>
      <w:r>
        <w:rPr>
          <w:rFonts w:hint="eastAsia" w:ascii="仿宋_GB2312" w:hAnsi="宋体" w:eastAsia="仿宋_GB2312" w:cs="宋体"/>
          <w:kern w:val="0"/>
          <w:sz w:val="32"/>
          <w:szCs w:val="32"/>
          <w:lang w:val="en-US" w:eastAsia="zh-CN"/>
        </w:rPr>
        <w:t>1.36万元</w:t>
      </w:r>
      <w:r>
        <w:rPr>
          <w:rFonts w:hint="eastAsia" w:ascii="仿宋_GB2312" w:hAnsi="宋体" w:eastAsia="仿宋_GB2312" w:cs="宋体"/>
          <w:kern w:val="0"/>
          <w:sz w:val="32"/>
          <w:szCs w:val="32"/>
        </w:rPr>
        <w:t>、差旅费</w:t>
      </w:r>
      <w:r>
        <w:rPr>
          <w:rFonts w:hint="eastAsia" w:ascii="仿宋_GB2312" w:hAnsi="宋体" w:eastAsia="仿宋_GB2312" w:cs="宋体"/>
          <w:kern w:val="0"/>
          <w:sz w:val="32"/>
          <w:szCs w:val="32"/>
          <w:lang w:val="en-US" w:eastAsia="zh-CN"/>
        </w:rPr>
        <w:t>1.00万元</w:t>
      </w:r>
      <w:r>
        <w:rPr>
          <w:rFonts w:hint="eastAsia" w:ascii="仿宋_GB2312" w:hAnsi="宋体" w:eastAsia="仿宋_GB2312" w:cs="宋体"/>
          <w:kern w:val="0"/>
          <w:sz w:val="32"/>
          <w:szCs w:val="32"/>
        </w:rPr>
        <w:t>、工会经费</w:t>
      </w:r>
      <w:r>
        <w:rPr>
          <w:rFonts w:hint="eastAsia" w:ascii="仿宋_GB2312" w:hAnsi="宋体" w:eastAsia="仿宋_GB2312" w:cs="宋体"/>
          <w:kern w:val="0"/>
          <w:sz w:val="32"/>
          <w:szCs w:val="32"/>
          <w:lang w:val="en-US" w:eastAsia="zh-CN"/>
        </w:rPr>
        <w:t>0.60万元</w:t>
      </w:r>
      <w:r>
        <w:rPr>
          <w:rFonts w:hint="eastAsia" w:ascii="仿宋_GB2312" w:hAnsi="宋体" w:eastAsia="仿宋_GB2312" w:cs="宋体"/>
          <w:kern w:val="0"/>
          <w:sz w:val="32"/>
          <w:szCs w:val="32"/>
        </w:rPr>
        <w:t>、公务用车运行维护费</w:t>
      </w:r>
      <w:r>
        <w:rPr>
          <w:rFonts w:hint="eastAsia" w:ascii="仿宋_GB2312" w:hAnsi="宋体" w:eastAsia="仿宋_GB2312" w:cs="宋体"/>
          <w:kern w:val="0"/>
          <w:sz w:val="32"/>
          <w:szCs w:val="32"/>
          <w:lang w:val="en-US" w:eastAsia="zh-CN"/>
        </w:rPr>
        <w:t>1.50万元</w:t>
      </w:r>
      <w:r>
        <w:rPr>
          <w:rFonts w:hint="eastAsia" w:ascii="仿宋_GB2312" w:hAnsi="宋体" w:eastAsia="仿宋_GB2312" w:cs="宋体"/>
          <w:kern w:val="0"/>
          <w:sz w:val="32"/>
          <w:szCs w:val="32"/>
        </w:rPr>
        <w:t>、维修（护）费</w:t>
      </w:r>
      <w:r>
        <w:rPr>
          <w:rFonts w:hint="eastAsia" w:ascii="仿宋_GB2312" w:hAnsi="宋体" w:eastAsia="仿宋_GB2312" w:cs="宋体"/>
          <w:kern w:val="0"/>
          <w:sz w:val="32"/>
          <w:szCs w:val="32"/>
          <w:lang w:val="en-US" w:eastAsia="zh-CN"/>
        </w:rPr>
        <w:t>0.10万元</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水费</w:t>
      </w:r>
      <w:r>
        <w:rPr>
          <w:rFonts w:hint="eastAsia" w:ascii="仿宋_GB2312" w:hAnsi="宋体" w:eastAsia="仿宋_GB2312" w:cs="宋体"/>
          <w:kern w:val="0"/>
          <w:sz w:val="32"/>
          <w:szCs w:val="32"/>
          <w:lang w:val="en-US" w:eastAsia="zh-CN"/>
        </w:rPr>
        <w:t>0.10万元、</w:t>
      </w:r>
      <w:r>
        <w:rPr>
          <w:rFonts w:hint="eastAsia" w:ascii="仿宋_GB2312" w:hAnsi="宋体" w:eastAsia="仿宋_GB2312" w:cs="宋体"/>
          <w:kern w:val="0"/>
          <w:sz w:val="32"/>
          <w:szCs w:val="32"/>
        </w:rPr>
        <w:t>劳务费</w:t>
      </w:r>
      <w:r>
        <w:rPr>
          <w:rFonts w:hint="eastAsia" w:ascii="仿宋_GB2312" w:hAnsi="宋体" w:eastAsia="仿宋_GB2312" w:cs="宋体"/>
          <w:kern w:val="0"/>
          <w:sz w:val="32"/>
          <w:szCs w:val="32"/>
          <w:lang w:val="en-US" w:eastAsia="zh-CN"/>
        </w:rPr>
        <w:t>0.48万元</w:t>
      </w:r>
      <w:r>
        <w:rPr>
          <w:rFonts w:hint="eastAsia" w:ascii="仿宋_GB2312" w:hAnsi="宋体" w:eastAsia="仿宋_GB2312" w:cs="宋体"/>
          <w:kern w:val="0"/>
          <w:sz w:val="32"/>
          <w:szCs w:val="32"/>
        </w:rPr>
        <w:t>、办公费</w:t>
      </w:r>
      <w:r>
        <w:rPr>
          <w:rFonts w:hint="eastAsia" w:ascii="仿宋_GB2312" w:hAnsi="宋体" w:eastAsia="仿宋_GB2312" w:cs="宋体"/>
          <w:kern w:val="0"/>
          <w:sz w:val="32"/>
          <w:szCs w:val="32"/>
          <w:lang w:val="en-US" w:eastAsia="zh-CN"/>
        </w:rPr>
        <w:t>0.75万元、</w:t>
      </w:r>
      <w:r>
        <w:rPr>
          <w:rFonts w:hint="eastAsia" w:ascii="仿宋_GB2312" w:hAnsi="宋体" w:eastAsia="仿宋_GB2312" w:cs="宋体"/>
          <w:kern w:val="0"/>
          <w:sz w:val="32"/>
          <w:szCs w:val="32"/>
          <w:lang w:eastAsia="zh-CN"/>
        </w:rPr>
        <w:t>手续费</w:t>
      </w:r>
      <w:r>
        <w:rPr>
          <w:rFonts w:hint="eastAsia" w:ascii="仿宋_GB2312" w:hAnsi="宋体" w:eastAsia="仿宋_GB2312" w:cs="宋体"/>
          <w:kern w:val="0"/>
          <w:sz w:val="32"/>
          <w:szCs w:val="32"/>
          <w:lang w:val="en-US" w:eastAsia="zh-CN"/>
        </w:rPr>
        <w:t>0.02万元、</w:t>
      </w:r>
      <w:r>
        <w:rPr>
          <w:rFonts w:hint="eastAsia" w:ascii="仿宋_GB2312" w:hAnsi="宋体" w:eastAsia="仿宋_GB2312" w:cs="宋体"/>
          <w:kern w:val="0"/>
          <w:sz w:val="32"/>
          <w:szCs w:val="32"/>
        </w:rPr>
        <w:t>公务接待费</w:t>
      </w:r>
      <w:r>
        <w:rPr>
          <w:rFonts w:hint="eastAsia" w:ascii="仿宋_GB2312" w:hAnsi="宋体" w:eastAsia="仿宋_GB2312" w:cs="宋体"/>
          <w:kern w:val="0"/>
          <w:sz w:val="32"/>
          <w:szCs w:val="32"/>
          <w:lang w:val="en-US" w:eastAsia="zh-CN"/>
        </w:rPr>
        <w:t>0.20万元</w:t>
      </w:r>
      <w:r>
        <w:rPr>
          <w:rFonts w:hint="eastAsia" w:ascii="仿宋_GB2312" w:hAnsi="宋体" w:eastAsia="仿宋_GB2312" w:cs="宋体"/>
          <w:kern w:val="0"/>
          <w:sz w:val="32"/>
          <w:szCs w:val="32"/>
        </w:rPr>
        <w:t>、福利费</w:t>
      </w:r>
      <w:r>
        <w:rPr>
          <w:rFonts w:hint="eastAsia" w:ascii="仿宋_GB2312" w:hAnsi="宋体" w:eastAsia="仿宋_GB2312" w:cs="宋体"/>
          <w:kern w:val="0"/>
          <w:sz w:val="32"/>
          <w:szCs w:val="32"/>
          <w:lang w:val="en-US" w:eastAsia="zh-CN"/>
        </w:rPr>
        <w:t>1.07万元</w:t>
      </w:r>
      <w:r>
        <w:rPr>
          <w:rFonts w:hint="eastAsia" w:ascii="仿宋_GB2312" w:hAnsi="宋体" w:eastAsia="仿宋_GB2312" w:cs="宋体"/>
          <w:kern w:val="0"/>
          <w:sz w:val="32"/>
          <w:szCs w:val="32"/>
        </w:rPr>
        <w:t>、会议费</w:t>
      </w:r>
      <w:r>
        <w:rPr>
          <w:rFonts w:hint="eastAsia" w:ascii="仿宋_GB2312" w:hAnsi="宋体" w:eastAsia="仿宋_GB2312" w:cs="宋体"/>
          <w:kern w:val="0"/>
          <w:sz w:val="32"/>
          <w:szCs w:val="32"/>
          <w:lang w:val="en-US" w:eastAsia="zh-CN"/>
        </w:rPr>
        <w:t>0.50万元</w:t>
      </w:r>
      <w:r>
        <w:rPr>
          <w:rFonts w:hint="eastAsia" w:ascii="仿宋_GB2312" w:hAnsi="宋体" w:eastAsia="仿宋_GB2312" w:cs="宋体"/>
          <w:kern w:val="0"/>
          <w:sz w:val="32"/>
          <w:szCs w:val="32"/>
        </w:rPr>
        <w:t>、办公</w:t>
      </w:r>
      <w:r>
        <w:rPr>
          <w:rFonts w:hint="eastAsia" w:ascii="仿宋_GB2312" w:hAnsi="宋体" w:eastAsia="仿宋_GB2312" w:cs="宋体"/>
          <w:kern w:val="0"/>
          <w:sz w:val="32"/>
          <w:szCs w:val="32"/>
          <w:lang w:eastAsia="zh-CN"/>
        </w:rPr>
        <w:t>用品及</w:t>
      </w:r>
      <w:r>
        <w:rPr>
          <w:rFonts w:hint="eastAsia" w:ascii="仿宋_GB2312" w:hAnsi="宋体" w:eastAsia="仿宋_GB2312" w:cs="宋体"/>
          <w:kern w:val="0"/>
          <w:sz w:val="32"/>
          <w:szCs w:val="32"/>
        </w:rPr>
        <w:t>设备购置</w:t>
      </w:r>
      <w:r>
        <w:rPr>
          <w:rFonts w:hint="eastAsia" w:ascii="仿宋_GB2312" w:hAnsi="宋体" w:eastAsia="仿宋_GB2312" w:cs="宋体"/>
          <w:kern w:val="0"/>
          <w:sz w:val="32"/>
          <w:szCs w:val="32"/>
          <w:lang w:val="en-US" w:eastAsia="zh-CN"/>
        </w:rPr>
        <w:t>1.94万元</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w:t>
      </w:r>
      <w:r>
        <w:rPr>
          <w:rFonts w:hint="eastAsia" w:ascii="黑体" w:hAnsi="宋体" w:eastAsia="黑体" w:cs="宋体"/>
          <w:kern w:val="0"/>
          <w:sz w:val="32"/>
          <w:szCs w:val="32"/>
          <w:lang w:eastAsia="zh-CN"/>
        </w:rPr>
        <w:t>克孜勒苏柯尔克孜自治州红十字会</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年一般公共预算项目支出情况说明</w:t>
      </w:r>
    </w:p>
    <w:p>
      <w:pPr>
        <w:spacing w:line="560" w:lineRule="exact"/>
        <w:ind w:firstLine="643" w:firstLineChars="200"/>
        <w:rPr>
          <w:rFonts w:hint="eastAsia" w:ascii="仿宋_GB2312" w:hAnsi="黑体" w:eastAsia="仿宋_GB2312"/>
          <w:b/>
          <w:sz w:val="32"/>
          <w:szCs w:val="32"/>
        </w:rPr>
      </w:pPr>
      <w:r>
        <w:rPr>
          <w:rFonts w:hint="eastAsia" w:ascii="仿宋_GB2312" w:hAnsi="黑体" w:eastAsia="仿宋_GB2312"/>
          <w:b/>
          <w:sz w:val="32"/>
          <w:szCs w:val="32"/>
        </w:rPr>
        <w:t>情况一：（项目支出、专项业务费按下列内容说明）</w:t>
      </w:r>
    </w:p>
    <w:p>
      <w:pPr>
        <w:spacing w:line="560" w:lineRule="exact"/>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红会三救三献工作</w:t>
      </w:r>
    </w:p>
    <w:p>
      <w:pPr>
        <w:spacing w:line="560" w:lineRule="exact"/>
        <w:ind w:firstLine="640" w:firstLineChars="200"/>
        <w:rPr>
          <w:rFonts w:hint="default" w:ascii="仿宋_GB2312" w:hAnsi="黑体" w:eastAsia="仿宋_GB2312"/>
          <w:sz w:val="32"/>
          <w:szCs w:val="32"/>
          <w:lang w:val="en-US" w:eastAsia="zh-CN"/>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仿宋" w:eastAsia="仿宋_GB2312" w:cs="仿宋"/>
          <w:sz w:val="32"/>
          <w:szCs w:val="32"/>
          <w:shd w:val="clear" w:color="auto" w:fill="FFFFFF"/>
        </w:rPr>
        <w:t>开展</w:t>
      </w:r>
      <w:r>
        <w:rPr>
          <w:rFonts w:hint="eastAsia" w:ascii="仿宋_GB2312" w:hAnsi="仿宋" w:eastAsia="仿宋_GB2312" w:cs="仿宋"/>
          <w:sz w:val="32"/>
          <w:szCs w:val="32"/>
          <w:shd w:val="clear" w:color="auto" w:fill="FFFFFF"/>
          <w:lang w:eastAsia="zh-CN"/>
        </w:rPr>
        <w:t>“</w:t>
      </w:r>
      <w:r>
        <w:rPr>
          <w:rFonts w:hint="eastAsia" w:ascii="仿宋_GB2312" w:hAnsi="仿宋" w:eastAsia="仿宋_GB2312" w:cs="仿宋"/>
          <w:sz w:val="32"/>
          <w:szCs w:val="32"/>
          <w:shd w:val="clear" w:color="auto" w:fill="FFFFFF"/>
          <w:lang w:val="en-US" w:eastAsia="zh-CN"/>
        </w:rPr>
        <w:t>三救三献</w:t>
      </w:r>
      <w:r>
        <w:rPr>
          <w:rFonts w:hint="eastAsia" w:ascii="仿宋_GB2312" w:hAnsi="仿宋" w:eastAsia="仿宋_GB2312" w:cs="仿宋"/>
          <w:sz w:val="32"/>
          <w:szCs w:val="32"/>
          <w:shd w:val="clear" w:color="auto" w:fill="FFFFFF"/>
          <w:lang w:eastAsia="zh-CN"/>
        </w:rPr>
        <w:t>”</w:t>
      </w:r>
      <w:r>
        <w:rPr>
          <w:rFonts w:hint="eastAsia" w:ascii="仿宋_GB2312" w:hAnsi="仿宋" w:eastAsia="仿宋_GB2312" w:cs="仿宋"/>
          <w:sz w:val="32"/>
          <w:szCs w:val="32"/>
          <w:shd w:val="clear" w:color="auto" w:fill="FFFFFF"/>
        </w:rPr>
        <w:t>工作，</w:t>
      </w:r>
      <w:r>
        <w:rPr>
          <w:rFonts w:hint="eastAsia" w:ascii="仿宋_GB2312" w:hAnsi="仿宋" w:eastAsia="仿宋_GB2312" w:cs="仿宋"/>
          <w:sz w:val="32"/>
          <w:szCs w:val="32"/>
          <w:shd w:val="clear" w:color="auto" w:fill="FFFFFF"/>
          <w:lang w:val="en-US" w:eastAsia="zh-CN"/>
        </w:rPr>
        <w:t>是红十字会的主要工资职责。</w:t>
      </w:r>
    </w:p>
    <w:p>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1.50万元</w:t>
      </w:r>
    </w:p>
    <w:p>
      <w:pPr>
        <w:spacing w:line="560" w:lineRule="exact"/>
        <w:ind w:firstLine="640" w:firstLineChars="200"/>
        <w:rPr>
          <w:rFonts w:hint="default" w:ascii="仿宋_GB2312" w:hAnsi="黑体" w:eastAsia="仿宋_GB2312"/>
          <w:sz w:val="32"/>
          <w:szCs w:val="32"/>
          <w:lang w:val="en-US"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克孜勒苏柯尔克孜自治州红十字会</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：捐赠款物格审计</w:t>
      </w:r>
      <w:r>
        <w:rPr>
          <w:rFonts w:hint="eastAsia" w:ascii="仿宋_GB2312" w:hAnsi="黑体" w:eastAsia="仿宋_GB2312"/>
          <w:sz w:val="32"/>
          <w:szCs w:val="32"/>
          <w:lang w:val="en-US" w:eastAsia="zh-CN"/>
        </w:rPr>
        <w:t>0.8万元</w:t>
      </w:r>
      <w:r>
        <w:rPr>
          <w:rFonts w:hint="eastAsia" w:ascii="仿宋_GB2312" w:hAnsi="黑体" w:eastAsia="仿宋_GB2312"/>
          <w:sz w:val="32"/>
          <w:szCs w:val="32"/>
          <w:lang w:eastAsia="zh-CN"/>
        </w:rPr>
        <w:t>、救助、救灾物资搬运卸费</w:t>
      </w:r>
      <w:r>
        <w:rPr>
          <w:rFonts w:hint="eastAsia" w:ascii="仿宋_GB2312" w:hAnsi="黑体" w:eastAsia="仿宋_GB2312"/>
          <w:sz w:val="32"/>
          <w:szCs w:val="32"/>
          <w:lang w:val="en-US" w:eastAsia="zh-CN"/>
        </w:rPr>
        <w:t>0.4万元、“三救三献”工作办公费0.3万元</w:t>
      </w:r>
    </w:p>
    <w:p>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2021年全年</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情况二：（</w:t>
      </w:r>
      <w:r>
        <w:rPr>
          <w:rFonts w:ascii="仿宋_GB2312" w:hAnsi="宋体" w:eastAsia="仿宋_GB2312"/>
          <w:b/>
          <w:sz w:val="32"/>
          <w:szCs w:val="22"/>
        </w:rPr>
        <w:t>属于</w:t>
      </w:r>
      <w:r>
        <w:rPr>
          <w:rFonts w:ascii="仿宋_GB2312" w:hAnsi="宋体" w:eastAsia="仿宋_GB2312"/>
          <w:b/>
          <w:spacing w:val="-8"/>
          <w:sz w:val="32"/>
          <w:szCs w:val="22"/>
        </w:rPr>
        <w:t>对个人补贴的项目支出</w:t>
      </w:r>
      <w:r>
        <w:rPr>
          <w:rFonts w:hint="eastAsia" w:ascii="仿宋_GB2312" w:hAnsi="黑体" w:eastAsia="仿宋_GB2312"/>
          <w:b/>
          <w:sz w:val="32"/>
          <w:szCs w:val="32"/>
        </w:rPr>
        <w:t>按下列内容说明）</w:t>
      </w:r>
    </w:p>
    <w:p>
      <w:pPr>
        <w:spacing w:line="560" w:lineRule="exact"/>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黑体" w:eastAsia="仿宋_GB2312"/>
          <w:sz w:val="32"/>
          <w:szCs w:val="32"/>
          <w:lang w:eastAsia="zh-CN"/>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黑体" w:eastAsia="仿宋_GB2312"/>
          <w:sz w:val="32"/>
          <w:szCs w:val="32"/>
          <w:lang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黑体" w:eastAsia="仿宋_GB2312"/>
          <w:sz w:val="32"/>
          <w:szCs w:val="32"/>
          <w:lang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黑体" w:eastAsia="仿宋_GB2312"/>
          <w:sz w:val="32"/>
          <w:szCs w:val="32"/>
          <w:lang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sz w:val="32"/>
          <w:szCs w:val="22"/>
          <w:lang w:eastAsia="zh-CN"/>
        </w:rPr>
      </w:pPr>
      <w:r>
        <w:rPr>
          <w:rFonts w:ascii="仿宋_GB2312" w:hAnsi="宋体" w:eastAsia="仿宋_GB2312"/>
          <w:sz w:val="32"/>
          <w:szCs w:val="22"/>
        </w:rPr>
        <w:t>资金来源</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sz w:val="32"/>
          <w:szCs w:val="22"/>
          <w:lang w:eastAsia="zh-CN"/>
        </w:rPr>
      </w:pPr>
      <w:r>
        <w:rPr>
          <w:rFonts w:ascii="仿宋_GB2312" w:hAnsi="宋体" w:eastAsia="仿宋_GB2312"/>
          <w:sz w:val="32"/>
          <w:szCs w:val="22"/>
        </w:rPr>
        <w:t>补贴人数</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sz w:val="32"/>
          <w:szCs w:val="22"/>
          <w:lang w:eastAsia="zh-CN"/>
        </w:rPr>
      </w:pPr>
      <w:r>
        <w:rPr>
          <w:rFonts w:ascii="仿宋_GB2312" w:hAnsi="宋体" w:eastAsia="仿宋_GB2312"/>
          <w:sz w:val="32"/>
          <w:szCs w:val="22"/>
        </w:rPr>
        <w:t>补贴标准</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sz w:val="32"/>
          <w:szCs w:val="22"/>
          <w:lang w:eastAsia="zh-CN"/>
        </w:rPr>
      </w:pPr>
      <w:r>
        <w:rPr>
          <w:rFonts w:ascii="仿宋_GB2312" w:hAnsi="宋体" w:eastAsia="仿宋_GB2312"/>
          <w:sz w:val="32"/>
          <w:szCs w:val="22"/>
        </w:rPr>
        <w:t>补贴范围</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宋体" w:eastAsia="仿宋_GB2312"/>
          <w:sz w:val="32"/>
          <w:szCs w:val="22"/>
        </w:rPr>
        <w:t>补贴方式</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sz w:val="32"/>
          <w:szCs w:val="22"/>
          <w:lang w:eastAsia="zh-CN"/>
        </w:rPr>
      </w:pPr>
      <w:r>
        <w:rPr>
          <w:rFonts w:hint="eastAsia" w:ascii="仿宋_GB2312" w:hAnsi="宋体" w:eastAsia="仿宋_GB2312" w:cs="宋体"/>
          <w:kern w:val="0"/>
          <w:sz w:val="32"/>
          <w:szCs w:val="32"/>
        </w:rPr>
        <w:t>发放程序：</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宋体" w:eastAsia="仿宋_GB2312"/>
          <w:sz w:val="32"/>
          <w:szCs w:val="22"/>
        </w:rPr>
        <w:t>受益人群和社会效益</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w:t>
      </w:r>
      <w:r>
        <w:rPr>
          <w:rFonts w:hint="eastAsia" w:ascii="黑体" w:hAnsi="宋体" w:eastAsia="黑体" w:cs="宋体"/>
          <w:kern w:val="0"/>
          <w:sz w:val="32"/>
          <w:szCs w:val="32"/>
          <w:lang w:eastAsia="zh-CN"/>
        </w:rPr>
        <w:t>克孜勒苏柯尔克孜自治州红十字会202</w:t>
      </w:r>
      <w:r>
        <w:rPr>
          <w:rFonts w:hint="eastAsia" w:ascii="黑体" w:hAnsi="宋体" w:eastAsia="黑体" w:cs="宋体"/>
          <w:kern w:val="0"/>
          <w:sz w:val="32"/>
          <w:szCs w:val="32"/>
          <w:lang w:val="en-US" w:eastAsia="zh-CN"/>
        </w:rPr>
        <w:t>1</w:t>
      </w:r>
      <w:r>
        <w:rPr>
          <w:rFonts w:hint="eastAsia" w:ascii="黑体" w:hAnsi="宋体" w:eastAsia="黑体" w:cs="宋体"/>
          <w:kern w:val="0"/>
          <w:sz w:val="32"/>
          <w:szCs w:val="32"/>
          <w:lang w:eastAsia="zh-CN"/>
        </w:rPr>
        <w:t>年</w:t>
      </w:r>
      <w:r>
        <w:rPr>
          <w:rFonts w:hint="eastAsia" w:ascii="黑体" w:hAnsi="宋体" w:eastAsia="黑体" w:cs="宋体"/>
          <w:kern w:val="0"/>
          <w:sz w:val="32"/>
          <w:szCs w:val="32"/>
        </w:rPr>
        <w:t>一般公共预算“三公”经费预算情况说明</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eastAsia="zh-CN"/>
        </w:rPr>
        <w:t>克孜勒苏柯尔克孜自治州红十字会202</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lang w:eastAsia="zh-CN"/>
        </w:rPr>
        <w:t>年</w:t>
      </w:r>
      <w:r>
        <w:rPr>
          <w:rFonts w:hint="eastAsia" w:ascii="仿宋_GB2312" w:hAnsi="宋体" w:eastAsia="仿宋_GB2312" w:cs="宋体"/>
          <w:kern w:val="0"/>
          <w:sz w:val="32"/>
          <w:szCs w:val="32"/>
        </w:rPr>
        <w:t>“三公”经费财政拨款预算数为</w:t>
      </w:r>
      <w:r>
        <w:rPr>
          <w:rFonts w:hint="eastAsia" w:ascii="仿宋_GB2312" w:hAnsi="宋体" w:eastAsia="仿宋_GB2312" w:cs="宋体"/>
          <w:kern w:val="0"/>
          <w:sz w:val="32"/>
          <w:szCs w:val="32"/>
          <w:lang w:val="en-US" w:eastAsia="zh-CN"/>
        </w:rPr>
        <w:t>1.7</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1.50</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0.20</w:t>
      </w:r>
      <w:r>
        <w:rPr>
          <w:rFonts w:hint="eastAsia" w:ascii="仿宋_GB2312" w:hAnsi="宋体" w:eastAsia="仿宋_GB2312" w:cs="宋体"/>
          <w:kern w:val="0"/>
          <w:sz w:val="32"/>
          <w:szCs w:val="32"/>
        </w:rPr>
        <w:t>万元。</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eastAsia="zh-CN"/>
        </w:rPr>
        <w:t>202</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lang w:eastAsia="zh-CN"/>
        </w:rPr>
        <w:t>年</w:t>
      </w:r>
      <w:r>
        <w:rPr>
          <w:rFonts w:hint="eastAsia" w:ascii="仿宋_GB2312" w:hAnsi="宋体" w:eastAsia="仿宋_GB2312" w:cs="宋体"/>
          <w:kern w:val="0"/>
          <w:sz w:val="32"/>
          <w:szCs w:val="32"/>
        </w:rPr>
        <w:t>“三公”经费财政拨款预算比上年增加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万元，其中：因公出国（境）费增加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未安排预算</w:t>
      </w:r>
      <w:r>
        <w:rPr>
          <w:rFonts w:hint="eastAsia" w:ascii="仿宋_GB2312" w:hAnsi="宋体" w:eastAsia="仿宋_GB2312" w:cs="宋体"/>
          <w:kern w:val="0"/>
          <w:sz w:val="32"/>
          <w:szCs w:val="32"/>
        </w:rPr>
        <w:t>；公务用车购置费为0</w:t>
      </w:r>
      <w:r>
        <w:rPr>
          <w:rFonts w:hint="eastAsia" w:ascii="仿宋_GB2312" w:hAnsi="宋体" w:eastAsia="仿宋_GB2312" w:cs="宋体"/>
          <w:kern w:val="0"/>
          <w:sz w:val="32"/>
          <w:szCs w:val="32"/>
          <w:lang w:val="en-US" w:eastAsia="zh-CN"/>
        </w:rPr>
        <w:t>万元</w:t>
      </w:r>
      <w:r>
        <w:rPr>
          <w:rFonts w:hint="eastAsia" w:ascii="仿宋_GB2312" w:hAnsi="宋体" w:eastAsia="仿宋_GB2312" w:cs="宋体"/>
          <w:kern w:val="0"/>
          <w:sz w:val="32"/>
          <w:szCs w:val="32"/>
        </w:rPr>
        <w:t>，未安排预算。公务用车运行费增加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万元，主要原因是按照三公经费只减不增的原则，进一步加强三公经费的管理；公务接待费增加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万元，主要原因是按照三公经费只减不增的原则，进一步加强三公经费的管理</w:t>
      </w:r>
      <w:r>
        <w:rPr>
          <w:rFonts w:hint="eastAsia" w:ascii="仿宋_GB2312" w:hAnsi="宋体" w:eastAsia="仿宋_GB2312" w:cs="宋体"/>
          <w:kern w:val="0"/>
          <w:sz w:val="32"/>
          <w:szCs w:val="32"/>
          <w:lang w:eastAsia="zh-CN"/>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w:t>
      </w:r>
      <w:r>
        <w:rPr>
          <w:rFonts w:hint="eastAsia" w:ascii="黑体" w:hAnsi="宋体" w:eastAsia="黑体" w:cs="宋体"/>
          <w:kern w:val="0"/>
          <w:sz w:val="32"/>
          <w:szCs w:val="32"/>
          <w:lang w:eastAsia="zh-CN"/>
        </w:rPr>
        <w:t>克孜勒苏柯尔克孜自治州红十字会202</w:t>
      </w:r>
      <w:r>
        <w:rPr>
          <w:rFonts w:hint="eastAsia" w:ascii="黑体" w:hAnsi="宋体" w:eastAsia="黑体" w:cs="宋体"/>
          <w:kern w:val="0"/>
          <w:sz w:val="32"/>
          <w:szCs w:val="32"/>
          <w:lang w:val="en-US" w:eastAsia="zh-CN"/>
        </w:rPr>
        <w:t>1</w:t>
      </w:r>
      <w:r>
        <w:rPr>
          <w:rFonts w:hint="eastAsia" w:ascii="黑体" w:hAnsi="宋体" w:eastAsia="黑体" w:cs="宋体"/>
          <w:kern w:val="0"/>
          <w:sz w:val="32"/>
          <w:szCs w:val="32"/>
          <w:lang w:eastAsia="zh-CN"/>
        </w:rPr>
        <w:t>年</w:t>
      </w:r>
      <w:r>
        <w:rPr>
          <w:rFonts w:hint="eastAsia" w:ascii="黑体" w:hAnsi="宋体" w:eastAsia="黑体" w:cs="宋体"/>
          <w:kern w:val="0"/>
          <w:sz w:val="32"/>
          <w:szCs w:val="32"/>
        </w:rPr>
        <w:t>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克孜勒苏柯尔克孜自治州红十字会202</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lang w:eastAsia="zh-CN"/>
        </w:rPr>
        <w:t>年</w:t>
      </w:r>
      <w:r>
        <w:rPr>
          <w:rFonts w:hint="eastAsia" w:ascii="仿宋_GB2312" w:hAnsi="宋体" w:eastAsia="仿宋_GB2312" w:cs="宋体"/>
          <w:kern w:val="0"/>
          <w:sz w:val="32"/>
          <w:szCs w:val="32"/>
        </w:rPr>
        <w:t>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202</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lang w:eastAsia="zh-CN"/>
        </w:rPr>
        <w:t>年</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克孜勒苏柯尔克孜自治州红十字会</w:t>
      </w:r>
      <w:r>
        <w:rPr>
          <w:rFonts w:hint="eastAsia" w:ascii="仿宋_GB2312" w:hAnsi="宋体" w:eastAsia="仿宋_GB2312" w:cs="宋体"/>
          <w:kern w:val="0"/>
          <w:sz w:val="32"/>
          <w:szCs w:val="32"/>
        </w:rPr>
        <w:t>本级及下属</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家行政单位和</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家事业单位的机关运行经费财政拨款预算</w:t>
      </w:r>
      <w:r>
        <w:rPr>
          <w:rFonts w:hint="eastAsia" w:ascii="仿宋_GB2312" w:hAnsi="宋体" w:eastAsia="仿宋_GB2312" w:cs="宋体"/>
          <w:kern w:val="0"/>
          <w:sz w:val="32"/>
          <w:szCs w:val="32"/>
          <w:lang w:val="en-US" w:eastAsia="zh-CN"/>
        </w:rPr>
        <w:t>9.62</w:t>
      </w:r>
      <w:r>
        <w:rPr>
          <w:rFonts w:hint="eastAsia" w:ascii="仿宋_GB2312" w:hAnsi="宋体" w:eastAsia="仿宋_GB2312" w:cs="宋体"/>
          <w:kern w:val="0"/>
          <w:sz w:val="32"/>
          <w:szCs w:val="32"/>
        </w:rPr>
        <w:t>万元，比上年预算增加</w:t>
      </w:r>
      <w:r>
        <w:rPr>
          <w:rFonts w:hint="eastAsia" w:ascii="仿宋_GB2312" w:hAnsi="宋体" w:eastAsia="仿宋_GB2312" w:cs="宋体"/>
          <w:kern w:val="0"/>
          <w:sz w:val="32"/>
          <w:szCs w:val="32"/>
          <w:lang w:val="en-US" w:eastAsia="zh-CN"/>
        </w:rPr>
        <w:t>3.60</w:t>
      </w:r>
      <w:r>
        <w:rPr>
          <w:rFonts w:hint="eastAsia" w:ascii="仿宋_GB2312" w:hAnsi="宋体" w:eastAsia="仿宋_GB2312" w:cs="宋体"/>
          <w:kern w:val="0"/>
          <w:sz w:val="32"/>
          <w:szCs w:val="32"/>
        </w:rPr>
        <w:t>万元，增</w:t>
      </w:r>
      <w:r>
        <w:rPr>
          <w:rFonts w:hint="eastAsia" w:ascii="仿宋_GB2312" w:hAnsi="宋体" w:eastAsia="仿宋_GB2312" w:cs="宋体"/>
          <w:kern w:val="0"/>
          <w:sz w:val="32"/>
          <w:szCs w:val="32"/>
          <w:lang w:val="en-US" w:eastAsia="zh-CN"/>
        </w:rPr>
        <w:t>长59.80</w:t>
      </w:r>
      <w:r>
        <w:rPr>
          <w:rFonts w:hint="eastAsia" w:ascii="仿宋_GB2312" w:hAnsi="宋体" w:eastAsia="仿宋_GB2312" w:cs="宋体"/>
          <w:kern w:val="0"/>
          <w:sz w:val="32"/>
          <w:szCs w:val="32"/>
        </w:rPr>
        <w:t>%。主要原因</w:t>
      </w:r>
      <w:r>
        <w:rPr>
          <w:rFonts w:hint="eastAsia" w:ascii="仿宋_GB2312" w:hAnsi="宋体" w:eastAsia="仿宋_GB2312" w:cs="宋体"/>
          <w:kern w:val="0"/>
          <w:sz w:val="32"/>
          <w:szCs w:val="32"/>
          <w:lang w:eastAsia="zh-CN"/>
        </w:rPr>
        <w:t>一是</w:t>
      </w:r>
      <w:r>
        <w:rPr>
          <w:rFonts w:hint="eastAsia" w:ascii="仿宋_GB2312" w:hAnsi="宋体" w:eastAsia="仿宋_GB2312" w:cs="宋体"/>
          <w:kern w:val="0"/>
          <w:sz w:val="32"/>
          <w:szCs w:val="32"/>
          <w:lang w:val="en-US" w:eastAsia="zh-CN"/>
        </w:rPr>
        <w:t>因</w:t>
      </w:r>
      <w:r>
        <w:rPr>
          <w:rFonts w:hint="eastAsia" w:ascii="仿宋_GB2312" w:hAnsi="仿宋" w:eastAsia="仿宋_GB2312" w:cs="仿宋"/>
          <w:sz w:val="32"/>
          <w:szCs w:val="32"/>
          <w:shd w:val="clear" w:color="auto" w:fill="FFFFFF"/>
          <w:lang w:eastAsia="zh-CN"/>
        </w:rPr>
        <w:t>工资增加，工会经费和福利费增加，二是因上年机关运行经费不能维持单位正常运转，追加</w:t>
      </w:r>
      <w:r>
        <w:rPr>
          <w:rFonts w:hint="eastAsia" w:ascii="仿宋_GB2312" w:hAnsi="仿宋" w:eastAsia="仿宋_GB2312" w:cs="仿宋"/>
          <w:sz w:val="32"/>
          <w:szCs w:val="32"/>
          <w:shd w:val="clear" w:color="auto" w:fill="FFFFFF"/>
          <w:lang w:val="en-US" w:eastAsia="zh-CN"/>
        </w:rPr>
        <w:t>3.0万元机关运行经费</w:t>
      </w:r>
      <w:r>
        <w:rPr>
          <w:rFonts w:hint="eastAsia" w:ascii="仿宋_GB2312" w:hAnsi="仿宋" w:eastAsia="仿宋_GB2312" w:cs="仿宋"/>
          <w:sz w:val="32"/>
          <w:szCs w:val="32"/>
          <w:shd w:val="clear" w:color="auto" w:fill="FFFFFF"/>
          <w:lang w:eastAsia="zh-CN"/>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202</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lang w:eastAsia="zh-CN"/>
        </w:rPr>
        <w:t>年</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克孜勒苏柯尔克孜自治州红十字会</w:t>
      </w:r>
      <w:r>
        <w:rPr>
          <w:rFonts w:hint="eastAsia" w:ascii="仿宋_GB2312" w:hAnsi="宋体" w:eastAsia="仿宋_GB2312" w:cs="宋体"/>
          <w:kern w:val="0"/>
          <w:sz w:val="32"/>
          <w:szCs w:val="32"/>
        </w:rPr>
        <w:t>及下属单位政府采购预算</w:t>
      </w:r>
      <w:r>
        <w:rPr>
          <w:rFonts w:hint="eastAsia" w:ascii="仿宋_GB2312" w:hAnsi="宋体" w:eastAsia="仿宋_GB2312" w:cs="宋体"/>
          <w:kern w:val="0"/>
          <w:sz w:val="32"/>
          <w:szCs w:val="32"/>
          <w:lang w:val="en-US" w:eastAsia="zh-CN"/>
        </w:rPr>
        <w:t>16.46</w:t>
      </w:r>
      <w:r>
        <w:rPr>
          <w:rFonts w:hint="eastAsia" w:ascii="仿宋_GB2312" w:hAnsi="宋体" w:eastAsia="仿宋_GB2312" w:cs="宋体"/>
          <w:kern w:val="0"/>
          <w:sz w:val="32"/>
          <w:szCs w:val="32"/>
        </w:rPr>
        <w:t>万元，其中：政府采购货物预算</w:t>
      </w:r>
      <w:r>
        <w:rPr>
          <w:rFonts w:hint="eastAsia" w:ascii="仿宋_GB2312" w:hAnsi="宋体" w:eastAsia="仿宋_GB2312" w:cs="宋体"/>
          <w:kern w:val="0"/>
          <w:sz w:val="32"/>
          <w:szCs w:val="32"/>
          <w:lang w:val="en-US" w:eastAsia="zh-CN"/>
        </w:rPr>
        <w:t>5.86</w:t>
      </w:r>
      <w:r>
        <w:rPr>
          <w:rFonts w:hint="eastAsia" w:ascii="仿宋_GB2312" w:hAnsi="宋体" w:eastAsia="仿宋_GB2312" w:cs="宋体"/>
          <w:kern w:val="0"/>
          <w:sz w:val="32"/>
          <w:szCs w:val="32"/>
        </w:rPr>
        <w:t>万元，政府采购工程预算</w:t>
      </w:r>
      <w:r>
        <w:rPr>
          <w:rFonts w:hint="eastAsia" w:ascii="仿宋_GB2312" w:hAnsi="宋体" w:eastAsia="仿宋_GB2312" w:cs="宋体"/>
          <w:kern w:val="0"/>
          <w:sz w:val="32"/>
          <w:szCs w:val="32"/>
          <w:lang w:val="en-US" w:eastAsia="zh-CN"/>
        </w:rPr>
        <w:t>10</w:t>
      </w:r>
      <w:r>
        <w:rPr>
          <w:rFonts w:hint="eastAsia" w:ascii="仿宋_GB2312" w:hAnsi="宋体" w:eastAsia="仿宋_GB2312" w:cs="宋体"/>
          <w:kern w:val="0"/>
          <w:sz w:val="32"/>
          <w:szCs w:val="32"/>
        </w:rPr>
        <w:t>万元，政府采购服务预算</w:t>
      </w:r>
      <w:r>
        <w:rPr>
          <w:rFonts w:hint="eastAsia" w:ascii="仿宋_GB2312" w:hAnsi="宋体" w:eastAsia="仿宋_GB2312" w:cs="宋体"/>
          <w:kern w:val="0"/>
          <w:sz w:val="32"/>
          <w:szCs w:val="32"/>
          <w:lang w:val="en-US" w:eastAsia="zh-CN"/>
        </w:rPr>
        <w:t>0.60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lang w:eastAsia="zh-CN"/>
        </w:rPr>
        <w:t>202</w:t>
      </w:r>
      <w:r>
        <w:rPr>
          <w:rFonts w:hint="eastAsia" w:ascii="仿宋_GB2312" w:hAnsi="仿宋_GB2312" w:eastAsia="仿宋_GB2312"/>
          <w:sz w:val="32"/>
          <w:lang w:val="en-US" w:eastAsia="zh-CN"/>
        </w:rPr>
        <w:t>1</w:t>
      </w:r>
      <w:r>
        <w:rPr>
          <w:rFonts w:hint="eastAsia" w:ascii="仿宋_GB2312" w:hAnsi="仿宋_GB2312" w:eastAsia="仿宋_GB2312"/>
          <w:sz w:val="32"/>
          <w:lang w:eastAsia="zh-CN"/>
        </w:rPr>
        <w:t>年</w:t>
      </w:r>
      <w:r>
        <w:rPr>
          <w:rFonts w:hint="eastAsia" w:ascii="仿宋_GB2312" w:hAnsi="仿宋_GB2312" w:eastAsia="仿宋_GB2312"/>
          <w:sz w:val="32"/>
        </w:rPr>
        <w:t>度本</w:t>
      </w:r>
      <w:bookmarkStart w:id="2" w:name="_GoBack"/>
      <w:bookmarkEnd w:id="2"/>
      <w:r>
        <w:rPr>
          <w:rFonts w:hint="eastAsia" w:ascii="仿宋_GB2312" w:hAnsi="仿宋_GB2312" w:eastAsia="仿宋_GB2312"/>
          <w:sz w:val="32"/>
        </w:rPr>
        <w:t>部门</w:t>
      </w:r>
      <w:r>
        <w:rPr>
          <w:rFonts w:hint="eastAsia" w:ascii="仿宋_GB2312" w:hAnsi="仿宋_GB2312" w:eastAsia="仿宋_GB2312"/>
          <w:sz w:val="32"/>
          <w:lang w:eastAsia="zh-CN"/>
        </w:rPr>
        <w:t>（单位）</w:t>
      </w:r>
      <w:r>
        <w:rPr>
          <w:rFonts w:hint="eastAsia" w:ascii="仿宋_GB2312" w:hAnsi="仿宋_GB2312" w:eastAsia="仿宋_GB2312"/>
          <w:sz w:val="32"/>
        </w:rPr>
        <w:t>面向中小企业预留政府采购项目预算金额</w:t>
      </w:r>
      <w:r>
        <w:rPr>
          <w:rFonts w:hint="eastAsia" w:ascii="仿宋_GB2312" w:hAnsi="仿宋_GB2312" w:eastAsia="仿宋_GB2312"/>
          <w:sz w:val="32"/>
          <w:lang w:val="en-US" w:eastAsia="zh-CN"/>
        </w:rPr>
        <w:t>16.46</w:t>
      </w:r>
      <w:r>
        <w:rPr>
          <w:rFonts w:hint="eastAsia" w:ascii="仿宋_GB2312" w:hAnsi="仿宋_GB2312" w:eastAsia="仿宋_GB2312"/>
          <w:sz w:val="32"/>
        </w:rPr>
        <w:t>万元，其中：面向小微企业预留政府采购项目预算金额</w:t>
      </w:r>
      <w:r>
        <w:rPr>
          <w:rFonts w:hint="eastAsia" w:ascii="仿宋_GB2312" w:hAnsi="仿宋_GB2312" w:eastAsia="仿宋_GB2312"/>
          <w:sz w:val="32"/>
          <w:lang w:val="en-US" w:eastAsia="zh-CN"/>
        </w:rPr>
        <w:t>16.46</w:t>
      </w:r>
      <w:r>
        <w:rPr>
          <w:rFonts w:hint="eastAsia" w:ascii="仿宋_GB2312" w:hAnsi="仿宋_GB2312" w:eastAsia="仿宋_GB2312"/>
          <w:sz w:val="32"/>
        </w:rPr>
        <w:t>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w:t>
      </w:r>
      <w:r>
        <w:rPr>
          <w:rFonts w:hint="eastAsia" w:ascii="仿宋_GB2312" w:hAnsi="宋体" w:eastAsia="仿宋_GB2312" w:cs="宋体"/>
          <w:kern w:val="0"/>
          <w:sz w:val="32"/>
          <w:szCs w:val="32"/>
          <w:lang w:eastAsia="zh-CN"/>
        </w:rPr>
        <w:t>20</w:t>
      </w:r>
      <w:r>
        <w:rPr>
          <w:rFonts w:hint="eastAsia" w:ascii="仿宋_GB2312" w:hAnsi="宋体" w:eastAsia="仿宋_GB2312" w:cs="宋体"/>
          <w:kern w:val="0"/>
          <w:sz w:val="32"/>
          <w:szCs w:val="32"/>
          <w:lang w:val="en-US" w:eastAsia="zh-CN"/>
        </w:rPr>
        <w:t>20</w:t>
      </w:r>
      <w:r>
        <w:rPr>
          <w:rFonts w:hint="eastAsia" w:ascii="仿宋_GB2312" w:hAnsi="宋体" w:eastAsia="仿宋_GB2312" w:cs="宋体"/>
          <w:kern w:val="0"/>
          <w:sz w:val="32"/>
          <w:szCs w:val="32"/>
          <w:lang w:eastAsia="zh-CN"/>
        </w:rPr>
        <w:t>年</w:t>
      </w:r>
      <w:r>
        <w:rPr>
          <w:rFonts w:hint="eastAsia" w:ascii="仿宋_GB2312" w:hAnsi="宋体" w:eastAsia="仿宋_GB2312" w:cs="宋体"/>
          <w:kern w:val="0"/>
          <w:sz w:val="32"/>
          <w:szCs w:val="32"/>
        </w:rPr>
        <w:t>底，</w:t>
      </w:r>
      <w:r>
        <w:rPr>
          <w:rFonts w:hint="eastAsia" w:ascii="仿宋_GB2312" w:hAnsi="宋体" w:eastAsia="仿宋_GB2312" w:cs="宋体"/>
          <w:kern w:val="0"/>
          <w:sz w:val="32"/>
          <w:szCs w:val="32"/>
          <w:lang w:eastAsia="zh-CN"/>
        </w:rPr>
        <w:t>克孜勒苏柯尔克孜自治州红十字会</w:t>
      </w:r>
      <w:r>
        <w:rPr>
          <w:rFonts w:hint="eastAsia" w:ascii="仿宋_GB2312" w:hAnsi="宋体" w:eastAsia="仿宋_GB2312" w:cs="宋体"/>
          <w:kern w:val="0"/>
          <w:sz w:val="32"/>
          <w:szCs w:val="32"/>
        </w:rPr>
        <w:t>及下属各预算单位占用使用国有资产总体情况为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平方米，价值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21.88</w:t>
      </w:r>
      <w:r>
        <w:rPr>
          <w:rFonts w:hint="eastAsia" w:ascii="仿宋_GB2312" w:hAnsi="宋体" w:eastAsia="仿宋_GB2312" w:cs="宋体"/>
          <w:kern w:val="0"/>
          <w:sz w:val="32"/>
          <w:szCs w:val="32"/>
        </w:rPr>
        <w:t>万元；其中：一般公务用车</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21.88</w:t>
      </w:r>
      <w:r>
        <w:rPr>
          <w:rFonts w:hint="eastAsia" w:ascii="仿宋_GB2312" w:hAnsi="宋体" w:eastAsia="仿宋_GB2312" w:cs="宋体"/>
          <w:kern w:val="0"/>
          <w:sz w:val="32"/>
          <w:szCs w:val="32"/>
        </w:rPr>
        <w:t>万元；执法执勤用车</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万元；其他车辆</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w:t>
      </w:r>
      <w:r>
        <w:rPr>
          <w:rFonts w:hint="eastAsia" w:ascii="仿宋_GB2312" w:hAnsi="宋体" w:eastAsia="仿宋_GB2312" w:cs="宋体"/>
          <w:kern w:val="0"/>
          <w:sz w:val="32"/>
          <w:szCs w:val="32"/>
          <w:lang w:val="en-US" w:eastAsia="zh-CN"/>
        </w:rPr>
        <w:t>6.80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w:t>
      </w:r>
      <w:r>
        <w:rPr>
          <w:rFonts w:hint="eastAsia" w:ascii="仿宋_GB2312" w:hAnsi="宋体" w:eastAsia="仿宋_GB2312" w:cs="宋体"/>
          <w:kern w:val="0"/>
          <w:sz w:val="32"/>
          <w:szCs w:val="32"/>
          <w:lang w:val="en-US" w:eastAsia="zh-CN"/>
        </w:rPr>
        <w:t>15.87</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202</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lang w:eastAsia="zh-CN"/>
        </w:rPr>
        <w:t>年</w:t>
      </w:r>
      <w:r>
        <w:rPr>
          <w:rFonts w:hint="eastAsia" w:ascii="仿宋_GB2312" w:hAnsi="宋体" w:eastAsia="仿宋_GB2312" w:cs="宋体"/>
          <w:kern w:val="0"/>
          <w:sz w:val="32"/>
          <w:szCs w:val="32"/>
        </w:rPr>
        <w:t>部门</w:t>
      </w:r>
      <w:r>
        <w:rPr>
          <w:rFonts w:hint="eastAsia" w:ascii="仿宋_GB2312" w:hAnsi="宋体" w:eastAsia="仿宋_GB2312" w:cs="宋体"/>
          <w:kern w:val="0"/>
          <w:sz w:val="32"/>
          <w:szCs w:val="32"/>
          <w:lang w:eastAsia="zh-CN"/>
        </w:rPr>
        <w:t>（单位）</w:t>
      </w:r>
      <w:r>
        <w:rPr>
          <w:rFonts w:hint="eastAsia" w:ascii="仿宋_GB2312" w:hAnsi="宋体" w:eastAsia="仿宋_GB2312" w:cs="宋体"/>
          <w:kern w:val="0"/>
          <w:sz w:val="32"/>
          <w:szCs w:val="32"/>
        </w:rPr>
        <w:t>预算未安排购置车辆经费（或安排购置车辆经费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万元），安排购置50万元以上大型设备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年度，本年度实行绩效管理的一般公共预算项目</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个，涉及预算金额</w:t>
      </w:r>
      <w:r>
        <w:rPr>
          <w:rFonts w:hint="eastAsia" w:ascii="仿宋_GB2312" w:hAnsi="宋体" w:eastAsia="仿宋_GB2312" w:cs="宋体"/>
          <w:kern w:val="0"/>
          <w:sz w:val="32"/>
          <w:szCs w:val="32"/>
          <w:lang w:val="en-US" w:eastAsia="zh-CN"/>
        </w:rPr>
        <w:t>4.41</w:t>
      </w:r>
      <w:r>
        <w:rPr>
          <w:rFonts w:hint="eastAsia" w:ascii="仿宋_GB2312" w:hAnsi="宋体" w:eastAsia="仿宋_GB2312" w:cs="宋体"/>
          <w:kern w:val="0"/>
          <w:sz w:val="32"/>
          <w:szCs w:val="32"/>
        </w:rPr>
        <w:t>万元。具体情况见下表（按项目分别填报）：</w:t>
      </w: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tbl>
      <w:tblPr>
        <w:tblStyle w:val="10"/>
        <w:tblW w:w="8620" w:type="dxa"/>
        <w:jc w:val="center"/>
        <w:tblInd w:w="0" w:type="dxa"/>
        <w:tblLayout w:type="fixed"/>
        <w:tblCellMar>
          <w:top w:w="0" w:type="dxa"/>
          <w:left w:w="0" w:type="dxa"/>
          <w:bottom w:w="0" w:type="dxa"/>
          <w:right w:w="0" w:type="dxa"/>
        </w:tblCellMar>
      </w:tblPr>
      <w:tblGrid>
        <w:gridCol w:w="938"/>
        <w:gridCol w:w="1420"/>
        <w:gridCol w:w="1198"/>
        <w:gridCol w:w="1443"/>
        <w:gridCol w:w="1015"/>
        <w:gridCol w:w="1"/>
        <w:gridCol w:w="1446"/>
        <w:gridCol w:w="1159"/>
      </w:tblGrid>
      <w:tr>
        <w:tblPrEx>
          <w:tblLayout w:type="fixed"/>
          <w:tblCellMar>
            <w:top w:w="0" w:type="dxa"/>
            <w:left w:w="0" w:type="dxa"/>
            <w:bottom w:w="0" w:type="dxa"/>
            <w:right w:w="0" w:type="dxa"/>
          </w:tblCellMar>
        </w:tblPrEx>
        <w:trPr>
          <w:trHeight w:val="450" w:hRule="atLeast"/>
          <w:jc w:val="center"/>
        </w:trPr>
        <w:tc>
          <w:tcPr>
            <w:tcW w:w="862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450" w:hRule="atLeast"/>
          <w:jc w:val="center"/>
        </w:trPr>
        <w:tc>
          <w:tcPr>
            <w:tcW w:w="862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Layout w:type="fixed"/>
          <w:tblCellMar>
            <w:top w:w="0" w:type="dxa"/>
            <w:left w:w="0" w:type="dxa"/>
            <w:bottom w:w="0" w:type="dxa"/>
            <w:right w:w="0" w:type="dxa"/>
          </w:tblCellMar>
        </w:tblPrEx>
        <w:trPr>
          <w:trHeight w:val="461" w:hRule="atLeast"/>
          <w:jc w:val="center"/>
        </w:trPr>
        <w:tc>
          <w:tcPr>
            <w:tcW w:w="93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061"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eastAsia="zh-CN" w:bidi="ar"/>
              </w:rPr>
              <w:t>克孜勒苏柯尔克孜自治州红十字会</w:t>
            </w:r>
          </w:p>
        </w:tc>
        <w:tc>
          <w:tcPr>
            <w:tcW w:w="10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0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红会三救三献工作</w:t>
            </w:r>
          </w:p>
        </w:tc>
      </w:tr>
      <w:tr>
        <w:tblPrEx>
          <w:tblLayout w:type="fixed"/>
          <w:tblCellMar>
            <w:top w:w="0" w:type="dxa"/>
            <w:left w:w="0" w:type="dxa"/>
            <w:bottom w:w="0" w:type="dxa"/>
            <w:right w:w="0" w:type="dxa"/>
          </w:tblCellMar>
        </w:tblPrEx>
        <w:trPr>
          <w:trHeight w:val="898" w:hRule="atLeast"/>
          <w:jc w:val="center"/>
        </w:trPr>
        <w:tc>
          <w:tcPr>
            <w:tcW w:w="93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2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19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4.41</w:t>
            </w:r>
          </w:p>
        </w:tc>
        <w:tc>
          <w:tcPr>
            <w:tcW w:w="144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1.50</w:t>
            </w:r>
          </w:p>
        </w:tc>
        <w:tc>
          <w:tcPr>
            <w:tcW w:w="1447" w:type="dxa"/>
            <w:gridSpan w:val="2"/>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59"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2.91</w:t>
            </w:r>
          </w:p>
        </w:tc>
      </w:tr>
      <w:tr>
        <w:tblPrEx>
          <w:tblLayout w:type="fixed"/>
          <w:tblCellMar>
            <w:top w:w="0" w:type="dxa"/>
            <w:left w:w="0" w:type="dxa"/>
            <w:bottom w:w="0" w:type="dxa"/>
            <w:right w:w="0" w:type="dxa"/>
          </w:tblCellMar>
        </w:tblPrEx>
        <w:trPr>
          <w:trHeight w:val="2653" w:hRule="atLeast"/>
          <w:jc w:val="center"/>
        </w:trPr>
        <w:tc>
          <w:tcPr>
            <w:tcW w:w="93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682"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keepNext w:val="0"/>
              <w:keepLines w:val="0"/>
              <w:pageBreakBefore w:val="0"/>
              <w:widowControl w:val="0"/>
              <w:kinsoku/>
              <w:wordWrap/>
              <w:overflowPunct/>
              <w:topLinePunct w:val="0"/>
              <w:autoSpaceDE/>
              <w:autoSpaceDN/>
              <w:bidi w:val="0"/>
              <w:adjustRightInd/>
              <w:snapToGrid/>
              <w:spacing w:line="400" w:lineRule="exact"/>
              <w:ind w:firstLine="320" w:firstLineChars="200"/>
              <w:jc w:val="left"/>
              <w:textAlignment w:val="auto"/>
              <w:outlineLvl w:val="9"/>
              <w:rPr>
                <w:rFonts w:ascii="宋体" w:hAnsi="宋体" w:cs="宋体"/>
                <w:color w:val="000000"/>
                <w:sz w:val="18"/>
                <w:szCs w:val="18"/>
              </w:rPr>
            </w:pPr>
            <w:r>
              <w:rPr>
                <w:rFonts w:hint="eastAsia" w:ascii="宋体" w:hAnsi="宋体" w:cs="宋体"/>
                <w:color w:val="000000"/>
                <w:sz w:val="16"/>
                <w:szCs w:val="16"/>
              </w:rPr>
              <w:t>2021年</w:t>
            </w:r>
            <w:r>
              <w:rPr>
                <w:rFonts w:hint="eastAsia" w:ascii="宋体" w:hAnsi="宋体" w:cs="宋体"/>
                <w:color w:val="000000"/>
                <w:sz w:val="16"/>
                <w:szCs w:val="16"/>
                <w:lang w:eastAsia="zh-CN"/>
              </w:rPr>
              <w:t>克孜勒苏柯尔克孜自治州红十字会</w:t>
            </w:r>
            <w:r>
              <w:rPr>
                <w:rFonts w:hint="eastAsia" w:ascii="宋体" w:hAnsi="宋体" w:cs="宋体"/>
                <w:color w:val="000000"/>
                <w:sz w:val="16"/>
                <w:szCs w:val="16"/>
              </w:rPr>
              <w:t>工作，要以习近平新时代中国特色社会主义思想为指导，深入学习贯彻党的十九大和十九届四中、五中全会精神，全面贯彻落实习近平总书记关于新疆工作重要讲话和重要指示批示精神，贯彻落实党中央治疆方略特别是社会稳定和长治久安总目标，紧扣州委、州政府中心工作，充分发挥红十字会自身优势，当好党和政府在人道领域的助手，统筹推进六项核心业务，积极推进应急救护培训、人道救助、志愿服务、红十字青少年、博爱家园项目建设工作，促进红十字事业持续健康发展，为确保长治久安做出积极贡献。</w:t>
            </w:r>
          </w:p>
        </w:tc>
      </w:tr>
      <w:tr>
        <w:tblPrEx>
          <w:tblLayout w:type="fixed"/>
          <w:tblCellMar>
            <w:top w:w="0" w:type="dxa"/>
            <w:left w:w="0" w:type="dxa"/>
            <w:bottom w:w="0" w:type="dxa"/>
            <w:right w:w="0" w:type="dxa"/>
          </w:tblCellMar>
        </w:tblPrEx>
        <w:trPr>
          <w:trHeight w:val="459" w:hRule="atLeast"/>
          <w:jc w:val="center"/>
        </w:trPr>
        <w:tc>
          <w:tcPr>
            <w:tcW w:w="93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2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65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0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18" w:hRule="atLeast"/>
          <w:jc w:val="center"/>
        </w:trPr>
        <w:tc>
          <w:tcPr>
            <w:tcW w:w="938"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2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65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运送发放救助、救灾物资（次）</w:t>
            </w:r>
          </w:p>
        </w:tc>
        <w:tc>
          <w:tcPr>
            <w:tcW w:w="260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≥5</w:t>
            </w:r>
          </w:p>
        </w:tc>
      </w:tr>
      <w:tr>
        <w:tblPrEx>
          <w:tblLayout w:type="fixed"/>
          <w:tblCellMar>
            <w:top w:w="0" w:type="dxa"/>
            <w:left w:w="0" w:type="dxa"/>
            <w:bottom w:w="0" w:type="dxa"/>
            <w:right w:w="0" w:type="dxa"/>
          </w:tblCellMar>
        </w:tblPrEx>
        <w:trPr>
          <w:trHeight w:val="418" w:hRule="atLeast"/>
          <w:jc w:val="center"/>
        </w:trPr>
        <w:tc>
          <w:tcPr>
            <w:tcW w:w="938"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p>
        </w:tc>
        <w:tc>
          <w:tcPr>
            <w:tcW w:w="1420"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p>
        </w:tc>
        <w:tc>
          <w:tcPr>
            <w:tcW w:w="365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应急救护培训人数（人）</w:t>
            </w:r>
          </w:p>
        </w:tc>
        <w:tc>
          <w:tcPr>
            <w:tcW w:w="260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≥100</w:t>
            </w:r>
          </w:p>
        </w:tc>
      </w:tr>
      <w:tr>
        <w:tblPrEx>
          <w:tblLayout w:type="fixed"/>
          <w:tblCellMar>
            <w:top w:w="0" w:type="dxa"/>
            <w:left w:w="0" w:type="dxa"/>
            <w:bottom w:w="0" w:type="dxa"/>
            <w:right w:w="0" w:type="dxa"/>
          </w:tblCellMar>
        </w:tblPrEx>
        <w:trPr>
          <w:trHeight w:val="418" w:hRule="atLeast"/>
          <w:jc w:val="center"/>
        </w:trPr>
        <w:tc>
          <w:tcPr>
            <w:tcW w:w="938"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p>
        </w:tc>
        <w:tc>
          <w:tcPr>
            <w:tcW w:w="1420"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p>
        </w:tc>
        <w:tc>
          <w:tcPr>
            <w:tcW w:w="365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采集造血干细胞（份）</w:t>
            </w:r>
          </w:p>
        </w:tc>
        <w:tc>
          <w:tcPr>
            <w:tcW w:w="260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≥90</w:t>
            </w:r>
          </w:p>
        </w:tc>
      </w:tr>
      <w:tr>
        <w:tblPrEx>
          <w:tblLayout w:type="fixed"/>
          <w:tblCellMar>
            <w:top w:w="0" w:type="dxa"/>
            <w:left w:w="0" w:type="dxa"/>
            <w:bottom w:w="0" w:type="dxa"/>
            <w:right w:w="0" w:type="dxa"/>
          </w:tblCellMar>
        </w:tblPrEx>
        <w:trPr>
          <w:trHeight w:val="418" w:hRule="atLeast"/>
          <w:jc w:val="center"/>
        </w:trPr>
        <w:tc>
          <w:tcPr>
            <w:tcW w:w="938"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p>
        </w:tc>
        <w:tc>
          <w:tcPr>
            <w:tcW w:w="1420"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p>
        </w:tc>
        <w:tc>
          <w:tcPr>
            <w:tcW w:w="365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回访、慰问造血干细胞捐赠者（次）</w:t>
            </w:r>
          </w:p>
        </w:tc>
        <w:tc>
          <w:tcPr>
            <w:tcW w:w="260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≥4</w:t>
            </w:r>
          </w:p>
        </w:tc>
      </w:tr>
      <w:tr>
        <w:tblPrEx>
          <w:tblLayout w:type="fixed"/>
          <w:tblCellMar>
            <w:top w:w="0" w:type="dxa"/>
            <w:left w:w="0" w:type="dxa"/>
            <w:bottom w:w="0" w:type="dxa"/>
            <w:right w:w="0" w:type="dxa"/>
          </w:tblCellMar>
        </w:tblPrEx>
        <w:trPr>
          <w:trHeight w:val="418" w:hRule="atLeast"/>
          <w:jc w:val="center"/>
        </w:trPr>
        <w:tc>
          <w:tcPr>
            <w:tcW w:w="938"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p>
        </w:tc>
        <w:tc>
          <w:tcPr>
            <w:tcW w:w="1420"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p>
        </w:tc>
        <w:tc>
          <w:tcPr>
            <w:tcW w:w="365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捐赠款物审计(次）</w:t>
            </w:r>
          </w:p>
        </w:tc>
        <w:tc>
          <w:tcPr>
            <w:tcW w:w="260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≥1</w:t>
            </w:r>
          </w:p>
        </w:tc>
      </w:tr>
      <w:tr>
        <w:tblPrEx>
          <w:tblLayout w:type="fixed"/>
          <w:tblCellMar>
            <w:top w:w="0" w:type="dxa"/>
            <w:left w:w="0" w:type="dxa"/>
            <w:bottom w:w="0" w:type="dxa"/>
            <w:right w:w="0" w:type="dxa"/>
          </w:tblCellMar>
        </w:tblPrEx>
        <w:trPr>
          <w:trHeight w:val="418" w:hRule="atLeast"/>
          <w:jc w:val="center"/>
        </w:trPr>
        <w:tc>
          <w:tcPr>
            <w:tcW w:w="93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2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65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开展会员服务次数（次）</w:t>
            </w:r>
          </w:p>
        </w:tc>
        <w:tc>
          <w:tcPr>
            <w:tcW w:w="260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≥2</w:t>
            </w:r>
          </w:p>
        </w:tc>
      </w:tr>
      <w:tr>
        <w:tblPrEx>
          <w:tblLayout w:type="fixed"/>
          <w:tblCellMar>
            <w:top w:w="0" w:type="dxa"/>
            <w:left w:w="0" w:type="dxa"/>
            <w:bottom w:w="0" w:type="dxa"/>
            <w:right w:w="0" w:type="dxa"/>
          </w:tblCellMar>
        </w:tblPrEx>
        <w:trPr>
          <w:trHeight w:val="459" w:hRule="atLeast"/>
          <w:jc w:val="center"/>
        </w:trPr>
        <w:tc>
          <w:tcPr>
            <w:tcW w:w="93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2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65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采集血样成功率（%）</w:t>
            </w:r>
          </w:p>
        </w:tc>
        <w:tc>
          <w:tcPr>
            <w:tcW w:w="260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≥90%</w:t>
            </w:r>
          </w:p>
        </w:tc>
      </w:tr>
      <w:tr>
        <w:tblPrEx>
          <w:tblLayout w:type="fixed"/>
          <w:tblCellMar>
            <w:top w:w="0" w:type="dxa"/>
            <w:left w:w="0" w:type="dxa"/>
            <w:bottom w:w="0" w:type="dxa"/>
            <w:right w:w="0" w:type="dxa"/>
          </w:tblCellMar>
        </w:tblPrEx>
        <w:trPr>
          <w:trHeight w:val="418" w:hRule="atLeast"/>
          <w:jc w:val="center"/>
        </w:trPr>
        <w:tc>
          <w:tcPr>
            <w:tcW w:w="93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2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65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项目完成时间</w:t>
            </w:r>
          </w:p>
        </w:tc>
        <w:tc>
          <w:tcPr>
            <w:tcW w:w="260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2021年12月</w:t>
            </w:r>
          </w:p>
        </w:tc>
      </w:tr>
      <w:tr>
        <w:tblPrEx>
          <w:tblLayout w:type="fixed"/>
          <w:tblCellMar>
            <w:top w:w="0" w:type="dxa"/>
            <w:left w:w="0" w:type="dxa"/>
            <w:bottom w:w="0" w:type="dxa"/>
            <w:right w:w="0" w:type="dxa"/>
          </w:tblCellMar>
        </w:tblPrEx>
        <w:trPr>
          <w:trHeight w:val="418" w:hRule="atLeast"/>
          <w:jc w:val="center"/>
        </w:trPr>
        <w:tc>
          <w:tcPr>
            <w:tcW w:w="93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2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65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工作完成及时率（%）</w:t>
            </w:r>
          </w:p>
        </w:tc>
        <w:tc>
          <w:tcPr>
            <w:tcW w:w="260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100%</w:t>
            </w:r>
          </w:p>
        </w:tc>
      </w:tr>
      <w:tr>
        <w:tblPrEx>
          <w:tblLayout w:type="fixed"/>
          <w:tblCellMar>
            <w:top w:w="0" w:type="dxa"/>
            <w:left w:w="0" w:type="dxa"/>
            <w:bottom w:w="0" w:type="dxa"/>
            <w:right w:w="0" w:type="dxa"/>
          </w:tblCellMar>
        </w:tblPrEx>
        <w:trPr>
          <w:trHeight w:val="816" w:hRule="atLeast"/>
          <w:jc w:val="center"/>
        </w:trPr>
        <w:tc>
          <w:tcPr>
            <w:tcW w:w="93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2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65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造血干细胞培训、采集、回访工作经费（万元）</w:t>
            </w:r>
          </w:p>
        </w:tc>
        <w:tc>
          <w:tcPr>
            <w:tcW w:w="260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≤0.17</w:t>
            </w:r>
          </w:p>
        </w:tc>
      </w:tr>
      <w:tr>
        <w:tblPrEx>
          <w:tblLayout w:type="fixed"/>
          <w:tblCellMar>
            <w:top w:w="0" w:type="dxa"/>
            <w:left w:w="0" w:type="dxa"/>
            <w:bottom w:w="0" w:type="dxa"/>
            <w:right w:w="0" w:type="dxa"/>
          </w:tblCellMar>
        </w:tblPrEx>
        <w:trPr>
          <w:trHeight w:val="418" w:hRule="atLeast"/>
          <w:jc w:val="center"/>
        </w:trPr>
        <w:tc>
          <w:tcPr>
            <w:tcW w:w="93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20"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p>
        </w:tc>
        <w:tc>
          <w:tcPr>
            <w:tcW w:w="365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开展会员服务（万元）</w:t>
            </w:r>
          </w:p>
        </w:tc>
        <w:tc>
          <w:tcPr>
            <w:tcW w:w="260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≤2.74</w:t>
            </w:r>
          </w:p>
        </w:tc>
      </w:tr>
      <w:tr>
        <w:tblPrEx>
          <w:tblLayout w:type="fixed"/>
          <w:tblCellMar>
            <w:top w:w="0" w:type="dxa"/>
            <w:left w:w="0" w:type="dxa"/>
            <w:bottom w:w="0" w:type="dxa"/>
            <w:right w:w="0" w:type="dxa"/>
          </w:tblCellMar>
        </w:tblPrEx>
        <w:trPr>
          <w:trHeight w:val="418" w:hRule="atLeast"/>
          <w:jc w:val="center"/>
        </w:trPr>
        <w:tc>
          <w:tcPr>
            <w:tcW w:w="93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20"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p>
        </w:tc>
        <w:tc>
          <w:tcPr>
            <w:tcW w:w="365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捐赠款物审计费(万元）</w:t>
            </w:r>
          </w:p>
        </w:tc>
        <w:tc>
          <w:tcPr>
            <w:tcW w:w="260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≤0.8</w:t>
            </w:r>
          </w:p>
        </w:tc>
      </w:tr>
      <w:tr>
        <w:tblPrEx>
          <w:tblLayout w:type="fixed"/>
          <w:tblCellMar>
            <w:top w:w="0" w:type="dxa"/>
            <w:left w:w="0" w:type="dxa"/>
            <w:bottom w:w="0" w:type="dxa"/>
            <w:right w:w="0" w:type="dxa"/>
          </w:tblCellMar>
        </w:tblPrEx>
        <w:trPr>
          <w:trHeight w:val="418" w:hRule="atLeast"/>
          <w:jc w:val="center"/>
        </w:trPr>
        <w:tc>
          <w:tcPr>
            <w:tcW w:w="93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20"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p>
        </w:tc>
        <w:tc>
          <w:tcPr>
            <w:tcW w:w="365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“三救三献”工作办公费(万元）</w:t>
            </w:r>
          </w:p>
        </w:tc>
        <w:tc>
          <w:tcPr>
            <w:tcW w:w="260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≤0.3</w:t>
            </w:r>
          </w:p>
        </w:tc>
      </w:tr>
      <w:tr>
        <w:tblPrEx>
          <w:tblLayout w:type="fixed"/>
          <w:tblCellMar>
            <w:top w:w="0" w:type="dxa"/>
            <w:left w:w="0" w:type="dxa"/>
            <w:bottom w:w="0" w:type="dxa"/>
            <w:right w:w="0" w:type="dxa"/>
          </w:tblCellMar>
        </w:tblPrEx>
        <w:trPr>
          <w:trHeight w:val="418" w:hRule="atLeast"/>
          <w:jc w:val="center"/>
        </w:trPr>
        <w:tc>
          <w:tcPr>
            <w:tcW w:w="93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2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65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救助、救灾物资搬运卸费（万元）</w:t>
            </w:r>
          </w:p>
        </w:tc>
        <w:tc>
          <w:tcPr>
            <w:tcW w:w="260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≤0.4</w:t>
            </w:r>
          </w:p>
        </w:tc>
      </w:tr>
      <w:tr>
        <w:tblPrEx>
          <w:tblLayout w:type="fixed"/>
          <w:tblCellMar>
            <w:top w:w="0" w:type="dxa"/>
            <w:left w:w="0" w:type="dxa"/>
            <w:bottom w:w="0" w:type="dxa"/>
            <w:right w:w="0" w:type="dxa"/>
          </w:tblCellMar>
        </w:tblPrEx>
        <w:trPr>
          <w:trHeight w:val="459" w:hRule="atLeast"/>
          <w:jc w:val="center"/>
        </w:trPr>
        <w:tc>
          <w:tcPr>
            <w:tcW w:w="938"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2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65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0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18" w:hRule="atLeast"/>
          <w:jc w:val="center"/>
        </w:trPr>
        <w:tc>
          <w:tcPr>
            <w:tcW w:w="93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2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65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提升应急救护水平</w:t>
            </w:r>
          </w:p>
        </w:tc>
        <w:tc>
          <w:tcPr>
            <w:tcW w:w="260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有效提升</w:t>
            </w:r>
          </w:p>
        </w:tc>
      </w:tr>
      <w:tr>
        <w:tblPrEx>
          <w:tblLayout w:type="fixed"/>
          <w:tblCellMar>
            <w:top w:w="0" w:type="dxa"/>
            <w:left w:w="0" w:type="dxa"/>
            <w:bottom w:w="0" w:type="dxa"/>
            <w:right w:w="0" w:type="dxa"/>
          </w:tblCellMar>
        </w:tblPrEx>
        <w:trPr>
          <w:trHeight w:val="418" w:hRule="atLeast"/>
          <w:jc w:val="center"/>
        </w:trPr>
        <w:tc>
          <w:tcPr>
            <w:tcW w:w="93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2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65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提高捐赠款物合法合规</w:t>
            </w:r>
          </w:p>
        </w:tc>
        <w:tc>
          <w:tcPr>
            <w:tcW w:w="260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有效提高</w:t>
            </w:r>
          </w:p>
        </w:tc>
      </w:tr>
      <w:tr>
        <w:tblPrEx>
          <w:tblLayout w:type="fixed"/>
          <w:tblCellMar>
            <w:top w:w="0" w:type="dxa"/>
            <w:left w:w="0" w:type="dxa"/>
            <w:bottom w:w="0" w:type="dxa"/>
            <w:right w:w="0" w:type="dxa"/>
          </w:tblCellMar>
        </w:tblPrEx>
        <w:trPr>
          <w:trHeight w:val="459" w:hRule="atLeast"/>
          <w:jc w:val="center"/>
        </w:trPr>
        <w:tc>
          <w:tcPr>
            <w:tcW w:w="93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2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65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0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59" w:hRule="atLeast"/>
          <w:jc w:val="center"/>
        </w:trPr>
        <w:tc>
          <w:tcPr>
            <w:tcW w:w="93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2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65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维护社会稳定和长治久安</w:t>
            </w:r>
          </w:p>
        </w:tc>
        <w:tc>
          <w:tcPr>
            <w:tcW w:w="260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有效维护</w:t>
            </w:r>
          </w:p>
        </w:tc>
      </w:tr>
      <w:tr>
        <w:tblPrEx>
          <w:tblLayout w:type="fixed"/>
          <w:tblCellMar>
            <w:top w:w="0" w:type="dxa"/>
            <w:left w:w="0" w:type="dxa"/>
            <w:bottom w:w="0" w:type="dxa"/>
            <w:right w:w="0" w:type="dxa"/>
          </w:tblCellMar>
        </w:tblPrEx>
        <w:trPr>
          <w:trHeight w:val="418" w:hRule="atLeast"/>
          <w:jc w:val="center"/>
        </w:trPr>
        <w:tc>
          <w:tcPr>
            <w:tcW w:w="938"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2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65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捐赠方的满意度(%)</w:t>
            </w:r>
          </w:p>
        </w:tc>
        <w:tc>
          <w:tcPr>
            <w:tcW w:w="260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≥95%</w:t>
            </w:r>
          </w:p>
        </w:tc>
      </w:tr>
      <w:tr>
        <w:tblPrEx>
          <w:tblLayout w:type="fixed"/>
          <w:tblCellMar>
            <w:top w:w="0" w:type="dxa"/>
            <w:left w:w="0" w:type="dxa"/>
            <w:bottom w:w="0" w:type="dxa"/>
            <w:right w:w="0" w:type="dxa"/>
          </w:tblCellMar>
        </w:tblPrEx>
        <w:trPr>
          <w:trHeight w:val="458" w:hRule="atLeast"/>
          <w:jc w:val="center"/>
        </w:trPr>
        <w:tc>
          <w:tcPr>
            <w:tcW w:w="93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2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65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受益群众的满意度(%)</w:t>
            </w:r>
          </w:p>
        </w:tc>
        <w:tc>
          <w:tcPr>
            <w:tcW w:w="260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≥95%</w:t>
            </w:r>
          </w:p>
        </w:tc>
      </w:tr>
    </w:tbl>
    <w:p>
      <w:pPr>
        <w:widowControl/>
        <w:spacing w:line="480" w:lineRule="exact"/>
        <w:ind w:firstLine="630" w:firstLineChars="196"/>
        <w:jc w:val="left"/>
        <w:rPr>
          <w:rFonts w:hint="eastAsia" w:ascii="楷体_GB2312" w:hAnsi="宋体" w:eastAsia="楷体_GB2312" w:cs="宋体"/>
          <w:b/>
          <w:kern w:val="0"/>
          <w:sz w:val="32"/>
          <w:szCs w:val="32"/>
        </w:rPr>
      </w:pPr>
    </w:p>
    <w:p>
      <w:pPr>
        <w:widowControl/>
        <w:spacing w:line="48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before="217" w:beforeLines="50" w:line="520" w:lineRule="exact"/>
        <w:ind w:firstLine="640" w:firstLineChars="200"/>
        <w:jc w:val="both"/>
        <w:outlineLvl w:val="1"/>
        <w:rPr>
          <w:rFonts w:hint="eastAsia" w:ascii="黑体" w:hAnsi="黑体" w:eastAsia="黑体"/>
          <w:kern w:val="0"/>
          <w:sz w:val="32"/>
          <w:szCs w:val="32"/>
        </w:rPr>
      </w:pPr>
      <w:r>
        <w:rPr>
          <w:rFonts w:hint="eastAsia" w:ascii="仿宋" w:hAnsi="仿宋" w:eastAsia="仿宋" w:cs="宋体"/>
          <w:color w:val="000000"/>
          <w:kern w:val="0"/>
          <w:sz w:val="32"/>
          <w:szCs w:val="32"/>
          <w:lang w:eastAsia="zh-CN" w:bidi="ar"/>
        </w:rPr>
        <w:t>克孜勒苏柯尔克孜自治州红十字会无其他说明。</w:t>
      </w:r>
    </w:p>
    <w:p>
      <w:pPr>
        <w:widowControl/>
        <w:spacing w:before="217"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217"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hint="eastAsia" w:ascii="仿宋_GB2312" w:eastAsia="仿宋_GB2312"/>
          <w:sz w:val="32"/>
          <w:szCs w:val="32"/>
          <w:highlight w:val="yellow"/>
        </w:rPr>
      </w:pPr>
      <w:r>
        <w:rPr>
          <w:rFonts w:hint="eastAsia" w:ascii="黑体" w:hAnsi="黑体" w:eastAsia="黑体"/>
          <w:sz w:val="32"/>
          <w:szCs w:val="32"/>
        </w:rPr>
        <w:t>一、财政拨款：</w:t>
      </w:r>
      <w:r>
        <w:rPr>
          <w:rFonts w:hint="eastAsia" w:ascii="仿宋_GB2312" w:eastAsia="仿宋_GB2312"/>
          <w:sz w:val="32"/>
          <w:szCs w:val="32"/>
          <w:highlight w:val="none"/>
        </w:rPr>
        <w:t>指由一般公共预算、政府性基金预算、</w:t>
      </w:r>
      <w:r>
        <w:rPr>
          <w:rFonts w:ascii="仿宋_GB2312" w:eastAsia="仿宋_GB2312"/>
          <w:sz w:val="32"/>
          <w:szCs w:val="32"/>
          <w:highlight w:val="none"/>
        </w:rPr>
        <w:t>国有资本经营预算</w:t>
      </w:r>
      <w:r>
        <w:rPr>
          <w:rFonts w:hint="eastAsia" w:ascii="仿宋_GB2312" w:eastAsia="仿宋_GB2312"/>
          <w:sz w:val="32"/>
          <w:szCs w:val="32"/>
          <w:highlight w:val="none"/>
        </w:rPr>
        <w:t>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三</w:t>
      </w:r>
      <w:r>
        <w:rPr>
          <w:rFonts w:hint="eastAsia" w:ascii="黑体" w:hAnsi="黑体" w:eastAsia="黑体"/>
          <w:sz w:val="32"/>
          <w:szCs w:val="32"/>
        </w:rPr>
        <w:t>、其他资金：</w:t>
      </w:r>
      <w:r>
        <w:rPr>
          <w:rFonts w:hint="eastAsia" w:ascii="仿宋_GB2312" w:eastAsia="仿宋_GB2312"/>
          <w:sz w:val="32"/>
          <w:szCs w:val="32"/>
        </w:rPr>
        <w:t>包括事业收入、事业经营收入、其他收入等。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四</w:t>
      </w:r>
      <w:r>
        <w:rPr>
          <w:rFonts w:hint="eastAsia" w:ascii="黑体" w:hAnsi="黑体" w:eastAsia="黑体"/>
          <w:sz w:val="32"/>
          <w:szCs w:val="32"/>
        </w:rPr>
        <w:t>、基本支出：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五</w:t>
      </w:r>
      <w:r>
        <w:rPr>
          <w:rFonts w:hint="eastAsia" w:ascii="黑体" w:hAnsi="黑体" w:eastAsia="黑体"/>
          <w:sz w:val="32"/>
          <w:szCs w:val="32"/>
        </w:rPr>
        <w:t>、项目支出：</w:t>
      </w:r>
      <w:r>
        <w:rPr>
          <w:rFonts w:hint="eastAsia" w:ascii="仿宋_GB2312" w:eastAsia="仿宋_GB2312"/>
          <w:sz w:val="32"/>
          <w:szCs w:val="32"/>
        </w:rPr>
        <w:t>部门（单位）支出预算的组成部分，是自治区本级部门（单位）为完成其特定的行政任务或事业发展目标，在基本支出预算之外编制的年度项目支出计划。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六</w:t>
      </w:r>
      <w:r>
        <w:rPr>
          <w:rFonts w:hint="eastAsia" w:ascii="黑体" w:hAnsi="黑体" w:eastAsia="黑体"/>
          <w:sz w:val="32"/>
          <w:szCs w:val="32"/>
        </w:rPr>
        <w:t>、“三公”经费：</w:t>
      </w:r>
      <w:r>
        <w:rPr>
          <w:rFonts w:hint="eastAsia" w:ascii="仿宋_GB2312" w:eastAsia="仿宋_GB2312"/>
          <w:sz w:val="32"/>
          <w:szCs w:val="32"/>
        </w:rPr>
        <w:t>指自治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hAnsi="宋体" w:eastAsia="仿宋_GB2312" w:cs="宋体"/>
          <w:kern w:val="0"/>
          <w:sz w:val="32"/>
          <w:szCs w:val="32"/>
        </w:rPr>
      </w:pPr>
      <w:r>
        <w:rPr>
          <w:rFonts w:hint="eastAsia" w:ascii="黑体" w:hAnsi="黑体" w:eastAsia="黑体"/>
          <w:sz w:val="32"/>
          <w:szCs w:val="32"/>
          <w:lang w:eastAsia="zh-CN"/>
        </w:rPr>
        <w:t>七</w:t>
      </w:r>
      <w:r>
        <w:rPr>
          <w:rFonts w:hint="eastAsia" w:ascii="黑体" w:hAnsi="黑体" w:eastAsia="黑体"/>
          <w:sz w:val="32"/>
          <w:szCs w:val="32"/>
        </w:rPr>
        <w:t>、机关运行经费：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lang w:eastAsia="zh-CN"/>
        </w:rPr>
        <w:t>克孜勒苏柯尔克孜自治州红十字会</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2021</w:t>
      </w:r>
      <w:r>
        <w:rPr>
          <w:rFonts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5</w:t>
      </w:r>
      <w:r>
        <w:rPr>
          <w:rFonts w:ascii="仿宋_GB2312" w:hAnsi="宋体" w:eastAsia="仿宋_GB2312" w:cs="宋体"/>
          <w:kern w:val="0"/>
          <w:sz w:val="32"/>
          <w:szCs w:val="32"/>
        </w:rPr>
        <w:t>日</w:t>
      </w:r>
    </w:p>
    <w:p/>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600" w:lineRule="exact"/>
        <w:ind w:left="3150" w:leftChars="1500"/>
        <w:jc w:val="center"/>
        <w:rPr>
          <w:rFonts w:ascii="仿宋_GB2312" w:eastAsia="仿宋_GB2312"/>
          <w:sz w:val="32"/>
          <w:szCs w:val="32"/>
        </w:rPr>
      </w:pPr>
    </w:p>
    <w:sectPr>
      <w:footerReference r:id="rId5" w:type="default"/>
      <w:footerReference r:id="rId6" w:type="even"/>
      <w:pgSz w:w="11906" w:h="16838"/>
      <w:pgMar w:top="2041" w:right="1276" w:bottom="2041" w:left="1276" w:header="851" w:footer="1814" w:gutter="0"/>
      <w:pgNumType w:fmt="numberInDash"/>
      <w:cols w:space="720" w:num="1"/>
      <w:docGrid w:type="lines" w:linePitch="435" w:charSpace="-167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Helvetica">
    <w:altName w:val="Arial"/>
    <w:panose1 w:val="020B0504020202020204"/>
    <w:charset w:val="00"/>
    <w:family w:val="swiss"/>
    <w:pitch w:val="default"/>
    <w:sig w:usb0="00000000" w:usb1="00000000" w:usb2="00000009" w:usb3="00000000" w:csb0="000001FF" w:csb1="00000000"/>
  </w:font>
  <w:font w:name="楷体_GB2312">
    <w:altName w:val="楷体"/>
    <w:panose1 w:val="02010609030101010101"/>
    <w:charset w:val="86"/>
    <w:family w:val="modern"/>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21 -</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20 -</w:t>
    </w:r>
    <w:r>
      <w:rPr>
        <w:rFonts w:ascii="宋体" w:hAnsi="宋体" w:eastAsia="宋体"/>
        <w:sz w:val="28"/>
        <w:szCs w:val="28"/>
      </w:rP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9631" w:y="37"/>
      <w:jc w:val="right"/>
      <w:rPr>
        <w:rStyle w:val="9"/>
        <w:rFonts w:ascii="宋体" w:hAnsi="宋体" w:eastAsia="宋体"/>
        <w:sz w:val="28"/>
      </w:rPr>
    </w:pPr>
    <w:r>
      <w:rPr>
        <w:rFonts w:ascii="宋体" w:hAnsi="宋体" w:eastAsia="宋体"/>
        <w:sz w:val="28"/>
      </w:rPr>
      <w:fldChar w:fldCharType="begin"/>
    </w:r>
    <w:r>
      <w:rPr>
        <w:rStyle w:val="9"/>
        <w:rFonts w:ascii="宋体" w:hAnsi="宋体" w:eastAsia="宋体"/>
        <w:sz w:val="28"/>
      </w:rPr>
      <w:instrText xml:space="preserve"> PAGE </w:instrText>
    </w:r>
    <w:r>
      <w:rPr>
        <w:rFonts w:ascii="宋体" w:hAnsi="宋体" w:eastAsia="宋体"/>
        <w:sz w:val="28"/>
      </w:rPr>
      <w:fldChar w:fldCharType="separate"/>
    </w:r>
    <w:r>
      <w:rPr>
        <w:rStyle w:val="9"/>
        <w:rFonts w:ascii="宋体" w:hAnsi="宋体" w:eastAsia="宋体"/>
        <w:sz w:val="28"/>
      </w:rPr>
      <w:t>- 33 -</w:t>
    </w:r>
    <w:r>
      <w:rPr>
        <w:rFonts w:ascii="宋体" w:hAnsi="宋体" w:eastAsia="宋体"/>
        <w:sz w:val="28"/>
      </w:rPr>
      <w:fldChar w:fldCharType="end"/>
    </w:r>
    <w:r>
      <w:rPr>
        <w:rStyle w:val="9"/>
        <w:rFonts w:hint="eastAsia" w:ascii="宋体" w:hAnsi="宋体" w:eastAsia="宋体"/>
        <w:sz w:val="28"/>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1756" w:y="37"/>
      <w:rPr>
        <w:rStyle w:val="9"/>
        <w:rFonts w:ascii="宋体" w:hAnsi="宋体" w:eastAsia="宋体"/>
        <w:sz w:val="28"/>
        <w:szCs w:val="28"/>
      </w:rPr>
    </w:pPr>
    <w:r>
      <w:rPr>
        <w:rFonts w:ascii="宋体" w:hAnsi="宋体" w:eastAsia="宋体"/>
        <w:sz w:val="28"/>
        <w:szCs w:val="28"/>
      </w:rPr>
      <w:fldChar w:fldCharType="begin"/>
    </w:r>
    <w:r>
      <w:rPr>
        <w:rStyle w:val="9"/>
        <w:rFonts w:ascii="宋体" w:hAnsi="宋体" w:eastAsia="宋体"/>
        <w:sz w:val="28"/>
        <w:szCs w:val="28"/>
      </w:rPr>
      <w:instrText xml:space="preserve">PAGE  </w:instrText>
    </w:r>
    <w:r>
      <w:rPr>
        <w:rFonts w:ascii="宋体" w:hAnsi="宋体" w:eastAsia="宋体"/>
        <w:sz w:val="28"/>
        <w:szCs w:val="28"/>
      </w:rPr>
      <w:fldChar w:fldCharType="separate"/>
    </w:r>
    <w:r>
      <w:rPr>
        <w:rStyle w:val="9"/>
        <w:rFonts w:ascii="宋体" w:hAnsi="宋体" w:eastAsia="宋体"/>
        <w:sz w:val="28"/>
        <w:szCs w:val="28"/>
      </w:rPr>
      <w:t>- 34 -</w:t>
    </w:r>
    <w:r>
      <w:rPr>
        <w:rFonts w:ascii="宋体" w:hAnsi="宋体" w:eastAsia="宋体"/>
        <w:sz w:val="28"/>
        <w:szCs w:val="28"/>
      </w:rP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5BF"/>
    <w:rsid w:val="0009522A"/>
    <w:rsid w:val="00121764"/>
    <w:rsid w:val="001410DA"/>
    <w:rsid w:val="001662FE"/>
    <w:rsid w:val="00172C01"/>
    <w:rsid w:val="00186398"/>
    <w:rsid w:val="001D3009"/>
    <w:rsid w:val="002166BA"/>
    <w:rsid w:val="00324290"/>
    <w:rsid w:val="00396814"/>
    <w:rsid w:val="003B4B5F"/>
    <w:rsid w:val="003C61E3"/>
    <w:rsid w:val="00432267"/>
    <w:rsid w:val="00493EEC"/>
    <w:rsid w:val="004B5A44"/>
    <w:rsid w:val="004D2619"/>
    <w:rsid w:val="004F62F9"/>
    <w:rsid w:val="00520D5A"/>
    <w:rsid w:val="006B6A8C"/>
    <w:rsid w:val="006D5EAD"/>
    <w:rsid w:val="007219F8"/>
    <w:rsid w:val="007E2CEA"/>
    <w:rsid w:val="0086020B"/>
    <w:rsid w:val="009035BA"/>
    <w:rsid w:val="00907796"/>
    <w:rsid w:val="0096028F"/>
    <w:rsid w:val="0099744C"/>
    <w:rsid w:val="009C6198"/>
    <w:rsid w:val="00A9706D"/>
    <w:rsid w:val="00B127E0"/>
    <w:rsid w:val="00B62A8C"/>
    <w:rsid w:val="00BA582F"/>
    <w:rsid w:val="00C117E5"/>
    <w:rsid w:val="00CA4E1E"/>
    <w:rsid w:val="00DC05BF"/>
    <w:rsid w:val="00DF75F7"/>
    <w:rsid w:val="00E72E1E"/>
    <w:rsid w:val="00F23808"/>
    <w:rsid w:val="00F2607B"/>
    <w:rsid w:val="00F54FE8"/>
    <w:rsid w:val="00F830A1"/>
    <w:rsid w:val="00F83503"/>
    <w:rsid w:val="00F90952"/>
    <w:rsid w:val="0104387C"/>
    <w:rsid w:val="010C5FFA"/>
    <w:rsid w:val="011825E0"/>
    <w:rsid w:val="01DC02C4"/>
    <w:rsid w:val="02663D76"/>
    <w:rsid w:val="03AF1B0A"/>
    <w:rsid w:val="03C02D8D"/>
    <w:rsid w:val="03E92228"/>
    <w:rsid w:val="03F518E6"/>
    <w:rsid w:val="04061860"/>
    <w:rsid w:val="04367469"/>
    <w:rsid w:val="04E87230"/>
    <w:rsid w:val="05D2191E"/>
    <w:rsid w:val="05EC075E"/>
    <w:rsid w:val="06C40B3C"/>
    <w:rsid w:val="07BC49CA"/>
    <w:rsid w:val="0A5949CF"/>
    <w:rsid w:val="0A6B2FBB"/>
    <w:rsid w:val="0ABA490C"/>
    <w:rsid w:val="0BF50C73"/>
    <w:rsid w:val="0C0931A5"/>
    <w:rsid w:val="0C841734"/>
    <w:rsid w:val="0D332E19"/>
    <w:rsid w:val="0E6A1E84"/>
    <w:rsid w:val="0FB52ABE"/>
    <w:rsid w:val="1007148B"/>
    <w:rsid w:val="108606C0"/>
    <w:rsid w:val="10AC7ACE"/>
    <w:rsid w:val="10CE6638"/>
    <w:rsid w:val="11D61063"/>
    <w:rsid w:val="13661733"/>
    <w:rsid w:val="13E61EB5"/>
    <w:rsid w:val="14110F22"/>
    <w:rsid w:val="147D4BE8"/>
    <w:rsid w:val="154C3444"/>
    <w:rsid w:val="15B169F3"/>
    <w:rsid w:val="162D1A54"/>
    <w:rsid w:val="16AE5692"/>
    <w:rsid w:val="16B15031"/>
    <w:rsid w:val="178307F5"/>
    <w:rsid w:val="17BB0A05"/>
    <w:rsid w:val="18636882"/>
    <w:rsid w:val="191401F1"/>
    <w:rsid w:val="19161965"/>
    <w:rsid w:val="1983555D"/>
    <w:rsid w:val="19DA6514"/>
    <w:rsid w:val="19E73162"/>
    <w:rsid w:val="1ADB67D3"/>
    <w:rsid w:val="1B370C43"/>
    <w:rsid w:val="1B4B0C25"/>
    <w:rsid w:val="1BAA5D4C"/>
    <w:rsid w:val="1C0467EA"/>
    <w:rsid w:val="1CA16367"/>
    <w:rsid w:val="1D1E753A"/>
    <w:rsid w:val="1D974DA4"/>
    <w:rsid w:val="1D995E48"/>
    <w:rsid w:val="1EE1098D"/>
    <w:rsid w:val="1F11754F"/>
    <w:rsid w:val="1F4755A0"/>
    <w:rsid w:val="201E5A6D"/>
    <w:rsid w:val="20EC2616"/>
    <w:rsid w:val="22954E06"/>
    <w:rsid w:val="22A762E1"/>
    <w:rsid w:val="22C5397B"/>
    <w:rsid w:val="24BE6E29"/>
    <w:rsid w:val="24EC71D0"/>
    <w:rsid w:val="24FB6ADA"/>
    <w:rsid w:val="250C0A99"/>
    <w:rsid w:val="25194CAA"/>
    <w:rsid w:val="25AC4728"/>
    <w:rsid w:val="269A2E29"/>
    <w:rsid w:val="26F36389"/>
    <w:rsid w:val="2736575F"/>
    <w:rsid w:val="27B0696F"/>
    <w:rsid w:val="28113693"/>
    <w:rsid w:val="282D7635"/>
    <w:rsid w:val="28850611"/>
    <w:rsid w:val="28BB4C82"/>
    <w:rsid w:val="29B3118C"/>
    <w:rsid w:val="29BA6898"/>
    <w:rsid w:val="2A6C1AB4"/>
    <w:rsid w:val="2A79131A"/>
    <w:rsid w:val="2AB60469"/>
    <w:rsid w:val="2AEB791A"/>
    <w:rsid w:val="2BCD16B5"/>
    <w:rsid w:val="2C12037D"/>
    <w:rsid w:val="2C276113"/>
    <w:rsid w:val="2C5E788B"/>
    <w:rsid w:val="2C71603C"/>
    <w:rsid w:val="2C947C78"/>
    <w:rsid w:val="2DAF3659"/>
    <w:rsid w:val="2DBE1EEC"/>
    <w:rsid w:val="2DC85837"/>
    <w:rsid w:val="2E616F21"/>
    <w:rsid w:val="300C1D50"/>
    <w:rsid w:val="30F7674D"/>
    <w:rsid w:val="311F0B54"/>
    <w:rsid w:val="316413CE"/>
    <w:rsid w:val="3184670C"/>
    <w:rsid w:val="324C24D3"/>
    <w:rsid w:val="331C3910"/>
    <w:rsid w:val="332B0B5E"/>
    <w:rsid w:val="34221869"/>
    <w:rsid w:val="346E0734"/>
    <w:rsid w:val="349A389A"/>
    <w:rsid w:val="35A63539"/>
    <w:rsid w:val="35BB3504"/>
    <w:rsid w:val="35EC1F8F"/>
    <w:rsid w:val="36456CA3"/>
    <w:rsid w:val="36A81AAC"/>
    <w:rsid w:val="37756620"/>
    <w:rsid w:val="37FD7DF0"/>
    <w:rsid w:val="38371AAA"/>
    <w:rsid w:val="38D22356"/>
    <w:rsid w:val="38E338DD"/>
    <w:rsid w:val="39334005"/>
    <w:rsid w:val="3A8B1ED0"/>
    <w:rsid w:val="3A99534C"/>
    <w:rsid w:val="3AAC5A04"/>
    <w:rsid w:val="3B20558F"/>
    <w:rsid w:val="3BBB7AB7"/>
    <w:rsid w:val="3C273944"/>
    <w:rsid w:val="3C59099B"/>
    <w:rsid w:val="3CC276C3"/>
    <w:rsid w:val="3D823C59"/>
    <w:rsid w:val="3E9A606B"/>
    <w:rsid w:val="3FAA6672"/>
    <w:rsid w:val="40015472"/>
    <w:rsid w:val="41A85DD7"/>
    <w:rsid w:val="42A21041"/>
    <w:rsid w:val="433E0D8D"/>
    <w:rsid w:val="43AB26B3"/>
    <w:rsid w:val="43CF2499"/>
    <w:rsid w:val="4402038A"/>
    <w:rsid w:val="44BC1554"/>
    <w:rsid w:val="44E20AE8"/>
    <w:rsid w:val="46F03E8B"/>
    <w:rsid w:val="47EC4F5A"/>
    <w:rsid w:val="485218EF"/>
    <w:rsid w:val="48522ECA"/>
    <w:rsid w:val="488F377B"/>
    <w:rsid w:val="48BD647F"/>
    <w:rsid w:val="48DB55A4"/>
    <w:rsid w:val="498E0893"/>
    <w:rsid w:val="4A9F2936"/>
    <w:rsid w:val="4B040279"/>
    <w:rsid w:val="4B156628"/>
    <w:rsid w:val="4B3D1E93"/>
    <w:rsid w:val="4B4157BA"/>
    <w:rsid w:val="4B9E161E"/>
    <w:rsid w:val="4BF552C7"/>
    <w:rsid w:val="4D33354A"/>
    <w:rsid w:val="4D5E1129"/>
    <w:rsid w:val="4E78742B"/>
    <w:rsid w:val="4EE514F8"/>
    <w:rsid w:val="4F066BF3"/>
    <w:rsid w:val="4F276867"/>
    <w:rsid w:val="4F9379C4"/>
    <w:rsid w:val="506C6872"/>
    <w:rsid w:val="50A523DD"/>
    <w:rsid w:val="50FF68CD"/>
    <w:rsid w:val="51124F7E"/>
    <w:rsid w:val="51EE54BB"/>
    <w:rsid w:val="523C10B5"/>
    <w:rsid w:val="52C36C01"/>
    <w:rsid w:val="52F00FD3"/>
    <w:rsid w:val="5300450E"/>
    <w:rsid w:val="54D772FD"/>
    <w:rsid w:val="550E672C"/>
    <w:rsid w:val="551A59EF"/>
    <w:rsid w:val="566D1B2A"/>
    <w:rsid w:val="56735E88"/>
    <w:rsid w:val="56E37F59"/>
    <w:rsid w:val="570D27D0"/>
    <w:rsid w:val="57267EE4"/>
    <w:rsid w:val="576505FA"/>
    <w:rsid w:val="57B3520A"/>
    <w:rsid w:val="58777FB5"/>
    <w:rsid w:val="5A777E2B"/>
    <w:rsid w:val="5AA23946"/>
    <w:rsid w:val="5AB308D4"/>
    <w:rsid w:val="5B42696B"/>
    <w:rsid w:val="5B67104C"/>
    <w:rsid w:val="5BA46B56"/>
    <w:rsid w:val="5BCF77E2"/>
    <w:rsid w:val="5C272318"/>
    <w:rsid w:val="5C2E43A7"/>
    <w:rsid w:val="5CD63E3B"/>
    <w:rsid w:val="5D2A30AC"/>
    <w:rsid w:val="5D623092"/>
    <w:rsid w:val="5D961A81"/>
    <w:rsid w:val="5D9B3AB0"/>
    <w:rsid w:val="5DBE2BE4"/>
    <w:rsid w:val="5E565E6E"/>
    <w:rsid w:val="5E6E723C"/>
    <w:rsid w:val="5FE46739"/>
    <w:rsid w:val="602B2D54"/>
    <w:rsid w:val="60A51FD6"/>
    <w:rsid w:val="60AC11D8"/>
    <w:rsid w:val="626A42A1"/>
    <w:rsid w:val="62CD0D38"/>
    <w:rsid w:val="630D4EDE"/>
    <w:rsid w:val="63CB719C"/>
    <w:rsid w:val="641B2F95"/>
    <w:rsid w:val="64312ABD"/>
    <w:rsid w:val="64C82089"/>
    <w:rsid w:val="64E206B7"/>
    <w:rsid w:val="669142A0"/>
    <w:rsid w:val="676260A1"/>
    <w:rsid w:val="6802125C"/>
    <w:rsid w:val="68054CFB"/>
    <w:rsid w:val="686C09E2"/>
    <w:rsid w:val="689227FE"/>
    <w:rsid w:val="68BD3667"/>
    <w:rsid w:val="69075213"/>
    <w:rsid w:val="6951629F"/>
    <w:rsid w:val="69DA1133"/>
    <w:rsid w:val="6A306412"/>
    <w:rsid w:val="6A504AA5"/>
    <w:rsid w:val="6A964E4F"/>
    <w:rsid w:val="6ACF7B49"/>
    <w:rsid w:val="6B296EFB"/>
    <w:rsid w:val="6BA463B8"/>
    <w:rsid w:val="6BCC6A79"/>
    <w:rsid w:val="6C030F2D"/>
    <w:rsid w:val="6CCA02FA"/>
    <w:rsid w:val="6D5A6156"/>
    <w:rsid w:val="6D5F1BDF"/>
    <w:rsid w:val="6DE73FF8"/>
    <w:rsid w:val="6ED802A8"/>
    <w:rsid w:val="6EEC49FC"/>
    <w:rsid w:val="6F4E784C"/>
    <w:rsid w:val="6FB47493"/>
    <w:rsid w:val="70B6058E"/>
    <w:rsid w:val="70D25255"/>
    <w:rsid w:val="715C0587"/>
    <w:rsid w:val="715D348C"/>
    <w:rsid w:val="71A91287"/>
    <w:rsid w:val="71BC7D77"/>
    <w:rsid w:val="724746C2"/>
    <w:rsid w:val="725F3C19"/>
    <w:rsid w:val="72BF5BA0"/>
    <w:rsid w:val="73652B5B"/>
    <w:rsid w:val="737C5529"/>
    <w:rsid w:val="73A35047"/>
    <w:rsid w:val="73EF4A72"/>
    <w:rsid w:val="74124125"/>
    <w:rsid w:val="74C00F6E"/>
    <w:rsid w:val="74C16FB4"/>
    <w:rsid w:val="766721F5"/>
    <w:rsid w:val="766D7266"/>
    <w:rsid w:val="76745784"/>
    <w:rsid w:val="76C34F70"/>
    <w:rsid w:val="76D21EB7"/>
    <w:rsid w:val="77914EF4"/>
    <w:rsid w:val="780318E5"/>
    <w:rsid w:val="7843718F"/>
    <w:rsid w:val="78D43561"/>
    <w:rsid w:val="79006FC8"/>
    <w:rsid w:val="7A5125FA"/>
    <w:rsid w:val="7A901621"/>
    <w:rsid w:val="7B0C007B"/>
    <w:rsid w:val="7B9D73A9"/>
    <w:rsid w:val="7BC952AF"/>
    <w:rsid w:val="7CB67E74"/>
    <w:rsid w:val="7CE41D45"/>
    <w:rsid w:val="7E4273F2"/>
    <w:rsid w:val="7ED05056"/>
    <w:rsid w:val="7EDA293B"/>
    <w:rsid w:val="7F456F68"/>
    <w:rsid w:val="7FC35A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10">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4"/>
    <w:semiHidden/>
    <w:qFormat/>
    <w:uiPriority w:val="0"/>
    <w:rPr>
      <w:rFonts w:asciiTheme="minorHAnsi" w:hAnsiTheme="minorHAnsi" w:eastAsiaTheme="minorEastAsia" w:cstheme="minorBidi"/>
      <w:sz w:val="18"/>
      <w:szCs w:val="18"/>
    </w:rPr>
  </w:style>
  <w:style w:type="paragraph" w:styleId="3">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12"/>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Body Text Indent 3"/>
    <w:basedOn w:val="1"/>
    <w:link w:val="15"/>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styleId="8">
    <w:name w:val="Strong"/>
    <w:qFormat/>
    <w:uiPriority w:val="0"/>
    <w:rPr>
      <w:rFonts w:cs="Times New Roman"/>
      <w:b/>
      <w:bCs/>
    </w:rPr>
  </w:style>
  <w:style w:type="character" w:styleId="9">
    <w:name w:val="page number"/>
    <w:basedOn w:val="7"/>
    <w:qFormat/>
    <w:uiPriority w:val="0"/>
  </w:style>
  <w:style w:type="table" w:styleId="11">
    <w:name w:val="Table Grid"/>
    <w:basedOn w:val="10"/>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2">
    <w:name w:val="页眉 字符"/>
    <w:basedOn w:val="7"/>
    <w:link w:val="4"/>
    <w:qFormat/>
    <w:uiPriority w:val="0"/>
    <w:rPr>
      <w:sz w:val="18"/>
      <w:szCs w:val="18"/>
    </w:rPr>
  </w:style>
  <w:style w:type="character" w:customStyle="1" w:styleId="13">
    <w:name w:val="页脚 字符"/>
    <w:basedOn w:val="7"/>
    <w:link w:val="3"/>
    <w:qFormat/>
    <w:uiPriority w:val="99"/>
    <w:rPr>
      <w:sz w:val="18"/>
      <w:szCs w:val="18"/>
    </w:rPr>
  </w:style>
  <w:style w:type="character" w:customStyle="1" w:styleId="14">
    <w:name w:val="批注框文本 字符"/>
    <w:link w:val="2"/>
    <w:semiHidden/>
    <w:qFormat/>
    <w:uiPriority w:val="0"/>
    <w:rPr>
      <w:sz w:val="18"/>
      <w:szCs w:val="18"/>
    </w:rPr>
  </w:style>
  <w:style w:type="character" w:customStyle="1" w:styleId="15">
    <w:name w:val="正文文本缩进 3 字符"/>
    <w:link w:val="5"/>
    <w:qFormat/>
    <w:uiPriority w:val="0"/>
    <w:rPr>
      <w:rFonts w:eastAsia="仿宋_GB2312"/>
      <w:sz w:val="32"/>
      <w:szCs w:val="24"/>
    </w:rPr>
  </w:style>
  <w:style w:type="paragraph" w:customStyle="1" w:styleId="16">
    <w:name w:val="普通(网站)2"/>
    <w:basedOn w:val="1"/>
    <w:qFormat/>
    <w:uiPriority w:val="0"/>
    <w:rPr>
      <w:rFonts w:ascii="Calibri" w:hAnsi="Calibri" w:cs="黑体"/>
      <w:sz w:val="24"/>
    </w:rPr>
  </w:style>
  <w:style w:type="character" w:customStyle="1" w:styleId="17">
    <w:name w:val="正文文本缩进 3 字符1"/>
    <w:basedOn w:val="7"/>
    <w:semiHidden/>
    <w:qFormat/>
    <w:uiPriority w:val="99"/>
    <w:rPr>
      <w:rFonts w:ascii="Times New Roman" w:hAnsi="Times New Roman" w:eastAsia="宋体" w:cs="Times New Roman"/>
      <w:sz w:val="16"/>
      <w:szCs w:val="16"/>
    </w:rPr>
  </w:style>
  <w:style w:type="paragraph" w:styleId="18">
    <w:name w:val="List Paragraph"/>
    <w:basedOn w:val="1"/>
    <w:qFormat/>
    <w:uiPriority w:val="34"/>
    <w:pPr>
      <w:ind w:firstLine="420" w:firstLineChars="200"/>
    </w:pPr>
    <w:rPr>
      <w:rFonts w:ascii="Calibri" w:hAnsi="Calibri"/>
      <w:szCs w:val="22"/>
    </w:rPr>
  </w:style>
  <w:style w:type="paragraph" w:customStyle="1" w:styleId="19">
    <w:name w:val="普通(网站)3"/>
    <w:basedOn w:val="1"/>
    <w:qFormat/>
    <w:uiPriority w:val="0"/>
    <w:rPr>
      <w:rFonts w:ascii="Calibri" w:hAnsi="Calibri" w:cs="黑体"/>
      <w:sz w:val="24"/>
    </w:rPr>
  </w:style>
  <w:style w:type="character" w:customStyle="1" w:styleId="20">
    <w:name w:val="批注框文本 字符1"/>
    <w:basedOn w:val="7"/>
    <w:semiHidden/>
    <w:qFormat/>
    <w:uiPriority w:val="99"/>
    <w:rPr>
      <w:rFonts w:ascii="Times New Roman" w:hAnsi="Times New Roman" w:eastAsia="宋体" w:cs="Times New Roman"/>
      <w:sz w:val="18"/>
      <w:szCs w:val="18"/>
    </w:rPr>
  </w:style>
  <w:style w:type="paragraph" w:customStyle="1" w:styleId="21">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22">
    <w:name w:val="普通(网站)1"/>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2401</Words>
  <Characters>13686</Characters>
  <Lines>114</Lines>
  <Paragraphs>32</Paragraphs>
  <TotalTime>6</TotalTime>
  <ScaleCrop>false</ScaleCrop>
  <LinksUpToDate>false</LinksUpToDate>
  <CharactersWithSpaces>16055</CharactersWithSpaces>
  <Application>WPS Office_10.8.2.6948_F1E327BC-269C-435d-A152-05C5408002CA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2021-01-27T08:28:00Z</dcterms:created>
  <dc:creator>薛理升</dc:creator>
  <cp:lastModifiedBy> ﹏〆学荟緈諨</cp:lastModifiedBy>
  <cp:lastPrinted>2021-02-03T04:44:00Z</cp:lastPrinted>
  <dcterms:modified xsi:type="dcterms:W3CDTF">2021-02-20T10:46:29Z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2052-10.8.2.6948</vt:lpwstr>
  </property>
</Properties>
</file>