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bookmarkStart w:id="0" w:name="csmb"/>
      <w:r>
        <w:rPr>
          <w:rFonts w:hint="eastAsia" w:ascii="楷体_GB2312" w:hAnsi="黑体" w:eastAsia="楷体_GB2312"/>
          <w:spacing w:val="-30000"/>
          <w:w w:val="1"/>
          <w:sz w:val="10"/>
          <w:szCs w:val="10"/>
        </w:rPr>
        <w:t>厅领导，本厅有关处室</w:t>
      </w:r>
      <w:bookmarkEnd w:id="0"/>
      <w:bookmarkStart w:id="1" w:name="yinfadanwei"/>
      <w:r>
        <w:rPr>
          <w:rFonts w:hint="eastAsia" w:ascii="楷体_GB2312" w:hAnsi="黑体" w:eastAsia="楷体_GB2312"/>
          <w:spacing w:val="-30000"/>
          <w:w w:val="1"/>
          <w:sz w:val="10"/>
          <w:szCs w:val="10"/>
        </w:rPr>
        <w:t>新疆维吾尔自治区财政厅</w:t>
      </w:r>
      <w:bookmarkEnd w:id="1"/>
      <w:r>
        <w:rPr>
          <w:rFonts w:hint="eastAsia" w:ascii="黑体" w:hAnsi="黑体" w:eastAsia="黑体"/>
          <w:sz w:val="32"/>
          <w:szCs w:val="32"/>
        </w:rPr>
        <w:t>附件：</w:t>
      </w:r>
    </w:p>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w:t>
      </w:r>
      <w:r>
        <w:rPr>
          <w:rFonts w:hint="eastAsia" w:ascii="方正小标宋_GBK" w:hAnsi="宋体" w:eastAsia="方正小标宋_GBK"/>
          <w:kern w:val="0"/>
          <w:sz w:val="44"/>
          <w:szCs w:val="44"/>
          <w:lang w:val="en-US" w:eastAsia="zh-CN"/>
        </w:rPr>
        <w:t>市场监督管理局2021</w:t>
      </w:r>
      <w:r>
        <w:rPr>
          <w:rFonts w:hint="eastAsia" w:ascii="方正小标宋_GBK" w:hAnsi="宋体" w:eastAsia="方正小标宋_GBK"/>
          <w:kern w:val="0"/>
          <w:sz w:val="44"/>
          <w:szCs w:val="44"/>
        </w:rPr>
        <w:t>年预算公开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40" w:lineRule="exact"/>
        <w:jc w:val="center"/>
        <w:outlineLvl w:val="1"/>
        <w:rPr>
          <w:rFonts w:ascii="宋体" w:hAnsi="宋体"/>
          <w:b/>
          <w:kern w:val="0"/>
          <w:sz w:val="44"/>
          <w:szCs w:val="44"/>
        </w:rPr>
      </w:pPr>
    </w:p>
    <w:p>
      <w:pPr>
        <w:widowControl/>
        <w:spacing w:line="440" w:lineRule="exact"/>
        <w:jc w:val="center"/>
        <w:outlineLvl w:val="1"/>
        <w:rPr>
          <w:rFonts w:hint="eastAsia" w:ascii="仿宋_GB2312" w:hAnsi="宋体" w:eastAsia="仿宋_GB2312"/>
          <w:b/>
          <w:bCs/>
          <w:kern w:val="0"/>
          <w:sz w:val="32"/>
          <w:szCs w:val="32"/>
        </w:rPr>
      </w:pPr>
      <w:r>
        <w:rPr>
          <w:rFonts w:hint="eastAsia" w:ascii="仿宋_GB2312" w:hAnsi="宋体" w:eastAsia="仿宋_GB2312"/>
          <w:b/>
          <w:bCs/>
          <w:kern w:val="0"/>
          <w:sz w:val="32"/>
          <w:szCs w:val="32"/>
        </w:rPr>
        <w:t>目</w:t>
      </w:r>
      <w:r>
        <w:rPr>
          <w:rFonts w:hint="eastAsia" w:ascii="仿宋_GB2312" w:hAnsi="宋体" w:eastAsia="仿宋_GB2312"/>
          <w:b/>
          <w:bCs/>
          <w:kern w:val="0"/>
          <w:sz w:val="32"/>
          <w:szCs w:val="32"/>
          <w:lang w:val="en-US" w:eastAsia="zh-CN"/>
        </w:rPr>
        <w:t xml:space="preserve"> </w:t>
      </w:r>
      <w:r>
        <w:rPr>
          <w:rFonts w:hint="eastAsia" w:ascii="仿宋_GB2312" w:hAnsi="宋体" w:eastAsia="仿宋_GB2312"/>
          <w:b/>
          <w:bCs/>
          <w:kern w:val="0"/>
          <w:sz w:val="32"/>
          <w:szCs w:val="32"/>
        </w:rPr>
        <w:t>录</w:t>
      </w:r>
    </w:p>
    <w:p>
      <w:pPr>
        <w:widowControl/>
        <w:spacing w:line="440" w:lineRule="exact"/>
        <w:jc w:val="center"/>
        <w:outlineLvl w:val="1"/>
        <w:rPr>
          <w:rFonts w:hint="eastAsia" w:ascii="仿宋_GB2312" w:hAnsi="宋体" w:eastAsia="仿宋_GB2312"/>
          <w:b/>
          <w:bCs/>
          <w:kern w:val="0"/>
          <w:sz w:val="32"/>
          <w:szCs w:val="32"/>
        </w:rPr>
      </w:pPr>
      <w:bookmarkStart w:id="2" w:name="_GoBack"/>
      <w:bookmarkEnd w:id="2"/>
    </w:p>
    <w:p>
      <w:pPr>
        <w:widowControl/>
        <w:spacing w:line="440" w:lineRule="exact"/>
        <w:ind w:firstLine="643" w:firstLineChars="200"/>
        <w:outlineLvl w:val="1"/>
        <w:rPr>
          <w:rFonts w:hint="eastAsia" w:ascii="仿宋_GB2312" w:hAnsi="宋体" w:eastAsia="仿宋_GB2312"/>
          <w:b/>
          <w:bCs/>
          <w:kern w:val="0"/>
          <w:sz w:val="32"/>
          <w:szCs w:val="32"/>
        </w:rPr>
      </w:pPr>
      <w:r>
        <w:rPr>
          <w:rFonts w:hint="eastAsia" w:ascii="仿宋_GB2312" w:hAnsi="宋体" w:eastAsia="仿宋_GB2312"/>
          <w:b/>
          <w:bCs/>
          <w:kern w:val="0"/>
          <w:sz w:val="32"/>
          <w:szCs w:val="32"/>
        </w:rPr>
        <w:t>第一部分</w:t>
      </w:r>
      <w:r>
        <w:rPr>
          <w:rFonts w:hint="eastAsia" w:ascii="仿宋_GB2312" w:hAnsi="宋体" w:eastAsia="仿宋_GB2312"/>
          <w:b/>
          <w:bCs/>
          <w:kern w:val="0"/>
          <w:sz w:val="32"/>
          <w:szCs w:val="32"/>
          <w:lang w:val="en-US" w:eastAsia="zh-CN"/>
        </w:rPr>
        <w:t xml:space="preserve">  </w:t>
      </w:r>
      <w:r>
        <w:rPr>
          <w:rFonts w:hint="eastAsia" w:ascii="仿宋_GB2312" w:hAnsi="宋体" w:eastAsia="仿宋_GB2312"/>
          <w:b/>
          <w:bCs/>
          <w:kern w:val="0"/>
          <w:sz w:val="32"/>
          <w:szCs w:val="32"/>
        </w:rPr>
        <w:t>克州市场监督管理局概况</w:t>
      </w:r>
    </w:p>
    <w:p>
      <w:pPr>
        <w:widowControl/>
        <w:spacing w:line="440" w:lineRule="exact"/>
        <w:ind w:firstLine="640" w:firstLineChars="200"/>
        <w:outlineLvl w:val="1"/>
        <w:rPr>
          <w:rFonts w:hint="eastAsia"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hint="eastAsia"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hint="eastAsia" w:ascii="仿宋_GB2312" w:hAnsi="宋体" w:eastAsia="仿宋_GB2312"/>
          <w:b/>
          <w:bCs/>
          <w:kern w:val="0"/>
          <w:sz w:val="32"/>
          <w:szCs w:val="32"/>
        </w:rPr>
      </w:pPr>
      <w:r>
        <w:rPr>
          <w:rFonts w:hint="eastAsia" w:ascii="仿宋_GB2312" w:hAnsi="宋体" w:eastAsia="仿宋_GB2312"/>
          <w:b/>
          <w:bCs/>
          <w:kern w:val="0"/>
          <w:sz w:val="32"/>
          <w:szCs w:val="32"/>
        </w:rPr>
        <w:t>第二部分 2021年克州市场监督管理局预算公开表</w:t>
      </w:r>
    </w:p>
    <w:p>
      <w:pPr>
        <w:widowControl/>
        <w:spacing w:line="440" w:lineRule="exact"/>
        <w:ind w:firstLine="640" w:firstLineChars="200"/>
        <w:outlineLvl w:val="1"/>
        <w:rPr>
          <w:rFonts w:hint="eastAsia"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40" w:lineRule="exact"/>
        <w:ind w:firstLine="640" w:firstLineChars="200"/>
        <w:outlineLvl w:val="1"/>
        <w:rPr>
          <w:rFonts w:hint="eastAsia"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40" w:lineRule="exact"/>
        <w:ind w:firstLine="640" w:firstLineChars="200"/>
        <w:outlineLvl w:val="1"/>
        <w:rPr>
          <w:rFonts w:hint="eastAsia"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40" w:lineRule="exact"/>
        <w:ind w:firstLine="640" w:firstLineChars="200"/>
        <w:outlineLvl w:val="1"/>
        <w:rPr>
          <w:rFonts w:hint="eastAsia"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hint="eastAsia"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hint="eastAsia"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hint="eastAsia" w:ascii="仿宋_GB2312" w:hAnsi="宋体" w:eastAsia="仿宋_GB2312"/>
          <w:kern w:val="0"/>
          <w:sz w:val="32"/>
          <w:szCs w:val="32"/>
        </w:rPr>
      </w:pPr>
      <w:r>
        <w:rPr>
          <w:rFonts w:hint="eastAsia" w:ascii="仿宋_GB2312" w:hAnsi="宋体" w:eastAsia="仿宋_GB2312"/>
          <w:kern w:val="0"/>
          <w:sz w:val="32"/>
          <w:szCs w:val="32"/>
        </w:rPr>
        <w:t>七、一般公共预算项目支出情况表</w:t>
      </w:r>
    </w:p>
    <w:p>
      <w:pPr>
        <w:widowControl/>
        <w:spacing w:line="440" w:lineRule="exact"/>
        <w:ind w:firstLine="640" w:firstLineChars="200"/>
        <w:outlineLvl w:val="1"/>
        <w:rPr>
          <w:rFonts w:hint="eastAsia"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hint="eastAsia"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hint="eastAsia" w:ascii="仿宋_GB2312" w:hAnsi="宋体" w:eastAsia="仿宋_GB2312"/>
          <w:b/>
          <w:bCs/>
          <w:kern w:val="0"/>
          <w:sz w:val="32"/>
          <w:szCs w:val="32"/>
        </w:rPr>
      </w:pPr>
      <w:r>
        <w:rPr>
          <w:rFonts w:hint="eastAsia" w:ascii="仿宋_GB2312" w:hAnsi="宋体" w:eastAsia="仿宋_GB2312"/>
          <w:b/>
          <w:bCs/>
          <w:kern w:val="0"/>
          <w:sz w:val="32"/>
          <w:szCs w:val="32"/>
        </w:rPr>
        <w:t>第三部分 2021年克州市场监督管理局预算情况说明</w:t>
      </w:r>
    </w:p>
    <w:p>
      <w:pPr>
        <w:widowControl/>
        <w:spacing w:line="440" w:lineRule="exact"/>
        <w:ind w:firstLine="640" w:firstLineChars="200"/>
        <w:outlineLvl w:val="1"/>
        <w:rPr>
          <w:rFonts w:hint="eastAsia" w:ascii="仿宋_GB2312" w:hAnsi="宋体" w:eastAsia="仿宋_GB2312"/>
          <w:kern w:val="0"/>
          <w:sz w:val="32"/>
          <w:szCs w:val="32"/>
        </w:rPr>
      </w:pPr>
      <w:r>
        <w:rPr>
          <w:rFonts w:hint="eastAsia" w:ascii="仿宋_GB2312" w:hAnsi="宋体" w:eastAsia="仿宋_GB2312"/>
          <w:kern w:val="0"/>
          <w:sz w:val="32"/>
          <w:szCs w:val="32"/>
        </w:rPr>
        <w:t>一、关于克州市场监督管理局2021年收支预算情况的总体说明</w:t>
      </w:r>
    </w:p>
    <w:p>
      <w:pPr>
        <w:widowControl/>
        <w:spacing w:line="440" w:lineRule="exact"/>
        <w:ind w:firstLine="640" w:firstLineChars="200"/>
        <w:outlineLvl w:val="1"/>
        <w:rPr>
          <w:rFonts w:hint="eastAsia" w:ascii="仿宋_GB2312" w:hAnsi="宋体" w:eastAsia="仿宋_GB2312"/>
          <w:kern w:val="0"/>
          <w:sz w:val="32"/>
          <w:szCs w:val="32"/>
        </w:rPr>
      </w:pPr>
      <w:r>
        <w:rPr>
          <w:rFonts w:hint="eastAsia" w:ascii="仿宋_GB2312" w:hAnsi="宋体" w:eastAsia="仿宋_GB2312"/>
          <w:kern w:val="0"/>
          <w:sz w:val="32"/>
          <w:szCs w:val="32"/>
        </w:rPr>
        <w:t>二、关于克州市场监督管理局 2021 年收入预算情况说明</w:t>
      </w:r>
    </w:p>
    <w:p>
      <w:pPr>
        <w:widowControl/>
        <w:spacing w:line="440" w:lineRule="exact"/>
        <w:ind w:firstLine="640" w:firstLineChars="200"/>
        <w:outlineLvl w:val="1"/>
        <w:rPr>
          <w:rFonts w:hint="eastAsia" w:ascii="仿宋_GB2312" w:hAnsi="宋体" w:eastAsia="仿宋_GB2312"/>
          <w:kern w:val="0"/>
          <w:sz w:val="32"/>
          <w:szCs w:val="32"/>
        </w:rPr>
      </w:pPr>
      <w:r>
        <w:rPr>
          <w:rFonts w:hint="eastAsia" w:ascii="仿宋_GB2312" w:hAnsi="宋体" w:eastAsia="仿宋_GB2312"/>
          <w:kern w:val="0"/>
          <w:sz w:val="32"/>
          <w:szCs w:val="32"/>
        </w:rPr>
        <w:t>三、关于克州市场监督管理局2021年支出预算情况说明</w:t>
      </w:r>
    </w:p>
    <w:p>
      <w:pPr>
        <w:widowControl/>
        <w:spacing w:line="440" w:lineRule="exact"/>
        <w:ind w:firstLine="640" w:firstLineChars="200"/>
        <w:outlineLvl w:val="1"/>
        <w:rPr>
          <w:rFonts w:hint="eastAsia" w:ascii="仿宋_GB2312" w:hAnsi="宋体" w:eastAsia="仿宋_GB2312"/>
          <w:kern w:val="0"/>
          <w:sz w:val="32"/>
          <w:szCs w:val="32"/>
        </w:rPr>
      </w:pPr>
      <w:r>
        <w:rPr>
          <w:rFonts w:hint="eastAsia" w:ascii="仿宋_GB2312" w:hAnsi="宋体" w:eastAsia="仿宋_GB2312"/>
          <w:kern w:val="0"/>
          <w:sz w:val="32"/>
          <w:szCs w:val="32"/>
        </w:rPr>
        <w:t>四、关于克州市场监督管理局 2021年财政拨款收支预算情况的总体说明</w:t>
      </w:r>
    </w:p>
    <w:p>
      <w:pPr>
        <w:widowControl/>
        <w:spacing w:line="440" w:lineRule="exact"/>
        <w:ind w:firstLine="640" w:firstLineChars="200"/>
        <w:outlineLvl w:val="1"/>
        <w:rPr>
          <w:rFonts w:hint="eastAsia" w:ascii="仿宋_GB2312" w:hAnsi="宋体" w:eastAsia="仿宋_GB2312"/>
          <w:kern w:val="0"/>
          <w:sz w:val="32"/>
          <w:szCs w:val="32"/>
        </w:rPr>
      </w:pPr>
      <w:r>
        <w:rPr>
          <w:rFonts w:hint="eastAsia" w:ascii="仿宋_GB2312" w:hAnsi="宋体" w:eastAsia="仿宋_GB2312"/>
          <w:kern w:val="0"/>
          <w:sz w:val="32"/>
          <w:szCs w:val="32"/>
        </w:rPr>
        <w:t>五、关于克州市场监督管理局2021年一般公共预算当年拨款情况说明</w:t>
      </w:r>
    </w:p>
    <w:p>
      <w:pPr>
        <w:widowControl/>
        <w:spacing w:line="440" w:lineRule="exact"/>
        <w:ind w:firstLine="640" w:firstLineChars="200"/>
        <w:outlineLvl w:val="1"/>
        <w:rPr>
          <w:rFonts w:hint="eastAsia" w:ascii="仿宋_GB2312" w:hAnsi="宋体" w:eastAsia="仿宋_GB2312"/>
          <w:kern w:val="0"/>
          <w:sz w:val="32"/>
          <w:szCs w:val="32"/>
        </w:rPr>
      </w:pPr>
      <w:r>
        <w:rPr>
          <w:rFonts w:hint="eastAsia" w:ascii="仿宋_GB2312" w:hAnsi="宋体" w:eastAsia="仿宋_GB2312"/>
          <w:kern w:val="0"/>
          <w:sz w:val="32"/>
          <w:szCs w:val="32"/>
        </w:rPr>
        <w:t>六、关于克州市场监督管理局2021年一般公共预算基本支出情况说明</w:t>
      </w:r>
    </w:p>
    <w:p>
      <w:pPr>
        <w:widowControl/>
        <w:spacing w:line="440" w:lineRule="exact"/>
        <w:ind w:firstLine="640" w:firstLineChars="200"/>
        <w:outlineLvl w:val="1"/>
        <w:rPr>
          <w:rFonts w:hint="eastAsia" w:ascii="仿宋_GB2312" w:hAnsi="宋体" w:eastAsia="仿宋_GB2312"/>
          <w:kern w:val="0"/>
          <w:sz w:val="32"/>
          <w:szCs w:val="32"/>
        </w:rPr>
      </w:pPr>
      <w:r>
        <w:rPr>
          <w:rFonts w:hint="eastAsia" w:ascii="仿宋_GB2312" w:hAnsi="宋体" w:eastAsia="仿宋_GB2312"/>
          <w:kern w:val="0"/>
          <w:sz w:val="32"/>
          <w:szCs w:val="32"/>
        </w:rPr>
        <w:t>七、关于克州市场监督管理局2021年一般公共预算项目支出情况说明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八、关于克州</w:t>
      </w:r>
      <w:r>
        <w:rPr>
          <w:rFonts w:hint="eastAsia" w:ascii="仿宋_GB2312" w:hAnsi="宋体" w:eastAsia="仿宋_GB2312"/>
          <w:kern w:val="0"/>
          <w:sz w:val="32"/>
          <w:szCs w:val="32"/>
          <w:lang w:val="en-US" w:eastAsia="zh-CN"/>
        </w:rPr>
        <w:t>市场监督管理局2021</w:t>
      </w:r>
      <w:r>
        <w:rPr>
          <w:rFonts w:hint="eastAsia" w:ascii="仿宋_GB2312" w:hAnsi="宋体" w:eastAsia="仿宋_GB2312"/>
          <w:kern w:val="0"/>
          <w:sz w:val="32"/>
          <w:szCs w:val="32"/>
        </w:rPr>
        <w:t>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九、关于克州</w:t>
      </w:r>
      <w:r>
        <w:rPr>
          <w:rFonts w:hint="eastAsia" w:ascii="仿宋_GB2312" w:hAnsi="宋体" w:eastAsia="仿宋_GB2312"/>
          <w:kern w:val="0"/>
          <w:sz w:val="32"/>
          <w:szCs w:val="32"/>
          <w:lang w:val="en-US" w:eastAsia="zh-CN"/>
        </w:rPr>
        <w:t>市场监督管理局2021</w:t>
      </w:r>
      <w:r>
        <w:rPr>
          <w:rFonts w:hint="eastAsia" w:ascii="仿宋_GB2312" w:hAnsi="宋体" w:eastAsia="仿宋_GB2312"/>
          <w:kern w:val="0"/>
          <w:sz w:val="32"/>
          <w:szCs w:val="32"/>
        </w:rPr>
        <w:t>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40" w:lineRule="exact"/>
        <w:ind w:firstLine="643" w:firstLineChars="200"/>
        <w:outlineLvl w:val="1"/>
        <w:rPr>
          <w:rFonts w:hint="eastAsia" w:ascii="仿宋_GB2312" w:hAnsi="宋体" w:eastAsia="仿宋_GB2312"/>
          <w:b/>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克州</w:t>
      </w:r>
      <w:r>
        <w:rPr>
          <w:rFonts w:hint="eastAsia" w:ascii="黑体" w:hAnsi="黑体" w:eastAsia="黑体"/>
          <w:kern w:val="0"/>
          <w:sz w:val="32"/>
          <w:szCs w:val="32"/>
          <w:lang w:val="en-US" w:eastAsia="zh-CN"/>
        </w:rPr>
        <w:t>市场监督管理局</w:t>
      </w:r>
      <w:r>
        <w:rPr>
          <w:rFonts w:hint="eastAsia" w:ascii="黑体" w:hAnsi="黑体" w:eastAsia="黑体"/>
          <w:kern w:val="0"/>
          <w:sz w:val="32"/>
          <w:szCs w:val="32"/>
        </w:rPr>
        <w:t>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jc w:val="left"/>
        <w:rPr>
          <w:rFonts w:hint="eastAsia" w:ascii="仿宋_GB2312" w:hAnsi="黑体" w:eastAsia="仿宋_GB2312" w:cs="宋体"/>
          <w:bCs/>
          <w:color w:val="auto"/>
          <w:kern w:val="0"/>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color w:val="auto"/>
          <w:kern w:val="0"/>
          <w:sz w:val="32"/>
          <w:szCs w:val="32"/>
        </w:rPr>
        <w:t>（一）负责市场综合监督管理和知识产权管理。贯彻执行国家市场监督管理和知识产权管理有关法律和规章，参与起草市场监管和知识产权管理的地方性法规、政策、标准，组织实施质量强州战略、食品安全战略、标准化战略和知识产权战略。拟订并组织实施有关规划，规范和维护市场秩序，营造诚实守信、公平竞争的市场环境。</w:t>
      </w:r>
    </w:p>
    <w:p>
      <w:pPr>
        <w:widowControl/>
        <w:spacing w:line="560" w:lineRule="exact"/>
        <w:ind w:firstLine="640" w:firstLineChars="200"/>
        <w:jc w:val="left"/>
        <w:rPr>
          <w:rFonts w:hint="eastAsia" w:ascii="仿宋_GB2312" w:hAnsi="黑体" w:eastAsia="仿宋_GB2312" w:cs="宋体"/>
          <w:bCs/>
          <w:color w:val="auto"/>
          <w:kern w:val="0"/>
          <w:sz w:val="32"/>
          <w:szCs w:val="32"/>
        </w:rPr>
      </w:pPr>
      <w:r>
        <w:rPr>
          <w:rFonts w:hint="eastAsia" w:ascii="仿宋_GB2312" w:hAnsi="黑体" w:eastAsia="仿宋_GB2312" w:cs="宋体"/>
          <w:bCs/>
          <w:color w:val="auto"/>
          <w:kern w:val="0"/>
          <w:sz w:val="32"/>
          <w:szCs w:val="32"/>
        </w:rPr>
        <w:t>（二）负责市场主体统一登记注册。指导各类企业、农民专业合作社和从事经营活动的单位、个体工商户，以及外国（地区）企业常驻代表机构等市场主体的登记注册。建立市场主体信息公示和共享机制，依法公示和共享有关信息，加强信用监管，推动市场主体信用体系建设。</w:t>
      </w:r>
    </w:p>
    <w:p>
      <w:pPr>
        <w:widowControl/>
        <w:spacing w:line="560" w:lineRule="exact"/>
        <w:ind w:firstLine="640" w:firstLineChars="200"/>
        <w:jc w:val="left"/>
        <w:rPr>
          <w:rFonts w:hint="eastAsia" w:ascii="仿宋_GB2312" w:hAnsi="黑体" w:eastAsia="仿宋_GB2312" w:cs="宋体"/>
          <w:bCs/>
          <w:color w:val="auto"/>
          <w:kern w:val="0"/>
          <w:sz w:val="32"/>
          <w:szCs w:val="32"/>
        </w:rPr>
      </w:pPr>
      <w:r>
        <w:rPr>
          <w:rFonts w:hint="eastAsia" w:ascii="仿宋_GB2312" w:hAnsi="黑体" w:eastAsia="仿宋_GB2312" w:cs="宋体"/>
          <w:bCs/>
          <w:color w:val="auto"/>
          <w:kern w:val="0"/>
          <w:sz w:val="32"/>
          <w:szCs w:val="32"/>
        </w:rPr>
        <w:t>（三）负责组织指导市场监管和知识产权综合执法工作。指导各县（市）市场监管综合执法队伍整合和建设，推动实行统一的市场监管。组织查处重大违法案件。规范市场监管和知识产权行政执法行为。</w:t>
      </w:r>
    </w:p>
    <w:p>
      <w:pPr>
        <w:widowControl/>
        <w:spacing w:line="560" w:lineRule="exact"/>
        <w:ind w:firstLine="640" w:firstLineChars="200"/>
        <w:jc w:val="left"/>
        <w:rPr>
          <w:rFonts w:hint="eastAsia" w:ascii="仿宋_GB2312" w:hAnsi="黑体" w:eastAsia="仿宋_GB2312" w:cs="宋体"/>
          <w:bCs/>
          <w:color w:val="auto"/>
          <w:kern w:val="0"/>
          <w:sz w:val="32"/>
          <w:szCs w:val="32"/>
        </w:rPr>
      </w:pPr>
      <w:r>
        <w:rPr>
          <w:rFonts w:hint="eastAsia" w:ascii="仿宋_GB2312" w:hAnsi="黑体" w:eastAsia="仿宋_GB2312" w:cs="宋体"/>
          <w:bCs/>
          <w:color w:val="auto"/>
          <w:kern w:val="0"/>
          <w:sz w:val="32"/>
          <w:szCs w:val="32"/>
        </w:rPr>
        <w:t>（四）负责反垄断统一执法。统筹推进竞争政策实施，指导实施公平竞争审查制度。依据授权负责垄断协议、滥用市场支配地位和滥用行政权力排除、限制竞争等反垄断执法工作。依法对经营者集中行为进行反垄断审查，指导企业的反垄断应诉工作。</w:t>
      </w:r>
    </w:p>
    <w:p>
      <w:pPr>
        <w:widowControl/>
        <w:spacing w:line="560" w:lineRule="exact"/>
        <w:ind w:firstLine="640" w:firstLineChars="200"/>
        <w:jc w:val="left"/>
        <w:rPr>
          <w:rFonts w:hint="eastAsia" w:ascii="仿宋_GB2312" w:hAnsi="黑体" w:eastAsia="仿宋_GB2312" w:cs="宋体"/>
          <w:bCs/>
          <w:color w:val="auto"/>
          <w:kern w:val="0"/>
          <w:sz w:val="32"/>
          <w:szCs w:val="32"/>
        </w:rPr>
      </w:pPr>
      <w:r>
        <w:rPr>
          <w:rFonts w:hint="eastAsia" w:ascii="仿宋_GB2312" w:hAnsi="黑体" w:eastAsia="仿宋_GB2312" w:cs="宋体"/>
          <w:bCs/>
          <w:color w:val="auto"/>
          <w:kern w:val="0"/>
          <w:sz w:val="32"/>
          <w:szCs w:val="32"/>
        </w:rPr>
        <w:t>（五）负责监督管理市场秩序。依法监督管理市场交易，网络商品交易及有关服务的行为。组织指导查处价格收费违法违规、不正当竞争、违法直销、传销、侵犯商标专利知识产权和制售假冒伪劣商品行为。指导广告业发展，监督管理广告活动。指导查处无照生产经营和相关无证生产经营行为。指导自治州消费者协会开展消费维权工作。</w:t>
      </w:r>
    </w:p>
    <w:p>
      <w:pPr>
        <w:widowControl/>
        <w:spacing w:line="560" w:lineRule="exact"/>
        <w:ind w:firstLine="640" w:firstLineChars="200"/>
        <w:jc w:val="left"/>
        <w:rPr>
          <w:rFonts w:hint="eastAsia" w:ascii="仿宋_GB2312" w:hAnsi="黑体" w:eastAsia="仿宋_GB2312" w:cs="宋体"/>
          <w:bCs/>
          <w:color w:val="auto"/>
          <w:kern w:val="0"/>
          <w:sz w:val="32"/>
          <w:szCs w:val="32"/>
        </w:rPr>
      </w:pPr>
      <w:r>
        <w:rPr>
          <w:rFonts w:hint="eastAsia" w:ascii="仿宋_GB2312" w:hAnsi="黑体" w:eastAsia="仿宋_GB2312" w:cs="宋体"/>
          <w:bCs/>
          <w:color w:val="auto"/>
          <w:kern w:val="0"/>
          <w:sz w:val="32"/>
          <w:szCs w:val="32"/>
        </w:rPr>
        <w:t>（六）负责宏观质量管理。拟订并实施质量发展的制度措施。统筹质量基础设施建设与应用，会同有关部门组织实施重大工程设备质量监理制度，组织重大质量事故调查，组织实施缺陷产品召回制度，监督管理产品防伪工作。</w:t>
      </w:r>
    </w:p>
    <w:p>
      <w:pPr>
        <w:widowControl/>
        <w:spacing w:line="560" w:lineRule="exact"/>
        <w:ind w:firstLine="640" w:firstLineChars="200"/>
        <w:jc w:val="left"/>
        <w:rPr>
          <w:rFonts w:hint="eastAsia" w:ascii="仿宋_GB2312" w:hAnsi="黑体" w:eastAsia="仿宋_GB2312" w:cs="宋体"/>
          <w:bCs/>
          <w:color w:val="auto"/>
          <w:kern w:val="0"/>
          <w:sz w:val="32"/>
          <w:szCs w:val="32"/>
        </w:rPr>
      </w:pPr>
      <w:r>
        <w:rPr>
          <w:rFonts w:hint="eastAsia" w:ascii="仿宋_GB2312" w:hAnsi="黑体" w:eastAsia="仿宋_GB2312" w:cs="宋体"/>
          <w:bCs/>
          <w:color w:val="auto"/>
          <w:kern w:val="0"/>
          <w:sz w:val="32"/>
          <w:szCs w:val="32"/>
        </w:rPr>
        <w:t>（七）负责产品质量安全监督管理。管理产品质量监督抽查、风险监控工作。组织实施质量分级制度、质量安全追溯制度。指导工业产品生产许可管理。负责纤维质量监督工作。</w:t>
      </w:r>
    </w:p>
    <w:p>
      <w:pPr>
        <w:widowControl/>
        <w:spacing w:line="560" w:lineRule="exact"/>
        <w:ind w:firstLine="640" w:firstLineChars="200"/>
        <w:jc w:val="left"/>
        <w:rPr>
          <w:rFonts w:hint="eastAsia" w:ascii="仿宋_GB2312" w:hAnsi="黑体" w:eastAsia="仿宋_GB2312" w:cs="宋体"/>
          <w:bCs/>
          <w:color w:val="auto"/>
          <w:kern w:val="0"/>
          <w:sz w:val="32"/>
          <w:szCs w:val="32"/>
        </w:rPr>
      </w:pPr>
      <w:r>
        <w:rPr>
          <w:rFonts w:hint="eastAsia" w:ascii="仿宋_GB2312" w:hAnsi="黑体" w:eastAsia="仿宋_GB2312" w:cs="宋体"/>
          <w:bCs/>
          <w:color w:val="auto"/>
          <w:kern w:val="0"/>
          <w:sz w:val="32"/>
          <w:szCs w:val="32"/>
        </w:rPr>
        <w:t>（八）负责特种设备安全监督管理。综合管理特种设备安全监察、监督工作，监督检查高耗能特种设备节能标准和锅炉环境保护标准的执行情况。</w:t>
      </w:r>
    </w:p>
    <w:p>
      <w:pPr>
        <w:widowControl/>
        <w:spacing w:line="560" w:lineRule="exact"/>
        <w:ind w:firstLine="640" w:firstLineChars="200"/>
        <w:jc w:val="left"/>
        <w:rPr>
          <w:rFonts w:hint="eastAsia" w:ascii="仿宋_GB2312" w:hAnsi="黑体" w:eastAsia="仿宋_GB2312" w:cs="宋体"/>
          <w:bCs/>
          <w:color w:val="auto"/>
          <w:kern w:val="0"/>
          <w:sz w:val="32"/>
          <w:szCs w:val="32"/>
        </w:rPr>
      </w:pPr>
      <w:r>
        <w:rPr>
          <w:rFonts w:hint="eastAsia" w:ascii="仿宋_GB2312" w:hAnsi="黑体" w:eastAsia="仿宋_GB2312" w:cs="宋体"/>
          <w:bCs/>
          <w:color w:val="auto"/>
          <w:kern w:val="0"/>
          <w:sz w:val="32"/>
          <w:szCs w:val="32"/>
        </w:rPr>
        <w:t>（九）负责食品安全监督管理综合协调。贯彻落实食品安全重大政策。负责食品安全应急体系建设，组织指导重大食品安全事件应急处置和调查处理工作。建立健全食品安全重要信息直报制度。</w:t>
      </w:r>
    </w:p>
    <w:p>
      <w:pPr>
        <w:widowControl/>
        <w:spacing w:line="560" w:lineRule="exact"/>
        <w:ind w:firstLine="640" w:firstLineChars="200"/>
        <w:jc w:val="left"/>
        <w:rPr>
          <w:rFonts w:hint="eastAsia" w:ascii="仿宋_GB2312" w:hAnsi="黑体" w:eastAsia="仿宋_GB2312" w:cs="宋体"/>
          <w:bCs/>
          <w:color w:val="auto"/>
          <w:kern w:val="0"/>
          <w:sz w:val="32"/>
          <w:szCs w:val="32"/>
        </w:rPr>
      </w:pPr>
      <w:r>
        <w:rPr>
          <w:rFonts w:hint="eastAsia" w:ascii="仿宋_GB2312" w:hAnsi="黑体" w:eastAsia="仿宋_GB2312" w:cs="宋体"/>
          <w:bCs/>
          <w:color w:val="auto"/>
          <w:kern w:val="0"/>
          <w:sz w:val="32"/>
          <w:szCs w:val="32"/>
        </w:rPr>
        <w:t>（十）负责食品安全监督管理。建立覆盖食品生产、流通、消费全过程的监督检查制度和隐患排查治理机制并组织实施，防范区域性、系统性食品安全风险。推动建立食品生产经营者落实主体责任的机制，健全食品安全追溯体系。组织开展食品安全监督抽检、风险监测、检查处置和风险预警、风险交流工作。组织实施特殊食品注册核查、备案和监督管理。</w:t>
      </w:r>
    </w:p>
    <w:p>
      <w:pPr>
        <w:widowControl/>
        <w:spacing w:line="560" w:lineRule="exact"/>
        <w:ind w:firstLine="640" w:firstLineChars="200"/>
        <w:jc w:val="left"/>
        <w:rPr>
          <w:rFonts w:hint="eastAsia" w:ascii="仿宋_GB2312" w:hAnsi="黑体" w:eastAsia="仿宋_GB2312" w:cs="宋体"/>
          <w:bCs/>
          <w:color w:val="auto"/>
          <w:kern w:val="0"/>
          <w:sz w:val="32"/>
          <w:szCs w:val="32"/>
        </w:rPr>
      </w:pPr>
      <w:r>
        <w:rPr>
          <w:rFonts w:hint="eastAsia" w:ascii="仿宋_GB2312" w:hAnsi="黑体" w:eastAsia="仿宋_GB2312" w:cs="宋体"/>
          <w:bCs/>
          <w:color w:val="auto"/>
          <w:kern w:val="0"/>
          <w:sz w:val="32"/>
          <w:szCs w:val="32"/>
        </w:rPr>
        <w:t>（十一）负责统一管理计量工作。执行国家计量制度，推行国家法定计量单位，依法管理计量器具及量值传递和比对工作。规范、监督商品量和市场计量行为。</w:t>
      </w:r>
    </w:p>
    <w:p>
      <w:pPr>
        <w:widowControl/>
        <w:spacing w:line="560" w:lineRule="exact"/>
        <w:ind w:firstLine="640" w:firstLineChars="200"/>
        <w:jc w:val="left"/>
        <w:rPr>
          <w:rFonts w:hint="eastAsia" w:ascii="仿宋_GB2312" w:hAnsi="黑体" w:eastAsia="仿宋_GB2312" w:cs="宋体"/>
          <w:bCs/>
          <w:color w:val="auto"/>
          <w:kern w:val="0"/>
          <w:sz w:val="32"/>
          <w:szCs w:val="32"/>
        </w:rPr>
      </w:pPr>
      <w:r>
        <w:rPr>
          <w:rFonts w:hint="eastAsia" w:ascii="仿宋_GB2312" w:hAnsi="黑体" w:eastAsia="仿宋_GB2312" w:cs="宋体"/>
          <w:bCs/>
          <w:color w:val="auto"/>
          <w:kern w:val="0"/>
          <w:sz w:val="32"/>
          <w:szCs w:val="32"/>
        </w:rPr>
        <w:t>（十二）负责统一管理标准化工作。依法承担地方标准的立项、编号、制定和发布等工作。依法协调指导和监督团体标准、企业标准制定工作。</w:t>
      </w:r>
    </w:p>
    <w:p>
      <w:pPr>
        <w:widowControl/>
        <w:spacing w:line="560" w:lineRule="exact"/>
        <w:ind w:firstLine="640" w:firstLineChars="200"/>
        <w:jc w:val="left"/>
        <w:rPr>
          <w:rFonts w:hint="eastAsia" w:ascii="仿宋_GB2312" w:hAnsi="黑体" w:eastAsia="仿宋_GB2312" w:cs="宋体"/>
          <w:bCs/>
          <w:color w:val="auto"/>
          <w:kern w:val="0"/>
          <w:sz w:val="32"/>
          <w:szCs w:val="32"/>
        </w:rPr>
      </w:pPr>
      <w:r>
        <w:rPr>
          <w:rFonts w:hint="eastAsia" w:ascii="仿宋_GB2312" w:hAnsi="黑体" w:eastAsia="仿宋_GB2312" w:cs="宋体"/>
          <w:bCs/>
          <w:color w:val="auto"/>
          <w:kern w:val="0"/>
          <w:sz w:val="32"/>
          <w:szCs w:val="32"/>
        </w:rPr>
        <w:t>（十三）负责统一管理检验检测工作。推进检验检测机构改革，规范检验检测市场，完善检验检测体系，指导协调检验检测行业发展。</w:t>
      </w:r>
    </w:p>
    <w:p>
      <w:pPr>
        <w:widowControl/>
        <w:spacing w:line="560" w:lineRule="exact"/>
        <w:ind w:firstLine="640" w:firstLineChars="200"/>
        <w:jc w:val="left"/>
        <w:rPr>
          <w:rFonts w:hint="eastAsia" w:ascii="仿宋_GB2312" w:hAnsi="黑体" w:eastAsia="仿宋_GB2312" w:cs="宋体"/>
          <w:bCs/>
          <w:color w:val="auto"/>
          <w:kern w:val="0"/>
          <w:sz w:val="32"/>
          <w:szCs w:val="32"/>
        </w:rPr>
      </w:pPr>
      <w:r>
        <w:rPr>
          <w:rFonts w:hint="eastAsia" w:ascii="仿宋_GB2312" w:hAnsi="黑体" w:eastAsia="仿宋_GB2312" w:cs="宋体"/>
          <w:bCs/>
          <w:color w:val="auto"/>
          <w:kern w:val="0"/>
          <w:sz w:val="32"/>
          <w:szCs w:val="32"/>
        </w:rPr>
        <w:t>（十四）负责统一管理、监督和综合协调认证认可工作。建立并组织实施统一的认证认可和合格评定监督管理制度。</w:t>
      </w:r>
    </w:p>
    <w:p>
      <w:pPr>
        <w:widowControl/>
        <w:spacing w:line="560" w:lineRule="exact"/>
        <w:ind w:firstLine="640" w:firstLineChars="200"/>
        <w:jc w:val="left"/>
        <w:rPr>
          <w:rFonts w:hint="eastAsia" w:ascii="仿宋_GB2312" w:hAnsi="黑体" w:eastAsia="仿宋_GB2312" w:cs="宋体"/>
          <w:bCs/>
          <w:color w:val="auto"/>
          <w:kern w:val="0"/>
          <w:sz w:val="32"/>
          <w:szCs w:val="32"/>
        </w:rPr>
      </w:pPr>
      <w:r>
        <w:rPr>
          <w:rFonts w:hint="eastAsia" w:ascii="仿宋_GB2312" w:hAnsi="黑体" w:eastAsia="仿宋_GB2312" w:cs="宋体"/>
          <w:bCs/>
          <w:color w:val="auto"/>
          <w:kern w:val="0"/>
          <w:sz w:val="32"/>
          <w:szCs w:val="32"/>
        </w:rPr>
        <w:t>（十五）负责市场监督管理和知识产权科技与信息化建设、新闻宣传，以及对外交流合作。按规定承担技术性贸易措施有关工作。</w:t>
      </w:r>
    </w:p>
    <w:p>
      <w:pPr>
        <w:widowControl/>
        <w:spacing w:line="560" w:lineRule="exact"/>
        <w:ind w:firstLine="640" w:firstLineChars="200"/>
        <w:jc w:val="left"/>
        <w:rPr>
          <w:rFonts w:hint="eastAsia" w:ascii="仿宋_GB2312" w:hAnsi="黑体" w:eastAsia="仿宋_GB2312" w:cs="宋体"/>
          <w:bCs/>
          <w:color w:val="auto"/>
          <w:kern w:val="0"/>
          <w:sz w:val="32"/>
          <w:szCs w:val="32"/>
        </w:rPr>
      </w:pPr>
      <w:r>
        <w:rPr>
          <w:rFonts w:hint="eastAsia" w:ascii="仿宋_GB2312" w:hAnsi="黑体" w:eastAsia="仿宋_GB2312" w:cs="宋体"/>
          <w:bCs/>
          <w:color w:val="auto"/>
          <w:kern w:val="0"/>
          <w:sz w:val="32"/>
          <w:szCs w:val="32"/>
        </w:rPr>
        <w:t>（十六）负责促进知识产权运用。贯彻实施知识产权激励奖励制度、知识产权转化运用和交易运营政策措施。指导落实商标、专利、原产地地理标志申请的审查、确权相关前置服务工作。指导知识产权无形资产评估、审查评议工作。指导和促进知识产权服务业发展。统筹指导知识产权公共服务体系建设，推动知识产权信息传播利用。</w:t>
      </w:r>
    </w:p>
    <w:p>
      <w:pPr>
        <w:widowControl/>
        <w:spacing w:line="560" w:lineRule="exact"/>
        <w:ind w:firstLine="640" w:firstLineChars="200"/>
        <w:jc w:val="left"/>
        <w:rPr>
          <w:rFonts w:hint="eastAsia" w:ascii="仿宋_GB2312" w:hAnsi="黑体" w:eastAsia="仿宋_GB2312" w:cs="宋体"/>
          <w:bCs/>
          <w:color w:val="auto"/>
          <w:kern w:val="0"/>
          <w:sz w:val="32"/>
          <w:szCs w:val="32"/>
        </w:rPr>
      </w:pPr>
      <w:r>
        <w:rPr>
          <w:rFonts w:hint="eastAsia" w:ascii="仿宋_GB2312" w:hAnsi="黑体" w:eastAsia="仿宋_GB2312" w:cs="宋体"/>
          <w:bCs/>
          <w:color w:val="auto"/>
          <w:kern w:val="0"/>
          <w:sz w:val="32"/>
          <w:szCs w:val="32"/>
        </w:rPr>
        <w:t>（十七）负责保护知识产权。拟订实施严格保护商标、专利、原产地地理标志等知识产权制度措施。研究提出知识产权保护体系建设方案并组织实施，推动建设知识产权保护体系。负责组织指导商标、专利执法工作，指导知识产权争议处理、维权援助和纠纷调处。组织指导知识产权预警和涉外保护工作。贯彻实施鼓励新领域、新业态、新模式创新的知识产权保护、管理和服务政策。</w:t>
      </w:r>
    </w:p>
    <w:p>
      <w:pPr>
        <w:widowControl/>
        <w:spacing w:line="560" w:lineRule="exact"/>
        <w:ind w:firstLine="640" w:firstLineChars="200"/>
        <w:jc w:val="left"/>
        <w:rPr>
          <w:rFonts w:hint="eastAsia" w:ascii="仿宋_GB2312" w:hAnsi="黑体" w:eastAsia="仿宋_GB2312" w:cs="宋体"/>
          <w:bCs/>
          <w:color w:val="auto"/>
          <w:kern w:val="0"/>
          <w:sz w:val="32"/>
          <w:szCs w:val="32"/>
        </w:rPr>
      </w:pPr>
      <w:r>
        <w:rPr>
          <w:rFonts w:hint="eastAsia" w:ascii="仿宋_GB2312" w:hAnsi="黑体" w:eastAsia="仿宋_GB2312" w:cs="宋体"/>
          <w:bCs/>
          <w:color w:val="auto"/>
          <w:kern w:val="0"/>
          <w:sz w:val="32"/>
          <w:szCs w:val="32"/>
        </w:rPr>
        <w:t>（十八）负责药品（含中药、民族药，下同）、医疗器械和化妆品安全监督管理。贯彻落实国家关于药品、医疗器械和化妆品监督管理的法律、法规、规章和政策，参与拟定全州相关地方性法规草案、政府规划草案，并组织实施。</w:t>
      </w:r>
    </w:p>
    <w:p>
      <w:pPr>
        <w:widowControl/>
        <w:spacing w:line="560" w:lineRule="exact"/>
        <w:ind w:firstLine="640" w:firstLineChars="200"/>
        <w:jc w:val="left"/>
        <w:rPr>
          <w:rFonts w:hint="eastAsia" w:ascii="仿宋_GB2312" w:hAnsi="黑体" w:eastAsia="仿宋_GB2312" w:cs="宋体"/>
          <w:bCs/>
          <w:color w:val="auto"/>
          <w:kern w:val="0"/>
          <w:sz w:val="32"/>
          <w:szCs w:val="32"/>
        </w:rPr>
      </w:pPr>
      <w:r>
        <w:rPr>
          <w:rFonts w:hint="eastAsia" w:ascii="仿宋_GB2312" w:hAnsi="黑体" w:eastAsia="仿宋_GB2312" w:cs="宋体"/>
          <w:bCs/>
          <w:color w:val="auto"/>
          <w:kern w:val="0"/>
          <w:sz w:val="32"/>
          <w:szCs w:val="32"/>
        </w:rPr>
        <w:t>（十九）监督实施药品、医疗器械、化妆品相关标准和分类管理制度。执行中药材地方标准和中药饮片炮制规范，并监督实施。</w:t>
      </w:r>
    </w:p>
    <w:p>
      <w:pPr>
        <w:widowControl/>
        <w:spacing w:line="560" w:lineRule="exact"/>
        <w:ind w:firstLine="640" w:firstLineChars="200"/>
        <w:jc w:val="left"/>
        <w:rPr>
          <w:rFonts w:hint="eastAsia" w:ascii="仿宋_GB2312" w:hAnsi="黑体" w:eastAsia="仿宋_GB2312" w:cs="宋体"/>
          <w:bCs/>
          <w:color w:val="auto"/>
          <w:kern w:val="0"/>
          <w:sz w:val="32"/>
          <w:szCs w:val="32"/>
        </w:rPr>
      </w:pPr>
      <w:r>
        <w:rPr>
          <w:rFonts w:hint="eastAsia" w:ascii="仿宋_GB2312" w:hAnsi="黑体" w:eastAsia="仿宋_GB2312" w:cs="宋体"/>
          <w:bCs/>
          <w:color w:val="auto"/>
          <w:kern w:val="0"/>
          <w:sz w:val="32"/>
          <w:szCs w:val="32"/>
        </w:rPr>
        <w:t>（二十）负责职权内的药品、医疗器械、化妆品的注册管理。落实国家注册管理制度，严格上市审评审批，完善审评审批服务便利化措施。</w:t>
      </w:r>
    </w:p>
    <w:p>
      <w:pPr>
        <w:widowControl/>
        <w:spacing w:line="560" w:lineRule="exact"/>
        <w:ind w:firstLine="640" w:firstLineChars="200"/>
        <w:jc w:val="left"/>
        <w:rPr>
          <w:rFonts w:hint="eastAsia" w:ascii="仿宋_GB2312" w:hAnsi="黑体" w:eastAsia="仿宋_GB2312" w:cs="宋体"/>
          <w:bCs/>
          <w:color w:val="auto"/>
          <w:kern w:val="0"/>
          <w:sz w:val="32"/>
          <w:szCs w:val="32"/>
        </w:rPr>
      </w:pPr>
      <w:r>
        <w:rPr>
          <w:rFonts w:hint="eastAsia" w:ascii="仿宋_GB2312" w:hAnsi="黑体" w:eastAsia="仿宋_GB2312" w:cs="宋体"/>
          <w:bCs/>
          <w:color w:val="auto"/>
          <w:kern w:val="0"/>
          <w:sz w:val="32"/>
          <w:szCs w:val="32"/>
        </w:rPr>
        <w:t>（二十一）负责药品、医疗器械、化妆品质量管理。监督实施生产质量管理规范。依职责监督、指导实施经营和使用质量管理规范。负责药品、医疗器械互联网销售第三方平台备案及监督管理。</w:t>
      </w:r>
    </w:p>
    <w:p>
      <w:pPr>
        <w:widowControl/>
        <w:spacing w:line="560" w:lineRule="exact"/>
        <w:ind w:firstLine="640" w:firstLineChars="200"/>
        <w:jc w:val="left"/>
        <w:rPr>
          <w:rFonts w:hint="eastAsia" w:ascii="仿宋_GB2312" w:hAnsi="黑体" w:eastAsia="仿宋_GB2312" w:cs="宋体"/>
          <w:bCs/>
          <w:color w:val="auto"/>
          <w:kern w:val="0"/>
          <w:sz w:val="32"/>
          <w:szCs w:val="32"/>
        </w:rPr>
      </w:pPr>
      <w:r>
        <w:rPr>
          <w:rFonts w:hint="eastAsia" w:ascii="仿宋_GB2312" w:hAnsi="黑体" w:eastAsia="仿宋_GB2312" w:cs="宋体"/>
          <w:bCs/>
          <w:color w:val="auto"/>
          <w:kern w:val="0"/>
          <w:sz w:val="32"/>
          <w:szCs w:val="32"/>
        </w:rPr>
        <w:t>（二十二）负责药品、医疗器械和化妆品上市后风险管理。组织开展全州药品、化妆品不良反应和医疗器械不良事件监测及处置。组织开展药物滥用监测。依法承担药品、医疗器械和化妆品应急管理。</w:t>
      </w:r>
    </w:p>
    <w:p>
      <w:pPr>
        <w:widowControl/>
        <w:spacing w:line="560" w:lineRule="exact"/>
        <w:ind w:firstLine="640" w:firstLineChars="200"/>
        <w:jc w:val="left"/>
        <w:rPr>
          <w:rFonts w:hint="eastAsia" w:ascii="仿宋_GB2312" w:hAnsi="黑体" w:eastAsia="仿宋_GB2312" w:cs="宋体"/>
          <w:bCs/>
          <w:color w:val="auto"/>
          <w:kern w:val="0"/>
          <w:sz w:val="32"/>
          <w:szCs w:val="32"/>
        </w:rPr>
      </w:pPr>
      <w:r>
        <w:rPr>
          <w:rFonts w:hint="eastAsia" w:ascii="仿宋_GB2312" w:hAnsi="黑体" w:eastAsia="仿宋_GB2312" w:cs="宋体"/>
          <w:bCs/>
          <w:color w:val="auto"/>
          <w:kern w:val="0"/>
          <w:sz w:val="32"/>
          <w:szCs w:val="32"/>
        </w:rPr>
        <w:t>（二十三）执行执业药师资格准入制度，落实组织实施全州执业药师注册工作。</w:t>
      </w:r>
    </w:p>
    <w:p>
      <w:pPr>
        <w:widowControl/>
        <w:spacing w:line="560" w:lineRule="exact"/>
        <w:ind w:firstLine="640" w:firstLineChars="200"/>
        <w:jc w:val="left"/>
        <w:rPr>
          <w:rFonts w:hint="eastAsia" w:ascii="仿宋_GB2312" w:hAnsi="黑体" w:eastAsia="仿宋_GB2312" w:cs="宋体"/>
          <w:bCs/>
          <w:color w:val="auto"/>
          <w:kern w:val="0"/>
          <w:sz w:val="32"/>
          <w:szCs w:val="32"/>
        </w:rPr>
      </w:pPr>
      <w:r>
        <w:rPr>
          <w:rFonts w:hint="eastAsia" w:ascii="仿宋_GB2312" w:hAnsi="黑体" w:eastAsia="仿宋_GB2312" w:cs="宋体"/>
          <w:bCs/>
          <w:color w:val="auto"/>
          <w:kern w:val="0"/>
          <w:sz w:val="32"/>
          <w:szCs w:val="32"/>
        </w:rPr>
        <w:t>（二十四）负责组织指导药品、医疗器械和化妆品监督检查，依职责组织指导查处药品、医疗器械、化妆品生产、经营和使用环节的违法行为。</w:t>
      </w:r>
    </w:p>
    <w:p>
      <w:pPr>
        <w:widowControl/>
        <w:spacing w:line="560" w:lineRule="exact"/>
        <w:ind w:firstLine="640" w:firstLineChars="200"/>
        <w:jc w:val="left"/>
        <w:rPr>
          <w:rFonts w:hint="eastAsia" w:ascii="仿宋_GB2312" w:hAnsi="黑体" w:eastAsia="仿宋_GB2312" w:cs="宋体"/>
          <w:bCs/>
          <w:color w:val="auto"/>
          <w:kern w:val="0"/>
          <w:sz w:val="32"/>
          <w:szCs w:val="32"/>
        </w:rPr>
      </w:pPr>
      <w:r>
        <w:rPr>
          <w:rFonts w:hint="eastAsia" w:ascii="仿宋_GB2312" w:hAnsi="黑体" w:eastAsia="仿宋_GB2312" w:cs="宋体"/>
          <w:bCs/>
          <w:color w:val="auto"/>
          <w:kern w:val="0"/>
          <w:sz w:val="32"/>
          <w:szCs w:val="32"/>
        </w:rPr>
        <w:t>（二十五）负责权限内药品、医疗器械和化妆品监督管理领域政策法规宣传、信息发布、对外交流与合作。推进信用体系建设。</w:t>
      </w:r>
    </w:p>
    <w:p>
      <w:pPr>
        <w:widowControl/>
        <w:spacing w:line="560" w:lineRule="exact"/>
        <w:ind w:firstLine="640" w:firstLineChars="200"/>
        <w:jc w:val="left"/>
        <w:rPr>
          <w:rFonts w:hint="eastAsia" w:ascii="仿宋_GB2312" w:hAnsi="黑体" w:eastAsia="仿宋_GB2312" w:cs="宋体"/>
          <w:bCs/>
          <w:color w:val="auto"/>
          <w:kern w:val="0"/>
          <w:sz w:val="32"/>
          <w:szCs w:val="32"/>
        </w:rPr>
      </w:pPr>
      <w:r>
        <w:rPr>
          <w:rFonts w:hint="eastAsia" w:ascii="仿宋_GB2312" w:hAnsi="黑体" w:eastAsia="仿宋_GB2312" w:cs="宋体"/>
          <w:bCs/>
          <w:color w:val="auto"/>
          <w:kern w:val="0"/>
          <w:sz w:val="32"/>
          <w:szCs w:val="32"/>
        </w:rPr>
        <w:t>（二十六）负责指导县（市）、两个口岸市场监督管理工作。</w:t>
      </w:r>
    </w:p>
    <w:p>
      <w:pPr>
        <w:widowControl/>
        <w:spacing w:line="560" w:lineRule="exact"/>
        <w:ind w:firstLine="640" w:firstLineChars="200"/>
        <w:jc w:val="left"/>
        <w:rPr>
          <w:rFonts w:hint="eastAsia" w:ascii="仿宋_GB2312" w:hAnsi="黑体" w:eastAsia="仿宋_GB2312" w:cs="宋体"/>
          <w:bCs/>
          <w:color w:val="auto"/>
          <w:kern w:val="0"/>
          <w:sz w:val="32"/>
          <w:szCs w:val="32"/>
        </w:rPr>
      </w:pPr>
      <w:r>
        <w:rPr>
          <w:rFonts w:hint="eastAsia" w:ascii="仿宋_GB2312" w:hAnsi="黑体" w:eastAsia="仿宋_GB2312" w:cs="宋体"/>
          <w:bCs/>
          <w:color w:val="auto"/>
          <w:kern w:val="0"/>
          <w:sz w:val="32"/>
          <w:szCs w:val="32"/>
        </w:rPr>
        <w:t>（二十七）承担自治州食品安全委员会的具体工作。</w:t>
      </w:r>
    </w:p>
    <w:p>
      <w:pPr>
        <w:widowControl/>
        <w:spacing w:line="560" w:lineRule="exact"/>
        <w:ind w:firstLine="640" w:firstLineChars="200"/>
        <w:jc w:val="left"/>
        <w:rPr>
          <w:rFonts w:hint="eastAsia" w:ascii="仿宋_GB2312" w:hAnsi="黑体" w:eastAsia="仿宋_GB2312" w:cs="宋体"/>
          <w:bCs/>
          <w:color w:val="auto"/>
          <w:kern w:val="0"/>
          <w:sz w:val="32"/>
          <w:szCs w:val="32"/>
        </w:rPr>
      </w:pPr>
      <w:r>
        <w:rPr>
          <w:rFonts w:hint="eastAsia" w:ascii="仿宋_GB2312" w:hAnsi="黑体" w:eastAsia="仿宋_GB2312" w:cs="宋体"/>
          <w:bCs/>
          <w:color w:val="auto"/>
          <w:kern w:val="0"/>
          <w:sz w:val="32"/>
          <w:szCs w:val="32"/>
        </w:rPr>
        <w:t>（二十八）按照“管行业必须管安全、管业务必须管安全”的要求，对本行业领域安全生产负行业监管（行业主管）职责，组织开展本行业领域安全生产宣传教育、日常监督检查工作。</w:t>
      </w:r>
    </w:p>
    <w:p>
      <w:pPr>
        <w:widowControl/>
        <w:spacing w:line="560" w:lineRule="exact"/>
        <w:ind w:firstLine="640" w:firstLineChars="200"/>
        <w:jc w:val="left"/>
        <w:rPr>
          <w:rFonts w:ascii="仿宋_GB2312" w:hAnsi="宋体" w:eastAsia="仿宋_GB2312" w:cs="宋体"/>
          <w:bCs/>
          <w:color w:val="auto"/>
          <w:kern w:val="0"/>
          <w:sz w:val="32"/>
          <w:szCs w:val="32"/>
        </w:rPr>
      </w:pPr>
      <w:r>
        <w:rPr>
          <w:rFonts w:hint="eastAsia" w:ascii="仿宋_GB2312" w:hAnsi="黑体" w:eastAsia="仿宋_GB2312" w:cs="宋体"/>
          <w:bCs/>
          <w:color w:val="auto"/>
          <w:kern w:val="0"/>
          <w:sz w:val="32"/>
          <w:szCs w:val="32"/>
        </w:rPr>
        <w:t>（二十九）完成自治州党委、自治州人民政府交办的其他任务。</w:t>
      </w:r>
      <w:r>
        <w:rPr>
          <w:rFonts w:hint="eastAsia" w:ascii="仿宋_GB2312" w:hAnsi="宋体" w:eastAsia="仿宋_GB2312" w:cs="宋体"/>
          <w:bCs/>
          <w:color w:val="auto"/>
          <w:kern w:val="0"/>
          <w:sz w:val="32"/>
          <w:szCs w:val="32"/>
        </w:rPr>
        <w:t xml:space="preserve"> </w:t>
      </w:r>
    </w:p>
    <w:p>
      <w:pPr>
        <w:widowControl/>
        <w:spacing w:line="560" w:lineRule="exact"/>
        <w:jc w:val="left"/>
        <w:rPr>
          <w:rFonts w:ascii="黑体" w:hAnsi="黑体" w:eastAsia="黑体" w:cs="宋体"/>
          <w:bCs/>
          <w:color w:val="auto"/>
          <w:kern w:val="0"/>
          <w:sz w:val="32"/>
          <w:szCs w:val="32"/>
        </w:rPr>
      </w:pPr>
      <w:r>
        <w:rPr>
          <w:rFonts w:hint="eastAsia" w:ascii="仿宋_GB2312" w:hAnsi="宋体" w:eastAsia="仿宋_GB2312" w:cs="宋体"/>
          <w:color w:val="auto"/>
          <w:kern w:val="0"/>
          <w:sz w:val="32"/>
          <w:szCs w:val="32"/>
        </w:rPr>
        <w:t xml:space="preserve">　  </w:t>
      </w:r>
      <w:r>
        <w:rPr>
          <w:rFonts w:hint="eastAsia" w:ascii="黑体" w:hAnsi="黑体" w:eastAsia="黑体" w:cs="宋体"/>
          <w:bCs/>
          <w:color w:val="auto"/>
          <w:kern w:val="0"/>
          <w:sz w:val="32"/>
          <w:szCs w:val="32"/>
        </w:rPr>
        <w:t>二、机构设置及人员情况</w:t>
      </w:r>
    </w:p>
    <w:p>
      <w:pPr>
        <w:widowControl/>
        <w:spacing w:line="560" w:lineRule="exact"/>
        <w:ind w:firstLine="640"/>
        <w:jc w:val="left"/>
        <w:rPr>
          <w:rFonts w:ascii="仿宋_GB2312" w:hAnsi="宋体" w:eastAsia="仿宋_GB2312" w:cs="宋体"/>
          <w:color w:val="auto"/>
          <w:kern w:val="0"/>
          <w:sz w:val="32"/>
          <w:szCs w:val="32"/>
        </w:rPr>
      </w:pPr>
      <w:r>
        <w:rPr>
          <w:rFonts w:hint="eastAsia" w:ascii="仿宋_GB2312" w:hAnsi="黑体" w:eastAsia="仿宋_GB2312" w:cs="宋体"/>
          <w:bCs/>
          <w:color w:val="auto"/>
          <w:kern w:val="0"/>
          <w:sz w:val="32"/>
          <w:szCs w:val="32"/>
          <w:lang w:val="en-US" w:eastAsia="zh-CN"/>
        </w:rPr>
        <w:t>克州市场监督管理局</w:t>
      </w:r>
      <w:r>
        <w:rPr>
          <w:rFonts w:hint="eastAsia" w:ascii="仿宋_GB2312" w:hAnsi="黑体" w:eastAsia="仿宋_GB2312" w:cs="宋体"/>
          <w:bCs/>
          <w:color w:val="auto"/>
          <w:kern w:val="0"/>
          <w:sz w:val="32"/>
          <w:szCs w:val="32"/>
        </w:rPr>
        <w:t>无下属预算单位，下设</w:t>
      </w:r>
      <w:r>
        <w:rPr>
          <w:rFonts w:hint="eastAsia" w:ascii="仿宋_GB2312" w:hAnsi="黑体" w:eastAsia="仿宋_GB2312" w:cs="宋体"/>
          <w:bCs/>
          <w:color w:val="auto"/>
          <w:kern w:val="0"/>
          <w:sz w:val="32"/>
          <w:szCs w:val="32"/>
          <w:lang w:val="en-US" w:eastAsia="zh-CN"/>
        </w:rPr>
        <w:t>18</w:t>
      </w:r>
      <w:r>
        <w:rPr>
          <w:rFonts w:hint="eastAsia" w:ascii="仿宋_GB2312" w:hAnsi="黑体" w:eastAsia="仿宋_GB2312" w:cs="宋体"/>
          <w:bCs/>
          <w:color w:val="auto"/>
          <w:kern w:val="0"/>
          <w:sz w:val="32"/>
          <w:szCs w:val="32"/>
        </w:rPr>
        <w:t>个处室，分别是：</w:t>
      </w:r>
      <w:r>
        <w:rPr>
          <w:rFonts w:hint="eastAsia" w:ascii="仿宋_GB2312" w:hAnsi="宋体" w:eastAsia="仿宋_GB2312" w:cs="宋体"/>
          <w:color w:val="auto"/>
          <w:kern w:val="0"/>
          <w:sz w:val="32"/>
          <w:szCs w:val="32"/>
          <w:lang w:val="en-US" w:eastAsia="zh-CN"/>
        </w:rPr>
        <w:t>办公室、法规科、执法稽查科、登记注册行政许可审批科、信用监督管理科、</w:t>
      </w:r>
      <w:r>
        <w:rPr>
          <w:rFonts w:hint="eastAsia" w:ascii="仿宋" w:hAnsi="仿宋" w:eastAsia="仿宋" w:cs="仿宋"/>
          <w:b w:val="0"/>
          <w:bCs/>
          <w:color w:val="auto"/>
          <w:sz w:val="32"/>
          <w:szCs w:val="32"/>
          <w:shd w:val="clear" w:fill="FFFFFF"/>
        </w:rPr>
        <w:t>质量发展安全监督管理科</w:t>
      </w:r>
      <w:r>
        <w:rPr>
          <w:rFonts w:hint="eastAsia" w:ascii="仿宋" w:hAnsi="仿宋" w:eastAsia="仿宋" w:cs="仿宋"/>
          <w:b w:val="0"/>
          <w:bCs/>
          <w:color w:val="auto"/>
          <w:sz w:val="32"/>
          <w:szCs w:val="32"/>
          <w:shd w:val="clear" w:fill="FFFFFF"/>
          <w:lang w:eastAsia="zh-CN"/>
        </w:rPr>
        <w:t>、特种设备安全监察科、标准、计量、认证认可监督管理科、食品安全协调科、食品流通监督管理科、食品餐饮监督管理科、药品、医疗器械生产、流通监督管理科、价格监督检查科、反垄断、反不正当竞争执法监督检查科（规范直销与打击传销办公室）、知识产权保护科、广告和信息化监督管理科、自治州市场监督管理局喀什经济开发区伊尔克什坦口岸园区分局、</w:t>
      </w:r>
      <w:r>
        <w:rPr>
          <w:rFonts w:hint="eastAsia" w:ascii="仿宋" w:hAnsi="仿宋" w:eastAsia="仿宋" w:cs="仿宋"/>
          <w:b w:val="0"/>
          <w:bCs/>
          <w:color w:val="auto"/>
          <w:sz w:val="32"/>
          <w:szCs w:val="32"/>
          <w:shd w:val="clear" w:fill="FFFFFF"/>
        </w:rPr>
        <w:t>自治州市场监督管理局吐尔尕特口岸分局</w:t>
      </w:r>
      <w:r>
        <w:rPr>
          <w:rFonts w:hint="eastAsia" w:ascii="仿宋_GB2312" w:hAnsi="宋体" w:eastAsia="仿宋_GB2312" w:cs="宋体"/>
          <w:color w:val="auto"/>
          <w:kern w:val="0"/>
          <w:sz w:val="32"/>
          <w:szCs w:val="32"/>
        </w:rPr>
        <w:t>。</w:t>
      </w:r>
    </w:p>
    <w:p>
      <w:pPr>
        <w:widowControl/>
        <w:spacing w:line="560" w:lineRule="exact"/>
        <w:ind w:firstLine="640"/>
        <w:jc w:val="left"/>
        <w:rPr>
          <w:rFonts w:ascii="仿宋_GB2312" w:hAnsi="宋体" w:eastAsia="仿宋_GB2312" w:cs="宋体"/>
          <w:color w:val="auto"/>
          <w:kern w:val="0"/>
          <w:sz w:val="32"/>
          <w:szCs w:val="32"/>
        </w:rPr>
      </w:pPr>
      <w:r>
        <w:rPr>
          <w:rFonts w:hint="eastAsia" w:ascii="仿宋_GB2312" w:hAnsi="黑体" w:eastAsia="仿宋_GB2312" w:cs="宋体"/>
          <w:bCs/>
          <w:color w:val="auto"/>
          <w:kern w:val="0"/>
          <w:sz w:val="32"/>
          <w:szCs w:val="32"/>
          <w:lang w:val="en-US" w:eastAsia="zh-CN"/>
        </w:rPr>
        <w:t>克州市场监督管理局</w:t>
      </w:r>
      <w:r>
        <w:rPr>
          <w:rFonts w:hint="eastAsia" w:ascii="仿宋_GB2312" w:hAnsi="宋体" w:eastAsia="仿宋_GB2312" w:cs="宋体"/>
          <w:color w:val="auto"/>
          <w:kern w:val="0"/>
          <w:sz w:val="32"/>
          <w:szCs w:val="32"/>
        </w:rPr>
        <w:t>编制数</w:t>
      </w:r>
      <w:r>
        <w:rPr>
          <w:rFonts w:hint="eastAsia" w:ascii="仿宋_GB2312" w:hAnsi="宋体" w:eastAsia="仿宋_GB2312" w:cs="宋体"/>
          <w:color w:val="auto"/>
          <w:kern w:val="0"/>
          <w:sz w:val="32"/>
          <w:szCs w:val="32"/>
          <w:lang w:val="en-US" w:eastAsia="zh-CN"/>
        </w:rPr>
        <w:t>55</w:t>
      </w:r>
      <w:r>
        <w:rPr>
          <w:rFonts w:hint="eastAsia" w:ascii="仿宋_GB2312" w:hAnsi="宋体" w:eastAsia="仿宋_GB2312" w:cs="宋体"/>
          <w:color w:val="auto"/>
          <w:kern w:val="0"/>
          <w:sz w:val="32"/>
          <w:szCs w:val="32"/>
        </w:rPr>
        <w:t>，实有人数</w:t>
      </w:r>
      <w:r>
        <w:rPr>
          <w:rFonts w:hint="eastAsia" w:ascii="仿宋_GB2312" w:hAnsi="宋体" w:eastAsia="仿宋_GB2312" w:cs="宋体"/>
          <w:color w:val="auto"/>
          <w:kern w:val="0"/>
          <w:sz w:val="32"/>
          <w:szCs w:val="32"/>
          <w:lang w:val="en-US" w:eastAsia="zh-CN"/>
        </w:rPr>
        <w:t>152</w:t>
      </w:r>
      <w:r>
        <w:rPr>
          <w:rFonts w:hint="eastAsia" w:ascii="仿宋_GB2312" w:hAnsi="宋体" w:eastAsia="仿宋_GB2312" w:cs="宋体"/>
          <w:color w:val="auto"/>
          <w:kern w:val="0"/>
          <w:sz w:val="32"/>
          <w:szCs w:val="32"/>
        </w:rPr>
        <w:t>人，其中：在职</w:t>
      </w:r>
      <w:r>
        <w:rPr>
          <w:rFonts w:hint="eastAsia" w:ascii="仿宋_GB2312" w:hAnsi="宋体" w:eastAsia="仿宋_GB2312" w:cs="宋体"/>
          <w:color w:val="auto"/>
          <w:kern w:val="0"/>
          <w:sz w:val="32"/>
          <w:szCs w:val="32"/>
          <w:lang w:val="en-US" w:eastAsia="zh-CN"/>
        </w:rPr>
        <w:t>105</w:t>
      </w:r>
      <w:r>
        <w:rPr>
          <w:rFonts w:hint="eastAsia" w:ascii="仿宋_GB2312" w:hAnsi="宋体" w:eastAsia="仿宋_GB2312" w:cs="宋体"/>
          <w:color w:val="auto"/>
          <w:kern w:val="0"/>
          <w:sz w:val="32"/>
          <w:szCs w:val="32"/>
        </w:rPr>
        <w:t>人，减少</w:t>
      </w:r>
      <w:r>
        <w:rPr>
          <w:rFonts w:hint="eastAsia" w:ascii="仿宋_GB2312" w:hAnsi="宋体" w:eastAsia="仿宋_GB2312" w:cs="宋体"/>
          <w:color w:val="auto"/>
          <w:kern w:val="0"/>
          <w:sz w:val="32"/>
          <w:szCs w:val="32"/>
          <w:lang w:val="en-US" w:eastAsia="zh-CN"/>
        </w:rPr>
        <w:t>2</w:t>
      </w:r>
      <w:r>
        <w:rPr>
          <w:rFonts w:hint="eastAsia" w:ascii="仿宋_GB2312" w:hAnsi="宋体" w:eastAsia="仿宋_GB2312" w:cs="宋体"/>
          <w:color w:val="auto"/>
          <w:kern w:val="0"/>
          <w:sz w:val="32"/>
          <w:szCs w:val="32"/>
        </w:rPr>
        <w:t>人； 退休</w:t>
      </w:r>
      <w:r>
        <w:rPr>
          <w:rFonts w:hint="eastAsia" w:ascii="仿宋_GB2312" w:hAnsi="宋体" w:eastAsia="仿宋_GB2312" w:cs="宋体"/>
          <w:color w:val="auto"/>
          <w:kern w:val="0"/>
          <w:sz w:val="32"/>
          <w:szCs w:val="32"/>
          <w:lang w:val="en-US" w:eastAsia="zh-CN"/>
        </w:rPr>
        <w:t>46</w:t>
      </w:r>
      <w:r>
        <w:rPr>
          <w:rFonts w:hint="eastAsia" w:ascii="仿宋_GB2312" w:hAnsi="宋体" w:eastAsia="仿宋_GB2312" w:cs="宋体"/>
          <w:color w:val="auto"/>
          <w:kern w:val="0"/>
          <w:sz w:val="32"/>
          <w:szCs w:val="32"/>
        </w:rPr>
        <w:t>人，减少</w:t>
      </w:r>
      <w:r>
        <w:rPr>
          <w:rFonts w:hint="eastAsia" w:ascii="仿宋_GB2312" w:hAnsi="宋体" w:eastAsia="仿宋_GB2312" w:cs="宋体"/>
          <w:color w:val="auto"/>
          <w:kern w:val="0"/>
          <w:sz w:val="32"/>
          <w:szCs w:val="32"/>
          <w:lang w:val="en-US" w:eastAsia="zh-CN"/>
        </w:rPr>
        <w:t>2</w:t>
      </w:r>
      <w:r>
        <w:rPr>
          <w:rFonts w:hint="eastAsia" w:ascii="仿宋_GB2312" w:hAnsi="宋体" w:eastAsia="仿宋_GB2312" w:cs="宋体"/>
          <w:color w:val="auto"/>
          <w:kern w:val="0"/>
          <w:sz w:val="32"/>
          <w:szCs w:val="32"/>
        </w:rPr>
        <w:t>人；离休</w:t>
      </w:r>
      <w:r>
        <w:rPr>
          <w:rFonts w:hint="eastAsia" w:ascii="仿宋_GB2312" w:hAnsi="宋体" w:eastAsia="仿宋_GB2312" w:cs="宋体"/>
          <w:color w:val="auto"/>
          <w:kern w:val="0"/>
          <w:sz w:val="32"/>
          <w:szCs w:val="32"/>
          <w:lang w:val="en-US" w:eastAsia="zh-CN"/>
        </w:rPr>
        <w:t>1</w:t>
      </w:r>
      <w:r>
        <w:rPr>
          <w:rFonts w:hint="eastAsia" w:ascii="仿宋_GB2312" w:hAnsi="宋体" w:eastAsia="仿宋_GB2312" w:cs="宋体"/>
          <w:color w:val="auto"/>
          <w:kern w:val="0"/>
          <w:sz w:val="32"/>
          <w:szCs w:val="32"/>
        </w:rPr>
        <w:t>人，增加</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人。</w:t>
      </w:r>
    </w:p>
    <w:p>
      <w:pPr>
        <w:widowControl/>
        <w:spacing w:line="560" w:lineRule="exact"/>
        <w:ind w:firstLine="640"/>
        <w:jc w:val="left"/>
        <w:rPr>
          <w:rFonts w:hint="eastAsia" w:ascii="仿宋_GB2312" w:hAnsi="宋体" w:eastAsia="仿宋_GB2312" w:cs="宋体"/>
          <w:color w:val="auto"/>
          <w:kern w:val="0"/>
          <w:sz w:val="32"/>
          <w:szCs w:val="32"/>
        </w:rPr>
      </w:pPr>
      <w:r>
        <w:rPr>
          <w:rFonts w:hint="eastAsia" w:ascii="仿宋_GB2312" w:hAnsi="宋体" w:eastAsia="仿宋_GB2312" w:cs="宋体"/>
          <w:bCs/>
          <w:kern w:val="0"/>
          <w:sz w:val="32"/>
          <w:szCs w:val="32"/>
        </w:rPr>
        <w:t xml:space="preserve"> </w:t>
      </w:r>
      <w:r>
        <w:rPr>
          <w:rFonts w:hint="eastAsia" w:ascii="仿宋_GB2312" w:hAnsi="宋体" w:eastAsia="仿宋_GB2312" w:cs="宋体"/>
          <w:bCs/>
          <w:kern w:val="0"/>
          <w:sz w:val="32"/>
          <w:szCs w:val="32"/>
          <w:lang w:val="en-US" w:eastAsia="zh-CN"/>
        </w:rPr>
        <w:t xml:space="preserve">  </w:t>
      </w:r>
    </w:p>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1"/>
        <w:rPr>
          <w:rFonts w:hint="eastAsia" w:ascii="黑体" w:hAnsi="黑体" w:eastAsia="黑体"/>
          <w:kern w:val="0"/>
          <w:sz w:val="32"/>
          <w:szCs w:val="32"/>
        </w:rPr>
      </w:pPr>
    </w:p>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hint="eastAsia" w:ascii="黑体" w:hAnsi="黑体" w:eastAsia="黑体"/>
          <w:kern w:val="0"/>
          <w:sz w:val="32"/>
          <w:szCs w:val="32"/>
          <w:lang w:val="en-US" w:eastAsia="zh-CN"/>
        </w:rPr>
        <w:t>2021</w:t>
      </w:r>
      <w:r>
        <w:rPr>
          <w:rFonts w:hint="eastAsia" w:ascii="黑体" w:hAnsi="黑体" w:eastAsia="黑体"/>
          <w:kern w:val="0"/>
          <w:sz w:val="32"/>
          <w:szCs w:val="32"/>
        </w:rPr>
        <w:t>年</w:t>
      </w:r>
      <w:r>
        <w:rPr>
          <w:rFonts w:hint="eastAsia" w:ascii="黑体" w:hAnsi="黑体" w:eastAsia="黑体"/>
          <w:kern w:val="0"/>
          <w:sz w:val="32"/>
          <w:szCs w:val="32"/>
          <w:lang w:val="en-US" w:eastAsia="zh-CN"/>
        </w:rPr>
        <w:t>克州市场监督管理局</w:t>
      </w:r>
      <w:r>
        <w:rPr>
          <w:rFonts w:hint="eastAsia" w:ascii="黑体" w:hAnsi="黑体" w:eastAsia="黑体"/>
          <w:kern w:val="0"/>
          <w:sz w:val="32"/>
          <w:szCs w:val="32"/>
        </w:rPr>
        <w:t>预算公开表</w:t>
      </w:r>
    </w:p>
    <w:p>
      <w:pPr>
        <w:keepNext w:val="0"/>
        <w:keepLines w:val="0"/>
        <w:pageBreakBefore w:val="0"/>
        <w:widowControl/>
        <w:kinsoku/>
        <w:wordWrap/>
        <w:overflowPunct/>
        <w:topLinePunct w:val="0"/>
        <w:autoSpaceDE/>
        <w:autoSpaceDN/>
        <w:bidi w:val="0"/>
        <w:adjustRightInd/>
        <w:snapToGrid/>
        <w:spacing w:line="240" w:lineRule="auto"/>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val="en-US" w:eastAsia="zh-CN"/>
        </w:rPr>
        <w:t>克州市场监督管理局</w:t>
      </w:r>
      <w:r>
        <w:rPr>
          <w:rFonts w:hint="eastAsia" w:ascii="仿宋_GB2312" w:hAnsi="宋体" w:eastAsia="仿宋_GB2312"/>
          <w:kern w:val="0"/>
          <w:sz w:val="24"/>
        </w:rPr>
        <w:t xml:space="preserve">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1862.77</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2170.77</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1862.78</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highlight w:val="none"/>
              </w:rPr>
              <w:t>国有资本</w:t>
            </w:r>
            <w:r>
              <w:rPr>
                <w:rFonts w:ascii="仿宋_GB2312" w:hAnsi="宋体" w:eastAsia="仿宋_GB2312" w:cs="宋体"/>
                <w:kern w:val="0"/>
                <w:sz w:val="18"/>
                <w:szCs w:val="18"/>
                <w:highlight w:val="none"/>
              </w:rPr>
              <w:t>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noWrap/>
            <w:vAlign w:val="center"/>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　</w:t>
            </w:r>
            <w:r>
              <w:rPr>
                <w:rFonts w:hint="eastAsia" w:ascii="仿宋_GB2312" w:hAnsi="宋体" w:eastAsia="仿宋_GB2312" w:cs="宋体"/>
                <w:kern w:val="0"/>
                <w:sz w:val="18"/>
                <w:szCs w:val="18"/>
                <w:lang w:val="en-US" w:eastAsia="zh-CN"/>
              </w:rPr>
              <w:t>250</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noWrap/>
            <w:vAlign w:val="bottom"/>
          </w:tcPr>
          <w:p>
            <w:pPr>
              <w:widowControl/>
              <w:spacing w:line="280" w:lineRule="exact"/>
              <w:ind w:firstLine="1440" w:firstLineChars="800"/>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58</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22 </w:t>
            </w:r>
            <w:r>
              <w:rPr>
                <w:rFonts w:hint="eastAsia" w:ascii="仿宋_GB2312" w:hAnsi="宋体" w:eastAsia="仿宋_GB2312" w:cs="宋体"/>
                <w:kern w:val="0"/>
                <w:sz w:val="18"/>
                <w:szCs w:val="18"/>
              </w:rPr>
              <w:t>粮油</w:t>
            </w:r>
            <w:r>
              <w:rPr>
                <w:rFonts w:ascii="仿宋_GB2312" w:hAnsi="宋体" w:eastAsia="仿宋_GB2312" w:cs="宋体"/>
                <w:kern w:val="0"/>
                <w:sz w:val="18"/>
                <w:szCs w:val="18"/>
              </w:rPr>
              <w:t>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70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2170.77</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2170.77</w:t>
            </w:r>
            <w:r>
              <w:rPr>
                <w:rFonts w:hint="eastAsia" w:ascii="仿宋_GB2312" w:hAnsi="宋体" w:eastAsia="仿宋_GB2312" w:cs="宋体"/>
                <w:kern w:val="0"/>
                <w:sz w:val="18"/>
                <w:szCs w:val="18"/>
              </w:rPr>
              <w:t>　</w:t>
            </w: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lang w:val="en-US" w:eastAsia="zh-CN"/>
        </w:rPr>
        <w:t>部门</w:t>
      </w:r>
      <w:r>
        <w:rPr>
          <w:rFonts w:hint="eastAsia" w:ascii="仿宋_GB2312" w:hAnsi="宋体" w:eastAsia="仿宋_GB2312"/>
          <w:b/>
          <w:kern w:val="0"/>
          <w:sz w:val="32"/>
          <w:szCs w:val="32"/>
        </w:rPr>
        <w:t>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val="en-US" w:eastAsia="zh-CN"/>
        </w:rPr>
        <w:t>克州市场监督管理局</w:t>
      </w:r>
      <w:r>
        <w:rPr>
          <w:rFonts w:hint="eastAsia" w:ascii="仿宋_GB2312" w:hAnsi="宋体" w:eastAsia="仿宋_GB2312"/>
          <w:kern w:val="0"/>
          <w:sz w:val="24"/>
        </w:rPr>
        <w:t xml:space="preserve">                             单位：万元</w:t>
      </w:r>
    </w:p>
    <w:tbl>
      <w:tblPr>
        <w:tblStyle w:val="7"/>
        <w:tblW w:w="10751" w:type="dxa"/>
        <w:tblInd w:w="-450" w:type="dxa"/>
        <w:tblLayout w:type="fixed"/>
        <w:tblCellMar>
          <w:top w:w="0" w:type="dxa"/>
          <w:left w:w="108" w:type="dxa"/>
          <w:bottom w:w="0" w:type="dxa"/>
          <w:right w:w="108" w:type="dxa"/>
        </w:tblCellMar>
      </w:tblPr>
      <w:tblGrid>
        <w:gridCol w:w="596"/>
        <w:gridCol w:w="435"/>
        <w:gridCol w:w="420"/>
        <w:gridCol w:w="1300"/>
        <w:gridCol w:w="950"/>
        <w:gridCol w:w="1005"/>
        <w:gridCol w:w="630"/>
        <w:gridCol w:w="630"/>
        <w:gridCol w:w="465"/>
        <w:gridCol w:w="465"/>
        <w:gridCol w:w="465"/>
        <w:gridCol w:w="435"/>
        <w:gridCol w:w="825"/>
        <w:gridCol w:w="780"/>
        <w:gridCol w:w="675"/>
        <w:gridCol w:w="675"/>
      </w:tblGrid>
      <w:tr>
        <w:tblPrEx>
          <w:tblCellMar>
            <w:top w:w="0" w:type="dxa"/>
            <w:left w:w="108" w:type="dxa"/>
            <w:bottom w:w="0" w:type="dxa"/>
            <w:right w:w="108" w:type="dxa"/>
          </w:tblCellMar>
        </w:tblPrEx>
        <w:trPr>
          <w:trHeight w:val="2671" w:hRule="atLeast"/>
        </w:trPr>
        <w:tc>
          <w:tcPr>
            <w:tcW w:w="14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30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95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100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3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3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46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eastAsia="仿宋_GB2312"/>
                <w:b/>
                <w:color w:val="000000"/>
                <w:sz w:val="20"/>
                <w:szCs w:val="20"/>
                <w:highlight w:val="none"/>
              </w:rPr>
            </w:pPr>
          </w:p>
          <w:p>
            <w:pPr>
              <w:jc w:val="center"/>
              <w:rPr>
                <w:rFonts w:hint="eastAsia" w:ascii="仿宋_GB2312" w:eastAsia="仿宋_GB2312"/>
                <w:b/>
                <w:color w:val="000000"/>
                <w:sz w:val="20"/>
                <w:szCs w:val="20"/>
              </w:rPr>
            </w:pPr>
            <w:r>
              <w:rPr>
                <w:rFonts w:hint="eastAsia" w:ascii="仿宋_GB2312" w:eastAsia="仿宋_GB2312"/>
                <w:b/>
                <w:color w:val="000000"/>
                <w:sz w:val="20"/>
                <w:szCs w:val="20"/>
                <w:highlight w:val="none"/>
              </w:rPr>
              <w:t>国有资本</w:t>
            </w:r>
            <w:r>
              <w:rPr>
                <w:rFonts w:ascii="仿宋_GB2312" w:eastAsia="仿宋_GB2312"/>
                <w:b/>
                <w:color w:val="000000"/>
                <w:sz w:val="20"/>
                <w:szCs w:val="20"/>
                <w:highlight w:val="none"/>
              </w:rPr>
              <w:t>经营预算</w:t>
            </w:r>
          </w:p>
        </w:tc>
        <w:tc>
          <w:tcPr>
            <w:tcW w:w="46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465" w:type="dxa"/>
            <w:tcBorders>
              <w:top w:val="single" w:color="auto" w:sz="4" w:space="0"/>
              <w:left w:val="single" w:color="auto" w:sz="4" w:space="0"/>
              <w:bottom w:val="single" w:color="auto"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w:t>
            </w:r>
          </w:p>
          <w:p>
            <w:pPr>
              <w:rPr>
                <w:rFonts w:ascii="仿宋_GB2312" w:eastAsia="仿宋_GB2312"/>
                <w:b/>
                <w:color w:val="000000"/>
                <w:sz w:val="20"/>
                <w:szCs w:val="20"/>
              </w:rPr>
            </w:pPr>
            <w:r>
              <w:rPr>
                <w:rFonts w:hint="eastAsia" w:ascii="仿宋_GB2312" w:eastAsia="仿宋_GB2312"/>
                <w:b/>
                <w:color w:val="000000"/>
                <w:sz w:val="20"/>
                <w:szCs w:val="20"/>
              </w:rPr>
              <w:t>级</w:t>
            </w:r>
          </w:p>
          <w:p>
            <w:pPr>
              <w:rPr>
                <w:rFonts w:ascii="仿宋_GB2312" w:eastAsia="仿宋_GB2312"/>
                <w:b/>
                <w:color w:val="000000"/>
                <w:sz w:val="20"/>
                <w:szCs w:val="20"/>
              </w:rPr>
            </w:pPr>
            <w:r>
              <w:rPr>
                <w:rFonts w:hint="eastAsia" w:ascii="仿宋_GB2312" w:eastAsia="仿宋_GB2312"/>
                <w:b/>
                <w:color w:val="000000"/>
                <w:sz w:val="20"/>
                <w:szCs w:val="20"/>
              </w:rPr>
              <w:t>补助</w:t>
            </w:r>
          </w:p>
          <w:p>
            <w:pPr>
              <w:rPr>
                <w:rFonts w:ascii="仿宋_GB2312" w:eastAsia="仿宋_GB2312"/>
                <w:b/>
                <w:color w:val="000000"/>
                <w:sz w:val="20"/>
                <w:szCs w:val="20"/>
              </w:rPr>
            </w:pPr>
            <w:r>
              <w:rPr>
                <w:rFonts w:hint="eastAsia" w:ascii="仿宋_GB2312" w:eastAsia="仿宋_GB2312"/>
                <w:b/>
                <w:color w:val="000000"/>
                <w:sz w:val="20"/>
                <w:szCs w:val="20"/>
              </w:rPr>
              <w:t>收</w:t>
            </w:r>
          </w:p>
          <w:p>
            <w:pPr>
              <w:rPr>
                <w:rFonts w:ascii="仿宋_GB2312" w:eastAsia="仿宋_GB2312"/>
                <w:b/>
                <w:color w:val="000000"/>
                <w:sz w:val="20"/>
                <w:szCs w:val="20"/>
              </w:rPr>
            </w:pPr>
            <w:r>
              <w:rPr>
                <w:rFonts w:hint="eastAsia" w:ascii="仿宋_GB2312" w:eastAsia="仿宋_GB2312"/>
                <w:b/>
                <w:color w:val="000000"/>
                <w:sz w:val="20"/>
                <w:szCs w:val="20"/>
              </w:rPr>
              <w:t>入</w:t>
            </w:r>
          </w:p>
        </w:tc>
        <w:tc>
          <w:tcPr>
            <w:tcW w:w="435"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825"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c>
          <w:tcPr>
            <w:tcW w:w="78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上级专项收入</w:t>
            </w:r>
          </w:p>
        </w:tc>
        <w:tc>
          <w:tcPr>
            <w:tcW w:w="675"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用事业基金弥补收支差额</w:t>
            </w:r>
          </w:p>
        </w:tc>
        <w:tc>
          <w:tcPr>
            <w:tcW w:w="675"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单位上年结余（不包含国库集中支付额度</w:t>
            </w:r>
          </w:p>
        </w:tc>
      </w:tr>
      <w:tr>
        <w:tblPrEx>
          <w:tblCellMar>
            <w:top w:w="0" w:type="dxa"/>
            <w:left w:w="108" w:type="dxa"/>
            <w:bottom w:w="0" w:type="dxa"/>
            <w:right w:w="108" w:type="dxa"/>
          </w:tblCellMar>
        </w:tblPrEx>
        <w:trPr>
          <w:trHeight w:val="465" w:hRule="atLeast"/>
        </w:trPr>
        <w:tc>
          <w:tcPr>
            <w:tcW w:w="59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201</w:t>
            </w: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20"/>
                <w:szCs w:val="20"/>
                <w:lang w:val="en-US" w:eastAsia="zh-CN"/>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0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sz w:val="20"/>
                <w:szCs w:val="20"/>
              </w:rPr>
            </w:pPr>
            <w:r>
              <w:rPr>
                <w:rFonts w:hint="eastAsia" w:ascii="仿宋" w:hAnsi="仿宋" w:eastAsia="仿宋" w:cs="仿宋"/>
                <w:i w:val="0"/>
                <w:color w:val="000000"/>
                <w:kern w:val="0"/>
                <w:sz w:val="18"/>
                <w:szCs w:val="18"/>
                <w:u w:val="none"/>
                <w:lang w:val="en-US" w:eastAsia="zh-CN" w:bidi="ar"/>
              </w:rPr>
              <w:t>一般公共服务支出</w:t>
            </w:r>
          </w:p>
        </w:tc>
        <w:tc>
          <w:tcPr>
            <w:tcW w:w="9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2064.77</w:t>
            </w:r>
            <w:r>
              <w:rPr>
                <w:rFonts w:hint="eastAsia" w:ascii="仿宋_GB2312" w:eastAsia="仿宋_GB2312"/>
                <w:color w:val="000000"/>
                <w:sz w:val="20"/>
                <w:szCs w:val="20"/>
              </w:rPr>
              <w:t>　</w:t>
            </w:r>
          </w:p>
        </w:tc>
        <w:tc>
          <w:tcPr>
            <w:tcW w:w="100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1814.77</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3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5"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250.00</w:t>
            </w:r>
            <w:r>
              <w:rPr>
                <w:rFonts w:hint="eastAsia" w:ascii="仿宋_GB2312" w:eastAsia="仿宋_GB2312"/>
                <w:color w:val="000000"/>
                <w:sz w:val="20"/>
                <w:szCs w:val="20"/>
              </w:rPr>
              <w:t>　</w:t>
            </w:r>
          </w:p>
        </w:tc>
        <w:tc>
          <w:tcPr>
            <w:tcW w:w="78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7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7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9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201</w:t>
            </w: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38</w:t>
            </w: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130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sz w:val="20"/>
                <w:szCs w:val="20"/>
              </w:rPr>
            </w:pPr>
            <w:r>
              <w:rPr>
                <w:rFonts w:hint="eastAsia" w:ascii="仿宋" w:hAnsi="仿宋" w:eastAsia="仿宋" w:cs="仿宋"/>
                <w:i w:val="0"/>
                <w:color w:val="000000"/>
                <w:kern w:val="0"/>
                <w:sz w:val="18"/>
                <w:szCs w:val="18"/>
                <w:u w:val="none"/>
                <w:lang w:val="en-US" w:eastAsia="zh-CN" w:bidi="ar"/>
              </w:rPr>
              <w:t xml:space="preserve">  市场监督管理事务</w:t>
            </w:r>
          </w:p>
        </w:tc>
        <w:tc>
          <w:tcPr>
            <w:tcW w:w="950" w:type="dxa"/>
            <w:tcBorders>
              <w:top w:val="nil"/>
              <w:left w:val="nil"/>
              <w:bottom w:val="single" w:color="auto" w:sz="4" w:space="0"/>
              <w:right w:val="single" w:color="auto" w:sz="4" w:space="0"/>
            </w:tcBorders>
            <w:vAlign w:val="center"/>
          </w:tcPr>
          <w:p>
            <w:pPr>
              <w:jc w:val="right"/>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2064.77</w:t>
            </w:r>
            <w:r>
              <w:rPr>
                <w:rFonts w:hint="eastAsia" w:ascii="仿宋_GB2312" w:eastAsia="仿宋_GB2312"/>
                <w:color w:val="000000"/>
                <w:sz w:val="20"/>
                <w:szCs w:val="20"/>
              </w:rPr>
              <w:t>　</w:t>
            </w:r>
          </w:p>
        </w:tc>
        <w:tc>
          <w:tcPr>
            <w:tcW w:w="100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1814.77</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single" w:color="auto" w:sz="4" w:space="0"/>
              <w:bottom w:val="single" w:color="auto" w:sz="4" w:space="0"/>
              <w:right w:val="single" w:color="auto" w:sz="4" w:space="0"/>
            </w:tcBorders>
            <w:vAlign w:val="top"/>
          </w:tcPr>
          <w:p>
            <w:pPr>
              <w:jc w:val="right"/>
              <w:rPr>
                <w:rFonts w:ascii="仿宋_GB2312" w:eastAsia="仿宋_GB2312"/>
                <w:color w:val="000000"/>
                <w:sz w:val="20"/>
                <w:szCs w:val="20"/>
              </w:rPr>
            </w:pPr>
          </w:p>
        </w:tc>
        <w:tc>
          <w:tcPr>
            <w:tcW w:w="43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5"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250.00</w:t>
            </w:r>
            <w:r>
              <w:rPr>
                <w:rFonts w:hint="eastAsia" w:ascii="仿宋_GB2312" w:eastAsia="仿宋_GB2312"/>
                <w:color w:val="000000"/>
                <w:sz w:val="20"/>
                <w:szCs w:val="20"/>
              </w:rPr>
              <w:t>　</w:t>
            </w:r>
          </w:p>
        </w:tc>
        <w:tc>
          <w:tcPr>
            <w:tcW w:w="780" w:type="dxa"/>
            <w:tcBorders>
              <w:top w:val="single" w:color="auto" w:sz="4" w:space="0"/>
              <w:left w:val="nil"/>
              <w:bottom w:val="single" w:color="auto" w:sz="4" w:space="0"/>
              <w:right w:val="single" w:color="auto" w:sz="4" w:space="0"/>
            </w:tcBorders>
            <w:vAlign w:val="center"/>
          </w:tcPr>
          <w:p>
            <w:pPr>
              <w:jc w:val="right"/>
              <w:rPr>
                <w:rFonts w:hint="default" w:ascii="仿宋_GB2312" w:eastAsia="仿宋_GB2312"/>
                <w:color w:val="000000"/>
                <w:sz w:val="20"/>
                <w:szCs w:val="20"/>
                <w:lang w:val="en-US" w:eastAsia="zh-CN"/>
              </w:rPr>
            </w:pPr>
          </w:p>
        </w:tc>
        <w:tc>
          <w:tcPr>
            <w:tcW w:w="675" w:type="dxa"/>
            <w:tcBorders>
              <w:top w:val="single" w:color="auto" w:sz="4" w:space="0"/>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75" w:type="dxa"/>
            <w:tcBorders>
              <w:top w:val="single" w:color="auto" w:sz="4" w:space="0"/>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9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201</w:t>
            </w: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38</w:t>
            </w: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01</w:t>
            </w:r>
            <w:r>
              <w:rPr>
                <w:rFonts w:hint="eastAsia" w:ascii="仿宋_GB2312" w:eastAsia="仿宋_GB2312"/>
                <w:color w:val="000000"/>
                <w:sz w:val="20"/>
                <w:szCs w:val="20"/>
              </w:rPr>
              <w:t>　</w:t>
            </w:r>
          </w:p>
        </w:tc>
        <w:tc>
          <w:tcPr>
            <w:tcW w:w="130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r>
              <w:rPr>
                <w:rFonts w:hint="eastAsia" w:ascii="仿宋_GB2312" w:eastAsia="仿宋_GB2312"/>
                <w:color w:val="000000"/>
                <w:sz w:val="20"/>
                <w:szCs w:val="20"/>
                <w:lang w:val="en-US" w:eastAsia="zh-CN"/>
              </w:rPr>
              <w:t>行政运行</w:t>
            </w:r>
          </w:p>
        </w:tc>
        <w:tc>
          <w:tcPr>
            <w:tcW w:w="9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2064.77</w:t>
            </w:r>
            <w:r>
              <w:rPr>
                <w:rFonts w:hint="eastAsia" w:ascii="仿宋_GB2312" w:eastAsia="仿宋_GB2312"/>
                <w:color w:val="000000"/>
                <w:sz w:val="20"/>
                <w:szCs w:val="20"/>
              </w:rPr>
              <w:t>　</w:t>
            </w:r>
          </w:p>
        </w:tc>
        <w:tc>
          <w:tcPr>
            <w:tcW w:w="100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1814.77</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single" w:color="auto" w:sz="4" w:space="0"/>
              <w:bottom w:val="single" w:color="auto" w:sz="4" w:space="0"/>
              <w:right w:val="single" w:color="auto" w:sz="4" w:space="0"/>
            </w:tcBorders>
            <w:vAlign w:val="top"/>
          </w:tcPr>
          <w:p>
            <w:pPr>
              <w:jc w:val="right"/>
              <w:rPr>
                <w:rFonts w:ascii="仿宋_GB2312" w:eastAsia="仿宋_GB2312"/>
                <w:color w:val="000000"/>
                <w:sz w:val="20"/>
                <w:szCs w:val="20"/>
              </w:rPr>
            </w:pPr>
          </w:p>
        </w:tc>
        <w:tc>
          <w:tcPr>
            <w:tcW w:w="43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250.00</w:t>
            </w:r>
            <w:r>
              <w:rPr>
                <w:rFonts w:hint="eastAsia" w:ascii="仿宋_GB2312" w:eastAsia="仿宋_GB2312"/>
                <w:color w:val="000000"/>
                <w:sz w:val="20"/>
                <w:szCs w:val="20"/>
              </w:rPr>
              <w:t>　</w:t>
            </w:r>
          </w:p>
        </w:tc>
        <w:tc>
          <w:tcPr>
            <w:tcW w:w="78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7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7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90" w:hRule="atLeast"/>
        </w:trPr>
        <w:tc>
          <w:tcPr>
            <w:tcW w:w="59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201</w:t>
            </w: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rPr>
              <w:t>　</w:t>
            </w:r>
          </w:p>
        </w:tc>
        <w:tc>
          <w:tcPr>
            <w:tcW w:w="130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2"/>
                <w:sz w:val="20"/>
                <w:szCs w:val="20"/>
                <w:lang w:val="en-US" w:eastAsia="zh-CN" w:bidi="ar-SA"/>
              </w:rPr>
            </w:pPr>
            <w:r>
              <w:rPr>
                <w:rFonts w:hint="eastAsia" w:ascii="仿宋" w:hAnsi="仿宋" w:eastAsia="仿宋" w:cs="仿宋"/>
                <w:i w:val="0"/>
                <w:color w:val="000000"/>
                <w:kern w:val="0"/>
                <w:sz w:val="18"/>
                <w:szCs w:val="18"/>
                <w:u w:val="none"/>
                <w:lang w:val="en-US" w:eastAsia="zh-CN" w:bidi="ar"/>
              </w:rPr>
              <w:t>一般公共服务支出</w:t>
            </w:r>
          </w:p>
        </w:tc>
        <w:tc>
          <w:tcPr>
            <w:tcW w:w="950" w:type="dxa"/>
            <w:tcBorders>
              <w:top w:val="nil"/>
              <w:left w:val="nil"/>
              <w:bottom w:val="single" w:color="auto" w:sz="4" w:space="0"/>
              <w:right w:val="single" w:color="auto" w:sz="4" w:space="0"/>
            </w:tcBorders>
            <w:vAlign w:val="center"/>
          </w:tcPr>
          <w:p>
            <w:pPr>
              <w:jc w:val="both"/>
              <w:rPr>
                <w:rFonts w:hint="default" w:ascii="仿宋_GB2312" w:hAnsi="Times New Roman" w:eastAsia="仿宋_GB2312" w:cs="Times New Roman"/>
                <w:color w:val="000000"/>
                <w:kern w:val="2"/>
                <w:sz w:val="20"/>
                <w:szCs w:val="20"/>
                <w:lang w:val="en-US" w:eastAsia="zh-CN" w:bidi="ar-SA"/>
              </w:rPr>
            </w:pPr>
            <w:r>
              <w:rPr>
                <w:rFonts w:hint="eastAsia" w:ascii="仿宋_GB2312" w:eastAsia="仿宋_GB2312"/>
                <w:color w:val="000000"/>
                <w:sz w:val="20"/>
                <w:szCs w:val="20"/>
                <w:lang w:val="en-US" w:eastAsia="zh-CN"/>
              </w:rPr>
              <w:t>106.00</w:t>
            </w:r>
          </w:p>
        </w:tc>
        <w:tc>
          <w:tcPr>
            <w:tcW w:w="10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48.00</w:t>
            </w: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vAlign w:val="center"/>
          </w:tcPr>
          <w:p>
            <w:pPr>
              <w:jc w:val="right"/>
              <w:rPr>
                <w:rFonts w:hint="eastAsia" w:ascii="仿宋_GB2312" w:hAnsi="Times New Roman" w:eastAsia="仿宋_GB2312" w:cs="Times New Roman"/>
                <w:color w:val="000000"/>
                <w:kern w:val="2"/>
                <w:sz w:val="20"/>
                <w:szCs w:val="20"/>
                <w:lang w:val="en-US" w:eastAsia="zh-CN" w:bidi="ar-SA"/>
              </w:rPr>
            </w:pP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rPr>
              <w:t>　</w:t>
            </w:r>
          </w:p>
        </w:tc>
        <w:tc>
          <w:tcPr>
            <w:tcW w:w="465" w:type="dxa"/>
            <w:tcBorders>
              <w:top w:val="single" w:color="auto" w:sz="4" w:space="0"/>
              <w:left w:val="single" w:color="auto" w:sz="4" w:space="0"/>
              <w:bottom w:val="single" w:color="auto" w:sz="4" w:space="0"/>
              <w:right w:val="single" w:color="auto" w:sz="4" w:space="0"/>
            </w:tcBorders>
            <w:vAlign w:val="top"/>
          </w:tcPr>
          <w:p>
            <w:pPr>
              <w:jc w:val="right"/>
              <w:rPr>
                <w:rFonts w:ascii="仿宋_GB2312" w:hAnsi="Times New Roman" w:eastAsia="仿宋_GB2312" w:cs="Times New Roman"/>
                <w:color w:val="000000"/>
                <w:kern w:val="2"/>
                <w:sz w:val="20"/>
                <w:szCs w:val="20"/>
                <w:lang w:val="en-US" w:eastAsia="zh-CN" w:bidi="ar-SA"/>
              </w:rPr>
            </w:pPr>
          </w:p>
        </w:tc>
        <w:tc>
          <w:tcPr>
            <w:tcW w:w="43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rPr>
              <w:t>　</w:t>
            </w:r>
          </w:p>
        </w:tc>
        <w:tc>
          <w:tcPr>
            <w:tcW w:w="8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rPr>
              <w:t>　</w:t>
            </w:r>
          </w:p>
        </w:tc>
        <w:tc>
          <w:tcPr>
            <w:tcW w:w="780" w:type="dxa"/>
            <w:tcBorders>
              <w:top w:val="nil"/>
              <w:left w:val="nil"/>
              <w:bottom w:val="single" w:color="auto" w:sz="4" w:space="0"/>
              <w:right w:val="single" w:color="auto" w:sz="4" w:space="0"/>
            </w:tcBorders>
            <w:vAlign w:val="center"/>
          </w:tcPr>
          <w:p>
            <w:pPr>
              <w:jc w:val="right"/>
              <w:rPr>
                <w:rFonts w:hint="default" w:ascii="仿宋_GB2312" w:hAnsi="Times New Roman" w:eastAsia="仿宋_GB2312" w:cs="Times New Roman"/>
                <w:color w:val="000000"/>
                <w:kern w:val="2"/>
                <w:sz w:val="20"/>
                <w:szCs w:val="20"/>
                <w:lang w:val="en-US" w:eastAsia="zh-CN" w:bidi="ar-SA"/>
              </w:rPr>
            </w:pPr>
            <w:r>
              <w:rPr>
                <w:rFonts w:hint="eastAsia" w:ascii="仿宋_GB2312" w:eastAsia="仿宋_GB2312"/>
                <w:color w:val="000000"/>
                <w:sz w:val="20"/>
                <w:szCs w:val="20"/>
                <w:lang w:val="en-US" w:eastAsia="zh-CN"/>
              </w:rPr>
              <w:t>58.00</w:t>
            </w:r>
          </w:p>
        </w:tc>
        <w:tc>
          <w:tcPr>
            <w:tcW w:w="67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7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9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201</w:t>
            </w: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38</w:t>
            </w: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0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sz w:val="20"/>
                <w:szCs w:val="20"/>
              </w:rPr>
            </w:pPr>
            <w:r>
              <w:rPr>
                <w:rFonts w:hint="eastAsia" w:ascii="仿宋" w:hAnsi="仿宋" w:eastAsia="仿宋" w:cs="仿宋"/>
                <w:i w:val="0"/>
                <w:color w:val="000000"/>
                <w:kern w:val="0"/>
                <w:sz w:val="18"/>
                <w:szCs w:val="18"/>
                <w:u w:val="none"/>
                <w:lang w:val="en-US" w:eastAsia="zh-CN" w:bidi="ar"/>
              </w:rPr>
              <w:t xml:space="preserve">  市场监督管理事务</w:t>
            </w:r>
          </w:p>
        </w:tc>
        <w:tc>
          <w:tcPr>
            <w:tcW w:w="950"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106.00</w:t>
            </w:r>
          </w:p>
        </w:tc>
        <w:tc>
          <w:tcPr>
            <w:tcW w:w="10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48.00</w:t>
            </w: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single" w:color="auto" w:sz="4" w:space="0"/>
              <w:bottom w:val="single" w:color="auto" w:sz="4" w:space="0"/>
              <w:right w:val="single" w:color="auto" w:sz="4" w:space="0"/>
            </w:tcBorders>
            <w:vAlign w:val="top"/>
          </w:tcPr>
          <w:p>
            <w:pPr>
              <w:jc w:val="right"/>
              <w:rPr>
                <w:rFonts w:ascii="仿宋_GB2312" w:eastAsia="仿宋_GB2312"/>
                <w:color w:val="000000"/>
                <w:sz w:val="20"/>
                <w:szCs w:val="20"/>
              </w:rPr>
            </w:pPr>
          </w:p>
        </w:tc>
        <w:tc>
          <w:tcPr>
            <w:tcW w:w="43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8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lang w:val="en-US" w:eastAsia="zh-CN"/>
              </w:rPr>
              <w:t>58.00</w:t>
            </w:r>
          </w:p>
        </w:tc>
        <w:tc>
          <w:tcPr>
            <w:tcW w:w="67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7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9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201</w:t>
            </w: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38</w:t>
            </w: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99</w:t>
            </w:r>
            <w:r>
              <w:rPr>
                <w:rFonts w:hint="eastAsia" w:ascii="仿宋_GB2312" w:eastAsia="仿宋_GB2312"/>
                <w:color w:val="000000"/>
                <w:sz w:val="20"/>
                <w:szCs w:val="20"/>
              </w:rPr>
              <w:t>　</w:t>
            </w:r>
          </w:p>
        </w:tc>
        <w:tc>
          <w:tcPr>
            <w:tcW w:w="130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r>
              <w:rPr>
                <w:rFonts w:hint="eastAsia" w:ascii="仿宋_GB2312" w:eastAsia="仿宋_GB2312"/>
                <w:color w:val="000000"/>
                <w:sz w:val="20"/>
                <w:szCs w:val="20"/>
                <w:lang w:val="en-US" w:eastAsia="zh-CN"/>
              </w:rPr>
              <w:t>其他市场监督管理事务</w:t>
            </w:r>
          </w:p>
        </w:tc>
        <w:tc>
          <w:tcPr>
            <w:tcW w:w="950"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106.00</w:t>
            </w:r>
          </w:p>
        </w:tc>
        <w:tc>
          <w:tcPr>
            <w:tcW w:w="10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48.00</w:t>
            </w: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single" w:color="auto" w:sz="4" w:space="0"/>
              <w:bottom w:val="single" w:color="auto" w:sz="4" w:space="0"/>
              <w:right w:val="single" w:color="auto" w:sz="4" w:space="0"/>
            </w:tcBorders>
            <w:vAlign w:val="top"/>
          </w:tcPr>
          <w:p>
            <w:pPr>
              <w:jc w:val="right"/>
              <w:rPr>
                <w:rFonts w:ascii="仿宋_GB2312" w:eastAsia="仿宋_GB2312"/>
                <w:color w:val="000000"/>
                <w:sz w:val="20"/>
                <w:szCs w:val="20"/>
              </w:rPr>
            </w:pPr>
          </w:p>
        </w:tc>
        <w:tc>
          <w:tcPr>
            <w:tcW w:w="43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8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lang w:val="en-US" w:eastAsia="zh-CN"/>
              </w:rPr>
              <w:t>58.00</w:t>
            </w:r>
          </w:p>
        </w:tc>
        <w:tc>
          <w:tcPr>
            <w:tcW w:w="67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7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9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0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3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8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7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7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9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0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3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8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7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7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9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0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3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8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7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7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9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0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3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8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7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7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9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0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3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8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7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7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9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0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3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8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7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7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9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0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3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8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7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7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9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0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3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8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7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7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9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0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3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8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7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7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681" w:hRule="atLeast"/>
        </w:trPr>
        <w:tc>
          <w:tcPr>
            <w:tcW w:w="59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9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2170.77</w:t>
            </w:r>
            <w:r>
              <w:rPr>
                <w:rFonts w:hint="eastAsia" w:ascii="仿宋_GB2312" w:eastAsia="仿宋_GB2312"/>
                <w:color w:val="000000"/>
                <w:sz w:val="20"/>
                <w:szCs w:val="20"/>
              </w:rPr>
              <w:t>　</w:t>
            </w:r>
          </w:p>
        </w:tc>
        <w:tc>
          <w:tcPr>
            <w:tcW w:w="10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1862.77</w:t>
            </w: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3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250.00</w:t>
            </w:r>
            <w:r>
              <w:rPr>
                <w:rFonts w:hint="eastAsia" w:ascii="仿宋_GB2312" w:eastAsia="仿宋_GB2312"/>
                <w:color w:val="000000"/>
                <w:sz w:val="20"/>
                <w:szCs w:val="20"/>
              </w:rPr>
              <w:t>　</w:t>
            </w:r>
          </w:p>
        </w:tc>
        <w:tc>
          <w:tcPr>
            <w:tcW w:w="780" w:type="dxa"/>
            <w:tcBorders>
              <w:top w:val="nil"/>
              <w:left w:val="nil"/>
              <w:bottom w:val="single" w:color="auto" w:sz="4" w:space="0"/>
              <w:right w:val="single" w:color="auto" w:sz="4" w:space="0"/>
            </w:tcBorders>
            <w:vAlign w:val="center"/>
          </w:tcPr>
          <w:p>
            <w:pPr>
              <w:jc w:val="right"/>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58.00</w:t>
            </w:r>
          </w:p>
        </w:tc>
        <w:tc>
          <w:tcPr>
            <w:tcW w:w="67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7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bl>
    <w:p>
      <w:pPr>
        <w:widowControl/>
        <w:spacing w:line="280" w:lineRule="exact"/>
        <w:jc w:val="left"/>
        <w:outlineLvl w:val="1"/>
        <w:rPr>
          <w:rFonts w:hint="eastAsia" w:ascii="仿宋_GB2312" w:hAnsi="宋体" w:eastAsia="仿宋_GB2312"/>
          <w:b/>
          <w:kern w:val="0"/>
          <w:sz w:val="32"/>
          <w:szCs w:val="32"/>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outlineLvl w:val="1"/>
        <w:rPr>
          <w:rFonts w:hint="eastAsia" w:ascii="仿宋_GB2312" w:hAnsi="宋体" w:eastAsia="仿宋_GB2312"/>
          <w:b/>
          <w:kern w:val="0"/>
          <w:sz w:val="32"/>
          <w:szCs w:val="32"/>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val="en-US" w:eastAsia="zh-CN"/>
        </w:rPr>
        <w:t>克州市场监督管理局</w:t>
      </w:r>
      <w:r>
        <w:rPr>
          <w:rFonts w:hint="eastAsia" w:ascii="仿宋_GB2312" w:hAnsi="宋体" w:eastAsia="仿宋_GB2312"/>
          <w:kern w:val="0"/>
          <w:sz w:val="24"/>
        </w:rPr>
        <w:t xml:space="preserve">                            单位：万元</w:t>
      </w:r>
    </w:p>
    <w:tbl>
      <w:tblPr>
        <w:tblStyle w:val="7"/>
        <w:tblW w:w="9420" w:type="dxa"/>
        <w:tblInd w:w="-240" w:type="dxa"/>
        <w:tblLayout w:type="fixed"/>
        <w:tblCellMar>
          <w:top w:w="0" w:type="dxa"/>
          <w:left w:w="108" w:type="dxa"/>
          <w:bottom w:w="0" w:type="dxa"/>
          <w:right w:w="108" w:type="dxa"/>
        </w:tblCellMar>
      </w:tblPr>
      <w:tblGrid>
        <w:gridCol w:w="701"/>
        <w:gridCol w:w="615"/>
        <w:gridCol w:w="570"/>
        <w:gridCol w:w="1919"/>
        <w:gridCol w:w="1855"/>
        <w:gridCol w:w="1856"/>
        <w:gridCol w:w="1904"/>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886"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191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61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191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201</w:t>
            </w:r>
          </w:p>
        </w:tc>
        <w:tc>
          <w:tcPr>
            <w:tcW w:w="615"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val="0"/>
                <w:bCs w:val="0"/>
                <w:color w:val="000000"/>
                <w:kern w:val="0"/>
                <w:sz w:val="18"/>
                <w:szCs w:val="18"/>
                <w:lang w:val="en-US" w:eastAsia="zh-CN"/>
              </w:rPr>
            </w:pP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val="0"/>
                <w:bCs w:val="0"/>
                <w:color w:val="000000"/>
                <w:kern w:val="0"/>
                <w:sz w:val="18"/>
                <w:szCs w:val="18"/>
                <w:lang w:val="en-US" w:eastAsia="zh-CN"/>
              </w:rPr>
            </w:pPr>
          </w:p>
        </w:tc>
        <w:tc>
          <w:tcPr>
            <w:tcW w:w="1919"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18"/>
                <w:szCs w:val="18"/>
              </w:rPr>
            </w:pPr>
            <w:r>
              <w:rPr>
                <w:rFonts w:hint="eastAsia" w:ascii="宋体" w:hAnsi="宋体" w:eastAsia="宋体" w:cs="宋体"/>
                <w:i w:val="0"/>
                <w:color w:val="000000"/>
                <w:kern w:val="0"/>
                <w:sz w:val="18"/>
                <w:szCs w:val="18"/>
                <w:u w:val="none"/>
                <w:lang w:val="en-US" w:eastAsia="zh-CN" w:bidi="ar"/>
              </w:rPr>
              <w:t>一般公共服务支出</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2064.77</w:t>
            </w:r>
            <w:r>
              <w:rPr>
                <w:rFonts w:hint="eastAsia" w:ascii="宋体" w:hAnsi="宋体" w:cs="宋体"/>
                <w:b w:val="0"/>
                <w:bCs w:val="0"/>
                <w:color w:val="000000"/>
                <w:kern w:val="0"/>
                <w:sz w:val="18"/>
                <w:szCs w:val="18"/>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2064.77</w:t>
            </w:r>
            <w:r>
              <w:rPr>
                <w:rFonts w:hint="eastAsia" w:ascii="宋体" w:hAnsi="宋体" w:cs="宋体"/>
                <w:b w:val="0"/>
                <w:bCs w:val="0"/>
                <w:color w:val="000000"/>
                <w:kern w:val="0"/>
                <w:sz w:val="18"/>
                <w:szCs w:val="18"/>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rPr>
              <w:t>　</w:t>
            </w:r>
          </w:p>
        </w:tc>
      </w:tr>
      <w:tr>
        <w:tblPrEx>
          <w:tblCellMar>
            <w:top w:w="0" w:type="dxa"/>
            <w:left w:w="108" w:type="dxa"/>
            <w:bottom w:w="0" w:type="dxa"/>
            <w:right w:w="108" w:type="dxa"/>
          </w:tblCellMar>
        </w:tblPrEx>
        <w:trPr>
          <w:trHeight w:val="545" w:hRule="atLeast"/>
        </w:trPr>
        <w:tc>
          <w:tcPr>
            <w:tcW w:w="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宋体" w:hAnsi="宋体"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lang w:val="en-US" w:eastAsia="zh-CN"/>
              </w:rPr>
              <w:t>201</w:t>
            </w:r>
          </w:p>
        </w:tc>
        <w:tc>
          <w:tcPr>
            <w:tcW w:w="615"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lang w:val="en-US" w:eastAsia="zh-CN"/>
              </w:rPr>
              <w:t>38</w:t>
            </w: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val="0"/>
                <w:bCs w:val="0"/>
                <w:color w:val="000000"/>
                <w:kern w:val="0"/>
                <w:sz w:val="18"/>
                <w:szCs w:val="18"/>
                <w:lang w:val="en-US" w:eastAsia="zh-CN" w:bidi="ar-SA"/>
              </w:rPr>
            </w:pPr>
          </w:p>
        </w:tc>
        <w:tc>
          <w:tcPr>
            <w:tcW w:w="1919"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i w:val="0"/>
                <w:color w:val="000000"/>
                <w:kern w:val="0"/>
                <w:sz w:val="18"/>
                <w:szCs w:val="18"/>
                <w:u w:val="none"/>
                <w:lang w:val="en-US" w:eastAsia="zh-CN" w:bidi="ar"/>
              </w:rPr>
              <w:t xml:space="preserve">  市场监督管理事务</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lang w:val="en-US" w:eastAsia="zh-CN"/>
              </w:rPr>
              <w:t>2064.77</w:t>
            </w:r>
            <w:r>
              <w:rPr>
                <w:rFonts w:hint="eastAsia" w:ascii="宋体" w:hAnsi="宋体" w:cs="宋体"/>
                <w:b w:val="0"/>
                <w:bCs w:val="0"/>
                <w:color w:val="000000"/>
                <w:kern w:val="0"/>
                <w:sz w:val="18"/>
                <w:szCs w:val="18"/>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lang w:val="en-US" w:eastAsia="zh-CN"/>
              </w:rPr>
              <w:t>2064.77</w:t>
            </w:r>
            <w:r>
              <w:rPr>
                <w:rFonts w:hint="eastAsia" w:ascii="宋体" w:hAnsi="宋体" w:cs="宋体"/>
                <w:b w:val="0"/>
                <w:bCs w:val="0"/>
                <w:color w:val="000000"/>
                <w:kern w:val="0"/>
                <w:sz w:val="18"/>
                <w:szCs w:val="18"/>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8"/>
                <w:szCs w:val="18"/>
              </w:rPr>
            </w:pPr>
          </w:p>
        </w:tc>
      </w:tr>
      <w:tr>
        <w:tblPrEx>
          <w:tblCellMar>
            <w:top w:w="0" w:type="dxa"/>
            <w:left w:w="108" w:type="dxa"/>
            <w:bottom w:w="0" w:type="dxa"/>
            <w:right w:w="108" w:type="dxa"/>
          </w:tblCellMar>
        </w:tblPrEx>
        <w:trPr>
          <w:trHeight w:val="405" w:hRule="atLeast"/>
        </w:trPr>
        <w:tc>
          <w:tcPr>
            <w:tcW w:w="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宋体" w:hAnsi="宋体"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lang w:val="en-US" w:eastAsia="zh-CN"/>
              </w:rPr>
              <w:t>201</w:t>
            </w:r>
          </w:p>
        </w:tc>
        <w:tc>
          <w:tcPr>
            <w:tcW w:w="615"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lang w:val="en-US" w:eastAsia="zh-CN"/>
              </w:rPr>
              <w:t>38</w:t>
            </w: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lang w:val="en-US" w:eastAsia="zh-CN"/>
              </w:rPr>
              <w:t>01</w:t>
            </w:r>
          </w:p>
        </w:tc>
        <w:tc>
          <w:tcPr>
            <w:tcW w:w="1919" w:type="dxa"/>
            <w:tcBorders>
              <w:top w:val="nil"/>
              <w:left w:val="nil"/>
              <w:bottom w:val="single" w:color="auto" w:sz="4" w:space="0"/>
              <w:right w:val="single" w:color="auto" w:sz="4" w:space="0"/>
            </w:tcBorders>
            <w:vAlign w:val="center"/>
          </w:tcPr>
          <w:p>
            <w:pP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color w:val="000000"/>
                <w:sz w:val="20"/>
                <w:szCs w:val="20"/>
              </w:rPr>
              <w:t>　</w:t>
            </w:r>
            <w:r>
              <w:rPr>
                <w:rFonts w:hint="eastAsia" w:ascii="宋体" w:hAnsi="宋体" w:eastAsia="宋体" w:cs="宋体"/>
                <w:color w:val="000000"/>
                <w:sz w:val="20"/>
                <w:szCs w:val="20"/>
                <w:lang w:val="en-US" w:eastAsia="zh-CN"/>
              </w:rPr>
              <w:t>行政运行</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lang w:val="en-US" w:eastAsia="zh-CN"/>
              </w:rPr>
              <w:t>2064.77</w:t>
            </w:r>
            <w:r>
              <w:rPr>
                <w:rFonts w:hint="eastAsia" w:ascii="宋体" w:hAnsi="宋体" w:cs="宋体"/>
                <w:b w:val="0"/>
                <w:bCs w:val="0"/>
                <w:color w:val="000000"/>
                <w:kern w:val="0"/>
                <w:sz w:val="18"/>
                <w:szCs w:val="18"/>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lang w:val="en-US" w:eastAsia="zh-CN"/>
              </w:rPr>
              <w:t>2064.77</w:t>
            </w:r>
            <w:r>
              <w:rPr>
                <w:rFonts w:hint="eastAsia" w:ascii="宋体" w:hAnsi="宋体" w:cs="宋体"/>
                <w:b w:val="0"/>
                <w:bCs w:val="0"/>
                <w:color w:val="000000"/>
                <w:kern w:val="0"/>
                <w:sz w:val="18"/>
                <w:szCs w:val="18"/>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宋体" w:hAnsi="宋体"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lang w:val="en-US" w:eastAsia="zh-CN"/>
              </w:rPr>
              <w:t>201</w:t>
            </w:r>
          </w:p>
        </w:tc>
        <w:tc>
          <w:tcPr>
            <w:tcW w:w="615"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val="0"/>
                <w:bCs w:val="0"/>
                <w:color w:val="000000"/>
                <w:kern w:val="0"/>
                <w:sz w:val="18"/>
                <w:szCs w:val="18"/>
                <w:lang w:val="en-US" w:eastAsia="zh-CN" w:bidi="ar-SA"/>
              </w:rPr>
            </w:pP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val="0"/>
                <w:bCs w:val="0"/>
                <w:color w:val="000000"/>
                <w:kern w:val="0"/>
                <w:sz w:val="18"/>
                <w:szCs w:val="18"/>
                <w:lang w:val="en-US" w:eastAsia="zh-CN" w:bidi="ar-SA"/>
              </w:rPr>
            </w:pPr>
          </w:p>
        </w:tc>
        <w:tc>
          <w:tcPr>
            <w:tcW w:w="1919"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宋体" w:hAnsi="宋体" w:eastAsia="宋体" w:cs="宋体"/>
                <w:b w:val="0"/>
                <w:bCs w:val="0"/>
                <w:color w:val="000000"/>
                <w:kern w:val="0"/>
                <w:sz w:val="18"/>
                <w:szCs w:val="18"/>
                <w:lang w:val="en-US" w:eastAsia="zh-CN" w:bidi="ar-SA"/>
              </w:rPr>
            </w:pPr>
            <w:r>
              <w:rPr>
                <w:rFonts w:hint="eastAsia" w:ascii="宋体" w:hAnsi="宋体" w:eastAsia="宋体" w:cs="宋体"/>
                <w:i w:val="0"/>
                <w:color w:val="000000"/>
                <w:kern w:val="0"/>
                <w:sz w:val="18"/>
                <w:szCs w:val="18"/>
                <w:u w:val="none"/>
                <w:lang w:val="en-US" w:eastAsia="zh-CN" w:bidi="ar"/>
              </w:rPr>
              <w:t>一般公共服务支出</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rPr>
              <w:t>　</w:t>
            </w:r>
            <w:r>
              <w:rPr>
                <w:rFonts w:hint="eastAsia" w:ascii="宋体" w:hAnsi="宋体" w:cs="宋体"/>
                <w:b w:val="0"/>
                <w:bCs w:val="0"/>
                <w:color w:val="000000"/>
                <w:kern w:val="0"/>
                <w:sz w:val="18"/>
                <w:szCs w:val="18"/>
                <w:lang w:val="en-US" w:eastAsia="zh-CN"/>
              </w:rPr>
              <w:t>106.00</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lang w:val="en-US" w:eastAsia="zh-CN"/>
              </w:rPr>
              <w:t>106.00</w:t>
            </w:r>
            <w:r>
              <w:rPr>
                <w:rFonts w:hint="eastAsia" w:ascii="宋体" w:hAnsi="宋体" w:cs="宋体"/>
                <w:b w:val="0"/>
                <w:bCs w:val="0"/>
                <w:color w:val="000000"/>
                <w:kern w:val="0"/>
                <w:sz w:val="18"/>
                <w:szCs w:val="18"/>
              </w:rPr>
              <w:t>　</w:t>
            </w:r>
          </w:p>
        </w:tc>
      </w:tr>
      <w:tr>
        <w:tblPrEx>
          <w:tblCellMar>
            <w:top w:w="0" w:type="dxa"/>
            <w:left w:w="108" w:type="dxa"/>
            <w:bottom w:w="0" w:type="dxa"/>
            <w:right w:w="108" w:type="dxa"/>
          </w:tblCellMar>
        </w:tblPrEx>
        <w:trPr>
          <w:trHeight w:val="405" w:hRule="atLeast"/>
        </w:trPr>
        <w:tc>
          <w:tcPr>
            <w:tcW w:w="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宋体" w:hAnsi="宋体"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lang w:val="en-US" w:eastAsia="zh-CN"/>
              </w:rPr>
              <w:t>201</w:t>
            </w:r>
          </w:p>
        </w:tc>
        <w:tc>
          <w:tcPr>
            <w:tcW w:w="615"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lang w:val="en-US" w:eastAsia="zh-CN"/>
              </w:rPr>
              <w:t>38</w:t>
            </w: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19"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b/>
                <w:bCs/>
                <w:color w:val="000000"/>
                <w:kern w:val="0"/>
                <w:sz w:val="22"/>
                <w:szCs w:val="22"/>
              </w:rPr>
            </w:pPr>
            <w:r>
              <w:rPr>
                <w:rFonts w:hint="eastAsia" w:ascii="宋体" w:hAnsi="宋体" w:eastAsia="宋体" w:cs="宋体"/>
                <w:i w:val="0"/>
                <w:color w:val="000000"/>
                <w:kern w:val="0"/>
                <w:sz w:val="18"/>
                <w:szCs w:val="18"/>
                <w:u w:val="none"/>
                <w:lang w:val="en-US" w:eastAsia="zh-CN" w:bidi="ar"/>
              </w:rPr>
              <w:t xml:space="preserve">  市场监督管理事务</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rPr>
              <w:t>　</w:t>
            </w:r>
            <w:r>
              <w:rPr>
                <w:rFonts w:hint="eastAsia" w:ascii="宋体" w:hAnsi="宋体" w:cs="宋体"/>
                <w:b w:val="0"/>
                <w:bCs w:val="0"/>
                <w:color w:val="000000"/>
                <w:kern w:val="0"/>
                <w:sz w:val="18"/>
                <w:szCs w:val="18"/>
                <w:lang w:val="en-US" w:eastAsia="zh-CN"/>
              </w:rPr>
              <w:t>106.00</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lang w:val="en-US" w:eastAsia="zh-CN"/>
              </w:rPr>
              <w:t>106.00</w:t>
            </w:r>
            <w:r>
              <w:rPr>
                <w:rFonts w:hint="eastAsia" w:ascii="宋体" w:hAnsi="宋体" w:cs="宋体"/>
                <w:b w:val="0"/>
                <w:bCs w:val="0"/>
                <w:color w:val="000000"/>
                <w:kern w:val="0"/>
                <w:sz w:val="18"/>
                <w:szCs w:val="18"/>
              </w:rPr>
              <w:t>　</w:t>
            </w:r>
          </w:p>
        </w:tc>
      </w:tr>
      <w:tr>
        <w:tblPrEx>
          <w:tblCellMar>
            <w:top w:w="0" w:type="dxa"/>
            <w:left w:w="108" w:type="dxa"/>
            <w:bottom w:w="0" w:type="dxa"/>
            <w:right w:w="108" w:type="dxa"/>
          </w:tblCellMar>
        </w:tblPrEx>
        <w:trPr>
          <w:trHeight w:val="405" w:hRule="atLeast"/>
        </w:trPr>
        <w:tc>
          <w:tcPr>
            <w:tcW w:w="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宋体" w:hAnsi="宋体"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lang w:val="en-US" w:eastAsia="zh-CN"/>
              </w:rPr>
              <w:t>201</w:t>
            </w:r>
          </w:p>
        </w:tc>
        <w:tc>
          <w:tcPr>
            <w:tcW w:w="615"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lang w:val="en-US" w:eastAsia="zh-CN"/>
              </w:rPr>
              <w:t>38</w:t>
            </w: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lang w:val="en-US" w:eastAsia="zh-CN"/>
              </w:rPr>
              <w:t>99</w:t>
            </w:r>
          </w:p>
        </w:tc>
        <w:tc>
          <w:tcPr>
            <w:tcW w:w="1919"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rPr>
              <w:t>　</w:t>
            </w:r>
            <w:r>
              <w:rPr>
                <w:rFonts w:hint="eastAsia" w:ascii="宋体" w:hAnsi="宋体" w:cs="宋体"/>
                <w:b w:val="0"/>
                <w:bCs w:val="0"/>
                <w:color w:val="000000"/>
                <w:kern w:val="0"/>
                <w:sz w:val="18"/>
                <w:szCs w:val="18"/>
                <w:lang w:val="en-US" w:eastAsia="zh-CN"/>
              </w:rPr>
              <w:t>其他市场监督管理事务</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rPr>
              <w:t>　</w:t>
            </w:r>
            <w:r>
              <w:rPr>
                <w:rFonts w:hint="eastAsia" w:ascii="宋体" w:hAnsi="宋体" w:cs="宋体"/>
                <w:b w:val="0"/>
                <w:bCs w:val="0"/>
                <w:color w:val="000000"/>
                <w:kern w:val="0"/>
                <w:sz w:val="18"/>
                <w:szCs w:val="18"/>
                <w:lang w:val="en-US" w:eastAsia="zh-CN"/>
              </w:rPr>
              <w:t>106.00</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lang w:val="en-US" w:eastAsia="zh-CN"/>
              </w:rPr>
              <w:t>106.00</w:t>
            </w:r>
            <w:r>
              <w:rPr>
                <w:rFonts w:hint="eastAsia" w:ascii="宋体" w:hAnsi="宋体" w:cs="宋体"/>
                <w:b w:val="0"/>
                <w:bCs w:val="0"/>
                <w:color w:val="000000"/>
                <w:kern w:val="0"/>
                <w:sz w:val="18"/>
                <w:szCs w:val="18"/>
              </w:rPr>
              <w:t>　</w:t>
            </w:r>
          </w:p>
        </w:tc>
      </w:tr>
      <w:tr>
        <w:tblPrEx>
          <w:tblCellMar>
            <w:top w:w="0" w:type="dxa"/>
            <w:left w:w="108" w:type="dxa"/>
            <w:bottom w:w="0" w:type="dxa"/>
            <w:right w:w="108" w:type="dxa"/>
          </w:tblCellMar>
        </w:tblPrEx>
        <w:trPr>
          <w:trHeight w:val="405" w:hRule="atLeast"/>
        </w:trPr>
        <w:tc>
          <w:tcPr>
            <w:tcW w:w="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1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1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1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1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61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191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61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191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61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191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61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191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61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191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61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191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61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191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61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191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1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1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1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579" w:hRule="atLeast"/>
        </w:trPr>
        <w:tc>
          <w:tcPr>
            <w:tcW w:w="70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615"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57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191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2170.77</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1"/>
                <w:szCs w:val="21"/>
              </w:rPr>
            </w:pPr>
            <w:r>
              <w:rPr>
                <w:rFonts w:hint="eastAsia" w:ascii="宋体" w:hAnsi="宋体" w:cs="宋体"/>
                <w:color w:val="000000"/>
                <w:kern w:val="0"/>
                <w:sz w:val="21"/>
                <w:szCs w:val="21"/>
                <w:lang w:val="en-US" w:eastAsia="zh-CN"/>
              </w:rPr>
              <w:t>2064.77</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106.00</w:t>
            </w:r>
          </w:p>
        </w:tc>
      </w:tr>
    </w:tbl>
    <w:p>
      <w:pPr>
        <w:keepNext w:val="0"/>
        <w:keepLines w:val="0"/>
        <w:pageBreakBefore w:val="0"/>
        <w:widowControl/>
        <w:kinsoku/>
        <w:wordWrap/>
        <w:overflowPunct/>
        <w:topLinePunct w:val="0"/>
        <w:autoSpaceDE/>
        <w:autoSpaceDN/>
        <w:bidi w:val="0"/>
        <w:adjustRightInd/>
        <w:snapToGrid/>
        <w:spacing w:before="120" w:beforeLines="50" w:line="240" w:lineRule="auto"/>
        <w:textAlignment w:val="auto"/>
        <w:outlineLvl w:val="1"/>
        <w:rPr>
          <w:rFonts w:hint="eastAsia" w:ascii="仿宋_GB2312" w:hAnsi="宋体" w:eastAsia="仿宋_GB2312"/>
          <w:b/>
          <w:kern w:val="0"/>
          <w:sz w:val="32"/>
          <w:szCs w:val="32"/>
        </w:rPr>
      </w:pPr>
    </w:p>
    <w:p>
      <w:pPr>
        <w:keepNext w:val="0"/>
        <w:keepLines w:val="0"/>
        <w:pageBreakBefore w:val="0"/>
        <w:widowControl/>
        <w:kinsoku/>
        <w:wordWrap/>
        <w:overflowPunct/>
        <w:topLinePunct w:val="0"/>
        <w:autoSpaceDE/>
        <w:autoSpaceDN/>
        <w:bidi w:val="0"/>
        <w:adjustRightInd/>
        <w:snapToGrid/>
        <w:spacing w:before="120" w:beforeLines="50" w:line="240" w:lineRule="auto"/>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keepNext w:val="0"/>
        <w:keepLines w:val="0"/>
        <w:pageBreakBefore w:val="0"/>
        <w:widowControl/>
        <w:kinsoku/>
        <w:wordWrap/>
        <w:overflowPunct/>
        <w:topLinePunct w:val="0"/>
        <w:autoSpaceDE/>
        <w:autoSpaceDN/>
        <w:bidi w:val="0"/>
        <w:adjustRightInd/>
        <w:snapToGrid/>
        <w:spacing w:before="120" w:beforeLines="50" w:line="240" w:lineRule="auto"/>
        <w:jc w:val="center"/>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Cs w:val="21"/>
          <w:lang w:val="en-US" w:eastAsia="zh-CN"/>
        </w:rPr>
        <w:t>克州市场监督管理局</w:t>
      </w:r>
      <w:r>
        <w:rPr>
          <w:rFonts w:hint="eastAsia" w:ascii="仿宋_GB2312" w:hAnsi="宋体" w:eastAsia="仿宋_GB2312"/>
          <w:kern w:val="0"/>
          <w:szCs w:val="21"/>
        </w:rPr>
        <w:t xml:space="preserve">                                     单位：万元</w:t>
      </w:r>
    </w:p>
    <w:tbl>
      <w:tblPr>
        <w:tblStyle w:val="7"/>
        <w:tblW w:w="9866" w:type="dxa"/>
        <w:tblInd w:w="-240" w:type="dxa"/>
        <w:tblLayout w:type="fixed"/>
        <w:tblCellMar>
          <w:top w:w="0" w:type="dxa"/>
          <w:left w:w="108" w:type="dxa"/>
          <w:bottom w:w="0" w:type="dxa"/>
          <w:right w:w="108" w:type="dxa"/>
        </w:tblCellMar>
      </w:tblPr>
      <w:tblGrid>
        <w:gridCol w:w="1991"/>
        <w:gridCol w:w="945"/>
        <w:gridCol w:w="2640"/>
        <w:gridCol w:w="855"/>
        <w:gridCol w:w="1140"/>
        <w:gridCol w:w="1170"/>
        <w:gridCol w:w="1125"/>
      </w:tblGrid>
      <w:tr>
        <w:tblPrEx>
          <w:tblCellMar>
            <w:top w:w="0" w:type="dxa"/>
            <w:left w:w="108" w:type="dxa"/>
            <w:bottom w:w="0" w:type="dxa"/>
            <w:right w:w="108" w:type="dxa"/>
          </w:tblCellMar>
        </w:tblPrEx>
        <w:trPr>
          <w:trHeight w:val="380" w:hRule="atLeast"/>
        </w:trPr>
        <w:tc>
          <w:tcPr>
            <w:tcW w:w="2936"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930" w:type="dxa"/>
            <w:gridSpan w:val="5"/>
            <w:tcBorders>
              <w:top w:val="single" w:color="auto" w:sz="4" w:space="0"/>
              <w:left w:val="nil"/>
              <w:bottom w:val="single" w:color="auto" w:sz="4" w:space="0"/>
              <w:right w:val="single" w:color="000000" w:sz="4" w:space="0"/>
            </w:tcBorders>
            <w:noWrap/>
            <w:vAlign w:val="center"/>
          </w:tcPr>
          <w:p>
            <w:pPr>
              <w:widowControl/>
              <w:spacing w:line="28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575" w:hRule="atLeast"/>
        </w:trPr>
        <w:tc>
          <w:tcPr>
            <w:tcW w:w="199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4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6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11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7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2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kern w:val="0"/>
                <w:sz w:val="20"/>
                <w:szCs w:val="20"/>
              </w:rPr>
            </w:pPr>
            <w:r>
              <w:rPr>
                <w:rFonts w:hint="eastAsia" w:ascii="仿宋_GB2312" w:hAnsi="宋体" w:eastAsia="仿宋_GB2312" w:cs="宋体"/>
                <w:b/>
                <w:kern w:val="0"/>
                <w:sz w:val="20"/>
                <w:szCs w:val="20"/>
                <w:highlight w:val="none"/>
              </w:rPr>
              <w:t>国有</w:t>
            </w:r>
            <w:r>
              <w:rPr>
                <w:rFonts w:ascii="仿宋_GB2312" w:hAnsi="宋体" w:eastAsia="仿宋_GB2312" w:cs="宋体"/>
                <w:b/>
                <w:kern w:val="0"/>
                <w:sz w:val="20"/>
                <w:szCs w:val="20"/>
                <w:highlight w:val="none"/>
              </w:rPr>
              <w:t>资本经营预算</w:t>
            </w:r>
          </w:p>
        </w:tc>
      </w:tr>
      <w:tr>
        <w:tblPrEx>
          <w:tblCellMar>
            <w:top w:w="0" w:type="dxa"/>
            <w:left w:w="108" w:type="dxa"/>
            <w:bottom w:w="0" w:type="dxa"/>
            <w:right w:w="108" w:type="dxa"/>
          </w:tblCellMar>
        </w:tblPrEx>
        <w:trPr>
          <w:trHeight w:val="312" w:hRule="exact"/>
        </w:trPr>
        <w:tc>
          <w:tcPr>
            <w:tcW w:w="19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5"/>
                <w:szCs w:val="15"/>
              </w:rPr>
              <w:t>一、财政拨款（补助）</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lang w:val="en-US" w:eastAsia="zh-CN"/>
              </w:rPr>
              <w:t>1862.77</w:t>
            </w:r>
            <w:r>
              <w:rPr>
                <w:rFonts w:hint="eastAsia" w:ascii="仿宋_GB2312" w:hAnsi="宋体" w:eastAsia="仿宋_GB2312" w:cs="宋体"/>
                <w:color w:val="000000"/>
                <w:kern w:val="0"/>
                <w:sz w:val="21"/>
                <w:szCs w:val="21"/>
              </w:rPr>
              <w:t>　</w:t>
            </w:r>
          </w:p>
        </w:tc>
        <w:tc>
          <w:tcPr>
            <w:tcW w:w="264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color w:val="000000"/>
                <w:kern w:val="0"/>
                <w:sz w:val="21"/>
                <w:szCs w:val="21"/>
                <w:lang w:val="en-US" w:eastAsia="zh-CN"/>
              </w:rPr>
              <w:t>1862.77</w:t>
            </w:r>
            <w:r>
              <w:rPr>
                <w:rFonts w:hint="eastAsia" w:ascii="宋体" w:hAnsi="宋体" w:cs="宋体"/>
                <w:kern w:val="0"/>
                <w:sz w:val="18"/>
                <w:szCs w:val="18"/>
              </w:rPr>
              <w:t>　</w:t>
            </w:r>
          </w:p>
        </w:tc>
        <w:tc>
          <w:tcPr>
            <w:tcW w:w="11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color w:val="000000"/>
                <w:kern w:val="0"/>
                <w:sz w:val="21"/>
                <w:szCs w:val="21"/>
                <w:lang w:val="en-US" w:eastAsia="zh-CN"/>
              </w:rPr>
              <w:t>1862.77</w:t>
            </w:r>
            <w:r>
              <w:rPr>
                <w:rFonts w:hint="eastAsia" w:ascii="宋体" w:hAnsi="宋体" w:cs="宋体"/>
                <w:kern w:val="0"/>
                <w:sz w:val="18"/>
                <w:szCs w:val="18"/>
              </w:rPr>
              <w:t>　</w:t>
            </w:r>
          </w:p>
        </w:tc>
        <w:tc>
          <w:tcPr>
            <w:tcW w:w="11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lang w:val="en-US" w:eastAsia="zh-CN"/>
              </w:rPr>
              <w:t>1862.77</w:t>
            </w:r>
            <w:r>
              <w:rPr>
                <w:rFonts w:hint="eastAsia" w:ascii="仿宋_GB2312" w:hAnsi="宋体" w:eastAsia="仿宋_GB2312" w:cs="宋体"/>
                <w:color w:val="000000"/>
                <w:kern w:val="0"/>
                <w:sz w:val="21"/>
                <w:szCs w:val="21"/>
              </w:rPr>
              <w:t>　</w:t>
            </w:r>
          </w:p>
        </w:tc>
        <w:tc>
          <w:tcPr>
            <w:tcW w:w="264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　</w:t>
            </w:r>
          </w:p>
        </w:tc>
        <w:tc>
          <w:tcPr>
            <w:tcW w:w="264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color w:val="auto"/>
                <w:kern w:val="0"/>
                <w:sz w:val="18"/>
                <w:szCs w:val="18"/>
                <w:highlight w:val="none"/>
              </w:rPr>
              <w:t>　国有资本</w:t>
            </w:r>
            <w:r>
              <w:rPr>
                <w:rFonts w:ascii="仿宋_GB2312" w:hAnsi="宋体" w:eastAsia="仿宋_GB2312" w:cs="宋体"/>
                <w:color w:val="auto"/>
                <w:kern w:val="0"/>
                <w:sz w:val="18"/>
                <w:szCs w:val="18"/>
                <w:highlight w:val="none"/>
              </w:rPr>
              <w:t>经营</w:t>
            </w:r>
            <w:r>
              <w:rPr>
                <w:rFonts w:ascii="仿宋_GB2312" w:hAnsi="宋体" w:eastAsia="仿宋_GB2312" w:cs="宋体"/>
                <w:kern w:val="0"/>
                <w:sz w:val="18"/>
                <w:szCs w:val="18"/>
                <w:highlight w:val="none"/>
              </w:rPr>
              <w:t>预算</w:t>
            </w:r>
          </w:p>
        </w:tc>
        <w:tc>
          <w:tcPr>
            <w:tcW w:w="94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　</w:t>
            </w:r>
          </w:p>
        </w:tc>
        <w:tc>
          <w:tcPr>
            <w:tcW w:w="264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4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　</w:t>
            </w:r>
          </w:p>
        </w:tc>
        <w:tc>
          <w:tcPr>
            <w:tcW w:w="264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4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　</w:t>
            </w:r>
          </w:p>
        </w:tc>
        <w:tc>
          <w:tcPr>
            <w:tcW w:w="264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4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　</w:t>
            </w:r>
          </w:p>
        </w:tc>
        <w:tc>
          <w:tcPr>
            <w:tcW w:w="264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4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　</w:t>
            </w:r>
          </w:p>
        </w:tc>
        <w:tc>
          <w:tcPr>
            <w:tcW w:w="264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94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1"/>
                <w:szCs w:val="21"/>
              </w:rPr>
            </w:pPr>
          </w:p>
        </w:tc>
        <w:tc>
          <w:tcPr>
            <w:tcW w:w="264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4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　</w:t>
            </w:r>
          </w:p>
        </w:tc>
        <w:tc>
          <w:tcPr>
            <w:tcW w:w="264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卫生健康支出</w:t>
            </w:r>
          </w:p>
        </w:tc>
        <w:tc>
          <w:tcPr>
            <w:tcW w:w="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4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　</w:t>
            </w:r>
          </w:p>
        </w:tc>
        <w:tc>
          <w:tcPr>
            <w:tcW w:w="264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4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　</w:t>
            </w:r>
          </w:p>
        </w:tc>
        <w:tc>
          <w:tcPr>
            <w:tcW w:w="264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4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　</w:t>
            </w:r>
          </w:p>
        </w:tc>
        <w:tc>
          <w:tcPr>
            <w:tcW w:w="264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4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　</w:t>
            </w:r>
          </w:p>
        </w:tc>
        <w:tc>
          <w:tcPr>
            <w:tcW w:w="264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4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　</w:t>
            </w:r>
          </w:p>
        </w:tc>
        <w:tc>
          <w:tcPr>
            <w:tcW w:w="264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4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　</w:t>
            </w:r>
          </w:p>
        </w:tc>
        <w:tc>
          <w:tcPr>
            <w:tcW w:w="264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4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　</w:t>
            </w:r>
          </w:p>
        </w:tc>
        <w:tc>
          <w:tcPr>
            <w:tcW w:w="264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4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　</w:t>
            </w:r>
          </w:p>
        </w:tc>
        <w:tc>
          <w:tcPr>
            <w:tcW w:w="264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4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　</w:t>
            </w:r>
          </w:p>
        </w:tc>
        <w:tc>
          <w:tcPr>
            <w:tcW w:w="264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4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　</w:t>
            </w:r>
          </w:p>
        </w:tc>
        <w:tc>
          <w:tcPr>
            <w:tcW w:w="264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4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　</w:t>
            </w:r>
          </w:p>
        </w:tc>
        <w:tc>
          <w:tcPr>
            <w:tcW w:w="264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94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1"/>
                <w:szCs w:val="21"/>
              </w:rPr>
            </w:pPr>
          </w:p>
        </w:tc>
        <w:tc>
          <w:tcPr>
            <w:tcW w:w="264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4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　</w:t>
            </w:r>
          </w:p>
        </w:tc>
        <w:tc>
          <w:tcPr>
            <w:tcW w:w="264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4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　</w:t>
            </w:r>
          </w:p>
        </w:tc>
        <w:tc>
          <w:tcPr>
            <w:tcW w:w="264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4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　</w:t>
            </w:r>
          </w:p>
        </w:tc>
        <w:tc>
          <w:tcPr>
            <w:tcW w:w="264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4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　</w:t>
            </w:r>
          </w:p>
        </w:tc>
        <w:tc>
          <w:tcPr>
            <w:tcW w:w="264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4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　</w:t>
            </w:r>
          </w:p>
        </w:tc>
        <w:tc>
          <w:tcPr>
            <w:tcW w:w="264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color w:val="000000"/>
                <w:kern w:val="0"/>
                <w:sz w:val="22"/>
                <w:szCs w:val="22"/>
              </w:rPr>
            </w:pPr>
          </w:p>
        </w:tc>
      </w:tr>
      <w:tr>
        <w:tblPrEx>
          <w:tblCellMar>
            <w:top w:w="0" w:type="dxa"/>
            <w:left w:w="108" w:type="dxa"/>
            <w:bottom w:w="0" w:type="dxa"/>
            <w:right w:w="108" w:type="dxa"/>
          </w:tblCellMar>
        </w:tblPrEx>
        <w:trPr>
          <w:trHeight w:val="312" w:hRule="exact"/>
        </w:trPr>
        <w:tc>
          <w:tcPr>
            <w:tcW w:w="19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4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　</w:t>
            </w:r>
          </w:p>
        </w:tc>
        <w:tc>
          <w:tcPr>
            <w:tcW w:w="264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color w:val="000000"/>
                <w:kern w:val="0"/>
                <w:sz w:val="22"/>
                <w:szCs w:val="22"/>
              </w:rPr>
            </w:pPr>
          </w:p>
        </w:tc>
      </w:tr>
      <w:tr>
        <w:tblPrEx>
          <w:tblCellMar>
            <w:top w:w="0" w:type="dxa"/>
            <w:left w:w="108" w:type="dxa"/>
            <w:bottom w:w="0" w:type="dxa"/>
            <w:right w:w="108" w:type="dxa"/>
          </w:tblCellMar>
        </w:tblPrEx>
        <w:trPr>
          <w:trHeight w:val="312" w:hRule="exact"/>
        </w:trPr>
        <w:tc>
          <w:tcPr>
            <w:tcW w:w="19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4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　</w:t>
            </w:r>
          </w:p>
        </w:tc>
        <w:tc>
          <w:tcPr>
            <w:tcW w:w="264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94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1"/>
                <w:szCs w:val="21"/>
              </w:rPr>
            </w:pPr>
          </w:p>
        </w:tc>
        <w:tc>
          <w:tcPr>
            <w:tcW w:w="264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94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1"/>
                <w:szCs w:val="21"/>
              </w:rPr>
            </w:pPr>
          </w:p>
        </w:tc>
        <w:tc>
          <w:tcPr>
            <w:tcW w:w="264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9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lang w:val="en-US" w:eastAsia="zh-CN"/>
              </w:rPr>
              <w:t>1862.77</w:t>
            </w:r>
            <w:r>
              <w:rPr>
                <w:rFonts w:hint="eastAsia" w:ascii="仿宋_GB2312" w:hAnsi="宋体" w:eastAsia="仿宋_GB2312" w:cs="宋体"/>
                <w:color w:val="000000"/>
                <w:kern w:val="0"/>
                <w:sz w:val="21"/>
                <w:szCs w:val="21"/>
              </w:rPr>
              <w:t>　</w:t>
            </w:r>
          </w:p>
        </w:tc>
        <w:tc>
          <w:tcPr>
            <w:tcW w:w="2640" w:type="dxa"/>
            <w:tcBorders>
              <w:top w:val="nil"/>
              <w:left w:val="nil"/>
              <w:bottom w:val="single" w:color="auto" w:sz="4" w:space="0"/>
              <w:right w:val="single" w:color="auto" w:sz="4" w:space="0"/>
            </w:tcBorders>
            <w:noWrap/>
            <w:vAlign w:val="center"/>
          </w:tcPr>
          <w:p>
            <w:pPr>
              <w:widowControl/>
              <w:spacing w:line="280" w:lineRule="exact"/>
              <w:ind w:firstLine="600" w:firstLineChars="300"/>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color w:val="000000"/>
                <w:kern w:val="0"/>
                <w:sz w:val="21"/>
                <w:szCs w:val="21"/>
                <w:lang w:val="en-US" w:eastAsia="zh-CN"/>
              </w:rPr>
              <w:t>1862.77</w:t>
            </w:r>
            <w:r>
              <w:rPr>
                <w:rFonts w:hint="eastAsia" w:ascii="宋体" w:hAnsi="宋体" w:cs="宋体"/>
                <w:color w:val="000000"/>
                <w:kern w:val="0"/>
                <w:sz w:val="22"/>
                <w:szCs w:val="22"/>
              </w:rPr>
              <w:t>　</w:t>
            </w:r>
          </w:p>
        </w:tc>
        <w:tc>
          <w:tcPr>
            <w:tcW w:w="11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color w:val="000000"/>
                <w:kern w:val="0"/>
                <w:sz w:val="21"/>
                <w:szCs w:val="21"/>
                <w:lang w:val="en-US" w:eastAsia="zh-CN"/>
              </w:rPr>
              <w:t>1862.77</w:t>
            </w:r>
            <w:r>
              <w:rPr>
                <w:rFonts w:hint="eastAsia" w:ascii="宋体" w:hAnsi="宋体" w:cs="宋体"/>
                <w:color w:val="000000"/>
                <w:kern w:val="0"/>
                <w:sz w:val="22"/>
                <w:szCs w:val="22"/>
              </w:rPr>
              <w:t>　</w:t>
            </w:r>
          </w:p>
        </w:tc>
        <w:tc>
          <w:tcPr>
            <w:tcW w:w="11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bl>
    <w:p>
      <w:pPr>
        <w:widowControl/>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fixed"/>
        <w:tblCellMar>
          <w:top w:w="0" w:type="dxa"/>
          <w:left w:w="108" w:type="dxa"/>
          <w:bottom w:w="0" w:type="dxa"/>
          <w:right w:w="108" w:type="dxa"/>
        </w:tblCellMar>
      </w:tblPr>
      <w:tblGrid>
        <w:gridCol w:w="690"/>
        <w:gridCol w:w="600"/>
        <w:gridCol w:w="630"/>
        <w:gridCol w:w="2067"/>
        <w:gridCol w:w="660"/>
        <w:gridCol w:w="1024"/>
        <w:gridCol w:w="216"/>
        <w:gridCol w:w="1626"/>
        <w:gridCol w:w="1701"/>
      </w:tblGrid>
      <w:tr>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4647" w:type="dxa"/>
            <w:gridSpan w:val="5"/>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val="en-US" w:eastAsia="zh-CN"/>
              </w:rPr>
              <w:t>克州市场监督管理局</w:t>
            </w:r>
          </w:p>
        </w:tc>
        <w:tc>
          <w:tcPr>
            <w:tcW w:w="1240"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noWrap/>
            <w:vAlign w:val="center"/>
          </w:tcPr>
          <w:p>
            <w:pPr>
              <w:widowControl/>
              <w:ind w:firstLine="1200" w:firstLineChars="500"/>
              <w:jc w:val="both"/>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920"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067"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69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60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63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067"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690"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201</w:t>
            </w:r>
          </w:p>
        </w:tc>
        <w:tc>
          <w:tcPr>
            <w:tcW w:w="60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20"/>
                <w:szCs w:val="20"/>
                <w:lang w:val="en-US" w:eastAsia="zh-CN"/>
              </w:rPr>
            </w:pPr>
          </w:p>
        </w:tc>
        <w:tc>
          <w:tcPr>
            <w:tcW w:w="63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20"/>
                <w:szCs w:val="20"/>
                <w:lang w:val="en-US" w:eastAsia="zh-CN"/>
              </w:rPr>
            </w:pPr>
          </w:p>
        </w:tc>
        <w:tc>
          <w:tcPr>
            <w:tcW w:w="206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b w:val="0"/>
                <w:bCs/>
                <w:color w:val="000000"/>
                <w:kern w:val="0"/>
                <w:sz w:val="21"/>
                <w:szCs w:val="21"/>
                <w:lang w:val="en-US" w:eastAsia="zh-CN"/>
              </w:rPr>
            </w:pPr>
            <w:r>
              <w:rPr>
                <w:rFonts w:hint="eastAsia" w:ascii="仿宋" w:hAnsi="仿宋" w:eastAsia="仿宋" w:cs="仿宋"/>
                <w:i w:val="0"/>
                <w:color w:val="000000"/>
                <w:kern w:val="0"/>
                <w:sz w:val="21"/>
                <w:szCs w:val="21"/>
                <w:u w:val="none"/>
                <w:lang w:val="en-US" w:eastAsia="zh-CN" w:bidi="ar"/>
              </w:rPr>
              <w:t>一般公共服务支出</w:t>
            </w:r>
          </w:p>
        </w:tc>
        <w:tc>
          <w:tcPr>
            <w:tcW w:w="1684"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48.00</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48.00</w:t>
            </w:r>
          </w:p>
        </w:tc>
      </w:tr>
      <w:tr>
        <w:tblPrEx>
          <w:tblCellMar>
            <w:top w:w="0" w:type="dxa"/>
            <w:left w:w="108" w:type="dxa"/>
            <w:bottom w:w="0" w:type="dxa"/>
            <w:right w:w="108" w:type="dxa"/>
          </w:tblCellMar>
        </w:tblPrEx>
        <w:trPr>
          <w:trHeight w:val="450" w:hRule="atLeast"/>
        </w:trPr>
        <w:tc>
          <w:tcPr>
            <w:tcW w:w="690"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b w:val="0"/>
                <w:bCs/>
                <w:color w:val="000000"/>
                <w:kern w:val="0"/>
                <w:sz w:val="20"/>
                <w:szCs w:val="20"/>
                <w:lang w:val="en-US" w:eastAsia="zh-CN"/>
              </w:rPr>
            </w:pPr>
            <w:r>
              <w:rPr>
                <w:rFonts w:hint="eastAsia" w:ascii="宋体" w:hAnsi="宋体" w:cs="宋体"/>
                <w:b w:val="0"/>
                <w:bCs/>
                <w:color w:val="000000"/>
                <w:kern w:val="0"/>
                <w:sz w:val="20"/>
                <w:szCs w:val="20"/>
                <w:lang w:val="en-US" w:eastAsia="zh-CN"/>
              </w:rPr>
              <w:t>201</w:t>
            </w:r>
          </w:p>
        </w:tc>
        <w:tc>
          <w:tcPr>
            <w:tcW w:w="60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b w:val="0"/>
                <w:bCs/>
                <w:color w:val="000000"/>
                <w:kern w:val="0"/>
                <w:sz w:val="20"/>
                <w:szCs w:val="20"/>
                <w:lang w:val="en-US" w:eastAsia="zh-CN"/>
              </w:rPr>
            </w:pPr>
            <w:r>
              <w:rPr>
                <w:rFonts w:hint="eastAsia" w:ascii="宋体" w:hAnsi="宋体" w:cs="宋体"/>
                <w:b w:val="0"/>
                <w:bCs/>
                <w:color w:val="000000"/>
                <w:kern w:val="0"/>
                <w:sz w:val="20"/>
                <w:szCs w:val="20"/>
                <w:lang w:val="en-US" w:eastAsia="zh-CN"/>
              </w:rPr>
              <w:t>38</w:t>
            </w:r>
          </w:p>
        </w:tc>
        <w:tc>
          <w:tcPr>
            <w:tcW w:w="63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b w:val="0"/>
                <w:bCs/>
                <w:color w:val="000000"/>
                <w:kern w:val="0"/>
                <w:sz w:val="20"/>
                <w:szCs w:val="20"/>
                <w:lang w:val="en-US" w:eastAsia="zh-CN"/>
              </w:rPr>
            </w:pPr>
          </w:p>
        </w:tc>
        <w:tc>
          <w:tcPr>
            <w:tcW w:w="206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b w:val="0"/>
                <w:bCs/>
                <w:color w:val="000000"/>
                <w:kern w:val="0"/>
                <w:sz w:val="21"/>
                <w:szCs w:val="21"/>
                <w:lang w:val="en-US" w:eastAsia="zh-CN"/>
              </w:rPr>
            </w:pPr>
            <w:r>
              <w:rPr>
                <w:rFonts w:hint="eastAsia" w:ascii="仿宋" w:hAnsi="仿宋" w:eastAsia="仿宋" w:cs="仿宋"/>
                <w:i w:val="0"/>
                <w:color w:val="000000"/>
                <w:kern w:val="0"/>
                <w:sz w:val="21"/>
                <w:szCs w:val="21"/>
                <w:u w:val="none"/>
                <w:lang w:val="en-US" w:eastAsia="zh-CN" w:bidi="ar"/>
              </w:rPr>
              <w:t xml:space="preserve"> 市场监督管理事务</w:t>
            </w:r>
          </w:p>
        </w:tc>
        <w:tc>
          <w:tcPr>
            <w:tcW w:w="1684"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48.00</w:t>
            </w: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b w:val="0"/>
                <w:bCs/>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b w:val="0"/>
                <w:bCs/>
                <w:color w:val="000000"/>
                <w:kern w:val="0"/>
                <w:sz w:val="20"/>
                <w:szCs w:val="20"/>
              </w:rPr>
            </w:pPr>
            <w:r>
              <w:rPr>
                <w:rFonts w:hint="eastAsia" w:ascii="仿宋_GB2312" w:hAnsi="宋体" w:eastAsia="仿宋_GB2312" w:cs="宋体"/>
                <w:b w:val="0"/>
                <w:bCs/>
                <w:color w:val="000000"/>
                <w:kern w:val="0"/>
                <w:sz w:val="20"/>
                <w:szCs w:val="20"/>
                <w:lang w:val="en-US" w:eastAsia="zh-CN"/>
              </w:rPr>
              <w:t>48.00</w:t>
            </w:r>
          </w:p>
        </w:tc>
      </w:tr>
      <w:tr>
        <w:tblPrEx>
          <w:tblCellMar>
            <w:top w:w="0" w:type="dxa"/>
            <w:left w:w="108" w:type="dxa"/>
            <w:bottom w:w="0" w:type="dxa"/>
            <w:right w:w="108" w:type="dxa"/>
          </w:tblCellMar>
        </w:tblPrEx>
        <w:trPr>
          <w:trHeight w:val="450" w:hRule="atLeast"/>
        </w:trPr>
        <w:tc>
          <w:tcPr>
            <w:tcW w:w="690"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20"/>
                <w:szCs w:val="20"/>
                <w:lang w:val="en-US" w:eastAsia="zh-CN" w:bidi="ar-SA"/>
              </w:rPr>
            </w:pPr>
            <w:r>
              <w:rPr>
                <w:rFonts w:hint="eastAsia" w:ascii="仿宋_GB2312" w:hAnsi="宋体" w:eastAsia="仿宋_GB2312" w:cs="宋体"/>
                <w:b w:val="0"/>
                <w:bCs/>
                <w:color w:val="000000"/>
                <w:kern w:val="0"/>
                <w:sz w:val="20"/>
                <w:szCs w:val="20"/>
                <w:lang w:val="en-US" w:eastAsia="zh-CN"/>
              </w:rPr>
              <w:t>201</w:t>
            </w:r>
          </w:p>
        </w:tc>
        <w:tc>
          <w:tcPr>
            <w:tcW w:w="60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20"/>
                <w:szCs w:val="20"/>
                <w:lang w:val="en-US" w:eastAsia="zh-CN" w:bidi="ar-SA"/>
              </w:rPr>
            </w:pPr>
            <w:r>
              <w:rPr>
                <w:rFonts w:hint="eastAsia" w:ascii="仿宋_GB2312" w:hAnsi="宋体" w:eastAsia="仿宋_GB2312" w:cs="宋体"/>
                <w:b w:val="0"/>
                <w:bCs/>
                <w:color w:val="000000"/>
                <w:kern w:val="0"/>
                <w:sz w:val="20"/>
                <w:szCs w:val="20"/>
                <w:lang w:val="en-US" w:eastAsia="zh-CN"/>
              </w:rPr>
              <w:t>38</w:t>
            </w:r>
          </w:p>
        </w:tc>
        <w:tc>
          <w:tcPr>
            <w:tcW w:w="63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20"/>
                <w:szCs w:val="20"/>
                <w:lang w:val="en-US" w:eastAsia="zh-CN" w:bidi="ar-SA"/>
              </w:rPr>
            </w:pPr>
            <w:r>
              <w:rPr>
                <w:rFonts w:hint="eastAsia" w:ascii="仿宋_GB2312" w:hAnsi="宋体" w:eastAsia="仿宋_GB2312" w:cs="宋体"/>
                <w:b w:val="0"/>
                <w:bCs/>
                <w:color w:val="000000"/>
                <w:kern w:val="0"/>
                <w:sz w:val="20"/>
                <w:szCs w:val="20"/>
                <w:lang w:val="en-US" w:eastAsia="zh-CN"/>
              </w:rPr>
              <w:t>99</w:t>
            </w:r>
          </w:p>
        </w:tc>
        <w:tc>
          <w:tcPr>
            <w:tcW w:w="2067"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b w:val="0"/>
                <w:bCs/>
                <w:color w:val="000000"/>
                <w:kern w:val="0"/>
                <w:sz w:val="21"/>
                <w:szCs w:val="21"/>
                <w:lang w:val="en-US" w:eastAsia="zh-CN" w:bidi="ar-SA"/>
              </w:rPr>
            </w:pPr>
            <w:r>
              <w:rPr>
                <w:rFonts w:hint="eastAsia" w:ascii="仿宋" w:hAnsi="仿宋" w:eastAsia="仿宋" w:cs="仿宋"/>
                <w:b w:val="0"/>
                <w:bCs/>
                <w:color w:val="000000"/>
                <w:kern w:val="0"/>
                <w:sz w:val="21"/>
                <w:szCs w:val="21"/>
                <w:lang w:val="en-US" w:eastAsia="zh-CN"/>
              </w:rPr>
              <w:t>其他市场监督管理事务</w:t>
            </w:r>
          </w:p>
        </w:tc>
        <w:tc>
          <w:tcPr>
            <w:tcW w:w="1684"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20"/>
                <w:szCs w:val="20"/>
                <w:lang w:val="en-US" w:eastAsia="zh-CN" w:bidi="ar-SA"/>
              </w:rPr>
            </w:pPr>
            <w:r>
              <w:rPr>
                <w:rFonts w:hint="eastAsia" w:ascii="仿宋_GB2312" w:hAnsi="宋体" w:eastAsia="仿宋_GB2312" w:cs="宋体"/>
                <w:b w:val="0"/>
                <w:bCs/>
                <w:color w:val="000000"/>
                <w:kern w:val="0"/>
                <w:sz w:val="20"/>
                <w:szCs w:val="20"/>
                <w:lang w:val="en-US" w:eastAsia="zh-CN"/>
              </w:rPr>
              <w:t>48.00</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20"/>
                <w:szCs w:val="20"/>
                <w:lang w:val="en-US" w:eastAsia="zh-CN" w:bidi="ar-SA"/>
              </w:rPr>
            </w:pPr>
            <w:r>
              <w:rPr>
                <w:rFonts w:hint="eastAsia" w:ascii="仿宋_GB2312" w:hAnsi="宋体" w:eastAsia="仿宋_GB2312" w:cs="宋体"/>
                <w:b w:val="0"/>
                <w:bCs/>
                <w:color w:val="000000"/>
                <w:kern w:val="0"/>
                <w:sz w:val="20"/>
                <w:szCs w:val="20"/>
                <w:lang w:val="en-US" w:eastAsia="zh-CN"/>
              </w:rPr>
              <w:t>48.00</w:t>
            </w:r>
          </w:p>
        </w:tc>
      </w:tr>
      <w:tr>
        <w:tblPrEx>
          <w:tblCellMar>
            <w:top w:w="0" w:type="dxa"/>
            <w:left w:w="108" w:type="dxa"/>
            <w:bottom w:w="0" w:type="dxa"/>
            <w:right w:w="108" w:type="dxa"/>
          </w:tblCellMar>
        </w:tblPrEx>
        <w:trPr>
          <w:trHeight w:val="450" w:hRule="atLeast"/>
        </w:trPr>
        <w:tc>
          <w:tcPr>
            <w:tcW w:w="690"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b w:val="0"/>
                <w:bCs/>
                <w:color w:val="000000"/>
                <w:kern w:val="0"/>
                <w:sz w:val="20"/>
                <w:szCs w:val="20"/>
                <w:lang w:val="en-US" w:eastAsia="zh-CN" w:bidi="ar-SA"/>
              </w:rPr>
            </w:pPr>
            <w:r>
              <w:rPr>
                <w:rFonts w:hint="eastAsia" w:ascii="宋体" w:hAnsi="宋体" w:cs="宋体"/>
                <w:b w:val="0"/>
                <w:bCs/>
                <w:color w:val="000000"/>
                <w:kern w:val="0"/>
                <w:sz w:val="20"/>
                <w:szCs w:val="20"/>
                <w:lang w:val="en-US" w:eastAsia="zh-CN"/>
              </w:rPr>
              <w:t>201</w:t>
            </w:r>
          </w:p>
        </w:tc>
        <w:tc>
          <w:tcPr>
            <w:tcW w:w="60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b w:val="0"/>
                <w:bCs/>
                <w:color w:val="000000"/>
                <w:kern w:val="0"/>
                <w:sz w:val="20"/>
                <w:szCs w:val="20"/>
                <w:lang w:val="en-US" w:eastAsia="zh-CN" w:bidi="ar-SA"/>
              </w:rPr>
            </w:pPr>
          </w:p>
        </w:tc>
        <w:tc>
          <w:tcPr>
            <w:tcW w:w="63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b w:val="0"/>
                <w:bCs/>
                <w:color w:val="000000"/>
                <w:kern w:val="0"/>
                <w:sz w:val="20"/>
                <w:szCs w:val="20"/>
                <w:lang w:val="en-US" w:eastAsia="zh-CN" w:bidi="ar-SA"/>
              </w:rPr>
            </w:pPr>
          </w:p>
        </w:tc>
        <w:tc>
          <w:tcPr>
            <w:tcW w:w="206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b w:val="0"/>
                <w:bCs/>
                <w:color w:val="000000"/>
                <w:kern w:val="0"/>
                <w:sz w:val="21"/>
                <w:szCs w:val="21"/>
                <w:lang w:val="en-US" w:eastAsia="zh-CN" w:bidi="ar-SA"/>
              </w:rPr>
            </w:pPr>
            <w:r>
              <w:rPr>
                <w:rFonts w:hint="eastAsia" w:ascii="仿宋" w:hAnsi="仿宋" w:eastAsia="仿宋" w:cs="仿宋"/>
                <w:i w:val="0"/>
                <w:color w:val="000000"/>
                <w:kern w:val="0"/>
                <w:sz w:val="21"/>
                <w:szCs w:val="21"/>
                <w:u w:val="none"/>
                <w:lang w:val="en-US" w:eastAsia="zh-CN" w:bidi="ar"/>
              </w:rPr>
              <w:t>一般公共服务支出</w:t>
            </w:r>
          </w:p>
        </w:tc>
        <w:tc>
          <w:tcPr>
            <w:tcW w:w="1684"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b w:val="0"/>
                <w:bCs/>
                <w:color w:val="000000"/>
                <w:kern w:val="0"/>
                <w:sz w:val="20"/>
                <w:szCs w:val="20"/>
                <w:lang w:val="en-US" w:eastAsia="zh-CN" w:bidi="ar-SA"/>
              </w:rPr>
            </w:pPr>
            <w:r>
              <w:rPr>
                <w:rFonts w:hint="eastAsia" w:ascii="宋体" w:hAnsi="宋体" w:cs="宋体"/>
                <w:b w:val="0"/>
                <w:bCs/>
                <w:color w:val="000000"/>
                <w:kern w:val="0"/>
                <w:sz w:val="20"/>
                <w:szCs w:val="20"/>
                <w:lang w:val="en-US" w:eastAsia="zh-CN"/>
              </w:rPr>
              <w:t>1814.77</w:t>
            </w: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eastAsia="宋体" w:cs="宋体"/>
                <w:b w:val="0"/>
                <w:bCs/>
                <w:color w:val="000000"/>
                <w:kern w:val="0"/>
                <w:sz w:val="20"/>
                <w:szCs w:val="20"/>
                <w:lang w:val="en-US" w:eastAsia="zh-CN" w:bidi="ar-SA"/>
              </w:rPr>
            </w:pPr>
            <w:r>
              <w:rPr>
                <w:rFonts w:hint="eastAsia" w:ascii="宋体" w:hAnsi="宋体" w:cs="宋体"/>
                <w:b w:val="0"/>
                <w:bCs/>
                <w:color w:val="000000"/>
                <w:kern w:val="0"/>
                <w:sz w:val="20"/>
                <w:szCs w:val="20"/>
                <w:lang w:val="en-US" w:eastAsia="zh-CN"/>
              </w:rPr>
              <w:t>1814.77</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690"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b w:val="0"/>
                <w:bCs/>
                <w:color w:val="000000"/>
                <w:kern w:val="0"/>
                <w:sz w:val="20"/>
                <w:szCs w:val="20"/>
                <w:lang w:val="en-US" w:eastAsia="zh-CN" w:bidi="ar-SA"/>
              </w:rPr>
            </w:pPr>
            <w:r>
              <w:rPr>
                <w:rFonts w:hint="eastAsia" w:ascii="宋体" w:hAnsi="宋体" w:cs="宋体"/>
                <w:b w:val="0"/>
                <w:bCs/>
                <w:color w:val="000000"/>
                <w:kern w:val="0"/>
                <w:sz w:val="20"/>
                <w:szCs w:val="20"/>
                <w:lang w:val="en-US" w:eastAsia="zh-CN"/>
              </w:rPr>
              <w:t>201</w:t>
            </w:r>
          </w:p>
        </w:tc>
        <w:tc>
          <w:tcPr>
            <w:tcW w:w="60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b w:val="0"/>
                <w:bCs/>
                <w:color w:val="000000"/>
                <w:kern w:val="0"/>
                <w:sz w:val="20"/>
                <w:szCs w:val="20"/>
                <w:lang w:val="en-US" w:eastAsia="zh-CN" w:bidi="ar-SA"/>
              </w:rPr>
            </w:pPr>
            <w:r>
              <w:rPr>
                <w:rFonts w:hint="eastAsia" w:ascii="宋体" w:hAnsi="宋体" w:cs="宋体"/>
                <w:b w:val="0"/>
                <w:bCs/>
                <w:color w:val="000000"/>
                <w:kern w:val="0"/>
                <w:sz w:val="20"/>
                <w:szCs w:val="20"/>
                <w:lang w:val="en-US" w:eastAsia="zh-CN"/>
              </w:rPr>
              <w:t>38</w:t>
            </w:r>
          </w:p>
        </w:tc>
        <w:tc>
          <w:tcPr>
            <w:tcW w:w="63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b w:val="0"/>
                <w:bCs/>
                <w:color w:val="000000"/>
                <w:kern w:val="0"/>
                <w:sz w:val="20"/>
                <w:szCs w:val="20"/>
                <w:lang w:val="en-US" w:eastAsia="zh-CN" w:bidi="ar-SA"/>
              </w:rPr>
            </w:pPr>
          </w:p>
        </w:tc>
        <w:tc>
          <w:tcPr>
            <w:tcW w:w="206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b w:val="0"/>
                <w:bCs/>
                <w:color w:val="000000"/>
                <w:kern w:val="0"/>
                <w:sz w:val="21"/>
                <w:szCs w:val="21"/>
                <w:lang w:val="en-US" w:eastAsia="zh-CN" w:bidi="ar-SA"/>
              </w:rPr>
            </w:pPr>
            <w:r>
              <w:rPr>
                <w:rFonts w:hint="eastAsia" w:ascii="仿宋" w:hAnsi="仿宋" w:eastAsia="仿宋" w:cs="仿宋"/>
                <w:i w:val="0"/>
                <w:color w:val="000000"/>
                <w:kern w:val="0"/>
                <w:sz w:val="21"/>
                <w:szCs w:val="21"/>
                <w:u w:val="none"/>
                <w:lang w:val="en-US" w:eastAsia="zh-CN" w:bidi="ar"/>
              </w:rPr>
              <w:t xml:space="preserve"> 市场监督管理事务</w:t>
            </w:r>
          </w:p>
        </w:tc>
        <w:tc>
          <w:tcPr>
            <w:tcW w:w="1684"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b w:val="0"/>
                <w:bCs/>
                <w:color w:val="000000"/>
                <w:kern w:val="0"/>
                <w:sz w:val="20"/>
                <w:szCs w:val="20"/>
                <w:lang w:val="en-US" w:eastAsia="zh-CN" w:bidi="ar-SA"/>
              </w:rPr>
            </w:pPr>
            <w:r>
              <w:rPr>
                <w:rFonts w:hint="eastAsia" w:ascii="宋体" w:hAnsi="宋体" w:cs="宋体"/>
                <w:b w:val="0"/>
                <w:bCs/>
                <w:color w:val="000000"/>
                <w:kern w:val="0"/>
                <w:sz w:val="20"/>
                <w:szCs w:val="20"/>
                <w:lang w:val="en-US" w:eastAsia="zh-CN"/>
              </w:rPr>
              <w:t>1814.77</w:t>
            </w: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eastAsia="宋体" w:cs="宋体"/>
                <w:b w:val="0"/>
                <w:bCs/>
                <w:color w:val="000000"/>
                <w:kern w:val="0"/>
                <w:sz w:val="20"/>
                <w:szCs w:val="20"/>
                <w:lang w:val="en-US" w:eastAsia="zh-CN" w:bidi="ar-SA"/>
              </w:rPr>
            </w:pPr>
            <w:r>
              <w:rPr>
                <w:rFonts w:hint="eastAsia" w:ascii="宋体" w:hAnsi="宋体" w:cs="宋体"/>
                <w:b w:val="0"/>
                <w:bCs/>
                <w:color w:val="000000"/>
                <w:kern w:val="0"/>
                <w:sz w:val="20"/>
                <w:szCs w:val="20"/>
                <w:lang w:val="en-US" w:eastAsia="zh-CN"/>
              </w:rPr>
              <w:t>1814.77</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690"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b w:val="0"/>
                <w:bCs/>
                <w:color w:val="000000"/>
                <w:kern w:val="0"/>
                <w:sz w:val="20"/>
                <w:szCs w:val="20"/>
                <w:lang w:val="en-US" w:eastAsia="zh-CN" w:bidi="ar-SA"/>
              </w:rPr>
            </w:pPr>
            <w:r>
              <w:rPr>
                <w:rFonts w:hint="eastAsia" w:ascii="宋体" w:hAnsi="宋体" w:cs="宋体"/>
                <w:b w:val="0"/>
                <w:bCs/>
                <w:color w:val="000000"/>
                <w:kern w:val="0"/>
                <w:sz w:val="20"/>
                <w:szCs w:val="20"/>
                <w:lang w:val="en-US" w:eastAsia="zh-CN"/>
              </w:rPr>
              <w:t>201</w:t>
            </w:r>
          </w:p>
        </w:tc>
        <w:tc>
          <w:tcPr>
            <w:tcW w:w="60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b w:val="0"/>
                <w:bCs/>
                <w:color w:val="000000"/>
                <w:kern w:val="0"/>
                <w:sz w:val="20"/>
                <w:szCs w:val="20"/>
                <w:lang w:val="en-US" w:eastAsia="zh-CN" w:bidi="ar-SA"/>
              </w:rPr>
            </w:pPr>
            <w:r>
              <w:rPr>
                <w:rFonts w:hint="eastAsia" w:ascii="宋体" w:hAnsi="宋体" w:cs="宋体"/>
                <w:b w:val="0"/>
                <w:bCs/>
                <w:color w:val="000000"/>
                <w:kern w:val="0"/>
                <w:sz w:val="20"/>
                <w:szCs w:val="20"/>
                <w:lang w:val="en-US" w:eastAsia="zh-CN"/>
              </w:rPr>
              <w:t>38</w:t>
            </w:r>
          </w:p>
        </w:tc>
        <w:tc>
          <w:tcPr>
            <w:tcW w:w="63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b w:val="0"/>
                <w:bCs/>
                <w:color w:val="000000"/>
                <w:kern w:val="0"/>
                <w:sz w:val="20"/>
                <w:szCs w:val="20"/>
                <w:lang w:val="en-US" w:eastAsia="zh-CN" w:bidi="ar-SA"/>
              </w:rPr>
            </w:pPr>
            <w:r>
              <w:rPr>
                <w:rFonts w:hint="eastAsia" w:ascii="宋体" w:hAnsi="宋体" w:cs="宋体"/>
                <w:b w:val="0"/>
                <w:bCs/>
                <w:color w:val="000000"/>
                <w:kern w:val="0"/>
                <w:sz w:val="20"/>
                <w:szCs w:val="20"/>
                <w:lang w:val="en-US" w:eastAsia="zh-CN"/>
              </w:rPr>
              <w:t>01</w:t>
            </w:r>
          </w:p>
        </w:tc>
        <w:tc>
          <w:tcPr>
            <w:tcW w:w="2067" w:type="dxa"/>
            <w:tcBorders>
              <w:top w:val="nil"/>
              <w:left w:val="nil"/>
              <w:bottom w:val="single" w:color="auto" w:sz="4" w:space="0"/>
              <w:right w:val="single" w:color="auto" w:sz="4" w:space="0"/>
            </w:tcBorders>
            <w:vAlign w:val="center"/>
          </w:tcPr>
          <w:p>
            <w:pPr>
              <w:widowControl/>
              <w:ind w:firstLine="210" w:firstLineChars="100"/>
              <w:jc w:val="left"/>
              <w:rPr>
                <w:rFonts w:hint="eastAsia" w:ascii="仿宋" w:hAnsi="仿宋" w:eastAsia="仿宋" w:cs="仿宋"/>
                <w:b w:val="0"/>
                <w:bCs/>
                <w:color w:val="000000"/>
                <w:kern w:val="0"/>
                <w:sz w:val="21"/>
                <w:szCs w:val="21"/>
                <w:lang w:val="en-US" w:eastAsia="zh-CN" w:bidi="ar-SA"/>
              </w:rPr>
            </w:pPr>
            <w:r>
              <w:rPr>
                <w:rFonts w:hint="eastAsia" w:ascii="仿宋" w:hAnsi="仿宋" w:eastAsia="仿宋" w:cs="仿宋"/>
                <w:b w:val="0"/>
                <w:bCs/>
                <w:color w:val="000000"/>
                <w:kern w:val="0"/>
                <w:sz w:val="21"/>
                <w:szCs w:val="21"/>
                <w:lang w:val="en-US" w:eastAsia="zh-CN"/>
              </w:rPr>
              <w:t>行政运行</w:t>
            </w:r>
          </w:p>
        </w:tc>
        <w:tc>
          <w:tcPr>
            <w:tcW w:w="1684"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b w:val="0"/>
                <w:bCs/>
                <w:color w:val="000000"/>
                <w:kern w:val="0"/>
                <w:sz w:val="20"/>
                <w:szCs w:val="20"/>
                <w:lang w:val="en-US" w:eastAsia="zh-CN" w:bidi="ar-SA"/>
              </w:rPr>
            </w:pPr>
            <w:r>
              <w:rPr>
                <w:rFonts w:hint="eastAsia" w:ascii="宋体" w:hAnsi="宋体" w:cs="宋体"/>
                <w:b w:val="0"/>
                <w:bCs/>
                <w:color w:val="000000"/>
                <w:kern w:val="0"/>
                <w:sz w:val="20"/>
                <w:szCs w:val="20"/>
                <w:lang w:val="en-US" w:eastAsia="zh-CN"/>
              </w:rPr>
              <w:t>1814.77</w:t>
            </w: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eastAsia="宋体" w:cs="宋体"/>
                <w:b w:val="0"/>
                <w:bCs/>
                <w:color w:val="000000"/>
                <w:kern w:val="0"/>
                <w:sz w:val="20"/>
                <w:szCs w:val="20"/>
                <w:lang w:val="en-US" w:eastAsia="zh-CN" w:bidi="ar-SA"/>
              </w:rPr>
            </w:pPr>
            <w:r>
              <w:rPr>
                <w:rFonts w:hint="eastAsia" w:ascii="宋体" w:hAnsi="宋体" w:cs="宋体"/>
                <w:b w:val="0"/>
                <w:bCs/>
                <w:color w:val="000000"/>
                <w:kern w:val="0"/>
                <w:sz w:val="20"/>
                <w:szCs w:val="20"/>
                <w:lang w:val="en-US" w:eastAsia="zh-CN"/>
              </w:rPr>
              <w:t>1814.77</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69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6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63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69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6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63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69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6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63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69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6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63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69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6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63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69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6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63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69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6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63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69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6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63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69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6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63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69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6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63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69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6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63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69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6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63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0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69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6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63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06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1862.77</w:t>
            </w:r>
          </w:p>
        </w:tc>
        <w:tc>
          <w:tcPr>
            <w:tcW w:w="1842"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1814.77</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48.00</w:t>
            </w:r>
          </w:p>
        </w:tc>
      </w:tr>
    </w:tbl>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5220" w:type="dxa"/>
            <w:gridSpan w:val="4"/>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val="en-US" w:eastAsia="zh-CN"/>
              </w:rPr>
              <w:t>克州市场监督管理局</w:t>
            </w:r>
          </w:p>
        </w:tc>
        <w:tc>
          <w:tcPr>
            <w:tcW w:w="1682"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08</w:t>
            </w: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160.89</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160.89</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26</w:t>
            </w: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劳务费</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bidi="ar-SA"/>
              </w:rPr>
            </w:pPr>
            <w:r>
              <w:rPr>
                <w:rFonts w:hint="eastAsia" w:ascii="仿宋" w:hAnsi="仿宋" w:eastAsia="仿宋" w:cs="仿宋"/>
                <w:b w:val="0"/>
                <w:bCs w:val="0"/>
                <w:color w:val="000000"/>
                <w:kern w:val="0"/>
                <w:sz w:val="18"/>
                <w:szCs w:val="18"/>
                <w:lang w:val="en-US" w:eastAsia="zh-CN"/>
              </w:rPr>
              <w:t>10.00</w:t>
            </w:r>
          </w:p>
        </w:tc>
        <w:tc>
          <w:tcPr>
            <w:tcW w:w="1701" w:type="dxa"/>
            <w:gridSpan w:val="2"/>
            <w:tcBorders>
              <w:top w:val="nil"/>
              <w:left w:val="nil"/>
              <w:bottom w:val="single" w:color="auto" w:sz="4" w:space="0"/>
              <w:right w:val="single" w:color="auto" w:sz="4" w:space="0"/>
            </w:tcBorders>
            <w:vAlign w:val="center"/>
          </w:tcPr>
          <w:p>
            <w:pPr>
              <w:widowControl/>
              <w:ind w:right="147" w:rightChars="70"/>
              <w:jc w:val="center"/>
              <w:rPr>
                <w:rFonts w:hint="eastAsia" w:ascii="仿宋" w:hAnsi="仿宋" w:eastAsia="仿宋" w:cs="仿宋"/>
                <w:b w:val="0"/>
                <w:bCs w:val="0"/>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10.00</w:t>
            </w:r>
          </w:p>
        </w:tc>
      </w:tr>
      <w:tr>
        <w:tblPrEx>
          <w:tblCellMar>
            <w:top w:w="0" w:type="dxa"/>
            <w:left w:w="108" w:type="dxa"/>
            <w:bottom w:w="0" w:type="dxa"/>
            <w:right w:w="108" w:type="dxa"/>
          </w:tblCellMar>
        </w:tblPrEx>
        <w:trPr>
          <w:trHeight w:val="38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29</w:t>
            </w: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福利费</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bidi="ar-SA"/>
              </w:rPr>
            </w:pPr>
            <w:r>
              <w:rPr>
                <w:rFonts w:hint="eastAsia" w:ascii="仿宋" w:hAnsi="仿宋" w:eastAsia="仿宋" w:cs="仿宋"/>
                <w:b w:val="0"/>
                <w:bCs w:val="0"/>
                <w:color w:val="000000"/>
                <w:kern w:val="0"/>
                <w:sz w:val="18"/>
                <w:szCs w:val="18"/>
                <w:lang w:val="en-US" w:eastAsia="zh-CN"/>
              </w:rPr>
              <w:t>12.58</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12.58</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01</w:t>
            </w: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离休费</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bidi="ar-SA"/>
              </w:rPr>
            </w:pPr>
            <w:r>
              <w:rPr>
                <w:rFonts w:hint="eastAsia" w:ascii="仿宋" w:hAnsi="仿宋" w:eastAsia="仿宋" w:cs="仿宋"/>
                <w:b w:val="0"/>
                <w:bCs w:val="0"/>
                <w:color w:val="000000"/>
                <w:kern w:val="0"/>
                <w:sz w:val="18"/>
                <w:szCs w:val="18"/>
                <w:lang w:val="en-US" w:eastAsia="zh-CN"/>
              </w:rPr>
              <w:t>14.23</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14.23</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09</w:t>
            </w: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奖励金</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bidi="ar-SA"/>
              </w:rPr>
            </w:pPr>
            <w:r>
              <w:rPr>
                <w:rFonts w:hint="eastAsia" w:ascii="仿宋" w:hAnsi="仿宋" w:eastAsia="仿宋" w:cs="仿宋"/>
                <w:b w:val="0"/>
                <w:bCs w:val="0"/>
                <w:color w:val="000000"/>
                <w:kern w:val="0"/>
                <w:sz w:val="18"/>
                <w:szCs w:val="18"/>
                <w:lang w:val="en-US" w:eastAsia="zh-CN"/>
              </w:rPr>
              <w:t>5.16</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5.16</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03</w:t>
            </w: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奖金</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37.74</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37.74</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05</w:t>
            </w: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水费</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bidi="ar-SA"/>
              </w:rPr>
            </w:pPr>
            <w:r>
              <w:rPr>
                <w:rFonts w:hint="eastAsia" w:ascii="仿宋" w:hAnsi="仿宋" w:eastAsia="仿宋" w:cs="仿宋"/>
                <w:b w:val="0"/>
                <w:bCs w:val="0"/>
                <w:color w:val="000000"/>
                <w:kern w:val="0"/>
                <w:sz w:val="18"/>
                <w:szCs w:val="18"/>
                <w:lang w:val="en-US" w:eastAsia="zh-CN"/>
              </w:rPr>
              <w:t>4.7</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4.7</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13</w:t>
            </w: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维修（护）费</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bidi="ar-SA"/>
              </w:rPr>
            </w:pPr>
            <w:r>
              <w:rPr>
                <w:rFonts w:hint="eastAsia" w:ascii="仿宋" w:hAnsi="仿宋" w:eastAsia="仿宋" w:cs="仿宋"/>
                <w:b w:val="0"/>
                <w:bCs w:val="0"/>
                <w:color w:val="000000"/>
                <w:kern w:val="0"/>
                <w:sz w:val="18"/>
                <w:szCs w:val="18"/>
                <w:lang w:val="en-US" w:eastAsia="zh-CN"/>
              </w:rPr>
              <w:t>5.14</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5.14</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28</w:t>
            </w: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工会经费</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6.99</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6.99</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13</w:t>
            </w: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住房公积金</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116.25</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116.25</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06</w:t>
            </w: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电费</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9.00</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9.00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12</w:t>
            </w: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110.82</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110.82</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08</w:t>
            </w: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取暖费</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10.98</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10.98</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09</w:t>
            </w: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物业管理费</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1.50</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1.50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02</w:t>
            </w: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退休费</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40.70</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40.70</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05</w:t>
            </w: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生活补助</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1.33</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1.33</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02</w:t>
            </w: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印刷费</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5.00</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5.00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01</w:t>
            </w: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基本工资</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452.85</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452.85</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301</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02</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津贴补贴</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638.12</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638.12</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01</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办公费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43.00</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43.00</w:t>
            </w: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07</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邮电费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10.00</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10.00</w:t>
            </w: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11</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差旅费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10.00</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10.00</w:t>
            </w: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99</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其他对个人和家庭的补助</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106.32</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106.32</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04</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手续费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1.50</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val="0"/>
                <w:color w:val="000000"/>
                <w:kern w:val="0"/>
                <w:sz w:val="18"/>
                <w:szCs w:val="18"/>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1.50</w:t>
            </w: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20"/>
                <w:szCs w:val="20"/>
              </w:rPr>
            </w:pP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20"/>
                <w:szCs w:val="20"/>
              </w:rPr>
            </w:pP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1814.77</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1684.4</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130.38</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10025" w:type="dxa"/>
        <w:tblInd w:w="-769" w:type="dxa"/>
        <w:tblLayout w:type="fixed"/>
        <w:tblCellMar>
          <w:top w:w="0" w:type="dxa"/>
          <w:left w:w="108" w:type="dxa"/>
          <w:bottom w:w="0" w:type="dxa"/>
          <w:right w:w="108" w:type="dxa"/>
        </w:tblCellMar>
      </w:tblPr>
      <w:tblGrid>
        <w:gridCol w:w="409"/>
        <w:gridCol w:w="551"/>
        <w:gridCol w:w="480"/>
        <w:gridCol w:w="420"/>
        <w:gridCol w:w="946"/>
        <w:gridCol w:w="1177"/>
        <w:gridCol w:w="817"/>
        <w:gridCol w:w="390"/>
        <w:gridCol w:w="795"/>
        <w:gridCol w:w="505"/>
        <w:gridCol w:w="652"/>
        <w:gridCol w:w="302"/>
        <w:gridCol w:w="276"/>
        <w:gridCol w:w="419"/>
        <w:gridCol w:w="578"/>
        <w:gridCol w:w="420"/>
        <w:gridCol w:w="420"/>
        <w:gridCol w:w="313"/>
        <w:gridCol w:w="155"/>
      </w:tblGrid>
      <w:tr>
        <w:tblPrEx>
          <w:tblCellMar>
            <w:top w:w="0" w:type="dxa"/>
            <w:left w:w="108" w:type="dxa"/>
            <w:bottom w:w="0" w:type="dxa"/>
            <w:right w:w="108" w:type="dxa"/>
          </w:tblCellMar>
        </w:tblPrEx>
        <w:trPr>
          <w:gridAfter w:val="1"/>
          <w:wAfter w:w="155" w:type="dxa"/>
          <w:trHeight w:val="375" w:hRule="atLeast"/>
        </w:trPr>
        <w:tc>
          <w:tcPr>
            <w:tcW w:w="9870" w:type="dxa"/>
            <w:gridSpan w:val="1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CellMar>
            <w:top w:w="0" w:type="dxa"/>
            <w:left w:w="108" w:type="dxa"/>
            <w:bottom w:w="0" w:type="dxa"/>
            <w:right w:w="108" w:type="dxa"/>
          </w:tblCellMar>
        </w:tblPrEx>
        <w:trPr>
          <w:gridAfter w:val="1"/>
          <w:wAfter w:w="155" w:type="dxa"/>
          <w:trHeight w:val="405" w:hRule="atLeast"/>
        </w:trPr>
        <w:tc>
          <w:tcPr>
            <w:tcW w:w="5985" w:type="dxa"/>
            <w:gridSpan w:val="9"/>
            <w:tcBorders>
              <w:top w:val="nil"/>
              <w:left w:val="nil"/>
              <w:bottom w:val="nil"/>
              <w:right w:val="nil"/>
            </w:tcBorders>
            <w:noWrap/>
            <w:vAlign w:val="center"/>
          </w:tcPr>
          <w:p>
            <w:pPr>
              <w:widowControl/>
              <w:ind w:firstLine="480" w:firstLineChars="200"/>
              <w:jc w:val="left"/>
              <w:rPr>
                <w:rFonts w:hint="default" w:ascii="仿宋_GB2312" w:hAnsi="宋体" w:eastAsia="仿宋_GB2312" w:cs="宋体"/>
                <w:color w:val="000000"/>
                <w:kern w:val="0"/>
                <w:sz w:val="24"/>
                <w:lang w:val="en-US"/>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val="en-US" w:eastAsia="zh-CN"/>
              </w:rPr>
              <w:t>克州市场监督管理局</w:t>
            </w:r>
          </w:p>
        </w:tc>
        <w:tc>
          <w:tcPr>
            <w:tcW w:w="1459"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409" w:type="dxa"/>
          <w:trHeight w:val="630" w:hRule="atLeast"/>
        </w:trPr>
        <w:tc>
          <w:tcPr>
            <w:tcW w:w="1451" w:type="dxa"/>
            <w:gridSpan w:val="3"/>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946"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177"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81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39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79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50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409" w:type="dxa"/>
          <w:trHeight w:val="597" w:hRule="atLeast"/>
        </w:trPr>
        <w:tc>
          <w:tcPr>
            <w:tcW w:w="551"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80"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20"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946" w:type="dxa"/>
            <w:vMerge w:val="continue"/>
            <w:vAlign w:val="center"/>
          </w:tcPr>
          <w:p>
            <w:pPr>
              <w:widowControl/>
              <w:jc w:val="left"/>
              <w:outlineLvl w:val="1"/>
              <w:rPr>
                <w:rFonts w:ascii="仿宋_GB2312" w:hAnsi="宋体" w:eastAsia="仿宋_GB2312"/>
                <w:b/>
                <w:kern w:val="0"/>
                <w:sz w:val="18"/>
                <w:szCs w:val="18"/>
              </w:rPr>
            </w:pPr>
          </w:p>
        </w:tc>
        <w:tc>
          <w:tcPr>
            <w:tcW w:w="1177" w:type="dxa"/>
            <w:vMerge w:val="continue"/>
          </w:tcPr>
          <w:p>
            <w:pPr>
              <w:widowControl/>
              <w:jc w:val="left"/>
              <w:outlineLvl w:val="1"/>
              <w:rPr>
                <w:rFonts w:ascii="仿宋_GB2312" w:hAnsi="宋体" w:eastAsia="仿宋_GB2312"/>
                <w:b/>
                <w:kern w:val="0"/>
                <w:sz w:val="18"/>
                <w:szCs w:val="18"/>
              </w:rPr>
            </w:pPr>
          </w:p>
        </w:tc>
        <w:tc>
          <w:tcPr>
            <w:tcW w:w="817" w:type="dxa"/>
            <w:vMerge w:val="continue"/>
          </w:tcPr>
          <w:p>
            <w:pPr>
              <w:widowControl/>
              <w:jc w:val="left"/>
              <w:outlineLvl w:val="1"/>
              <w:rPr>
                <w:rFonts w:ascii="仿宋_GB2312" w:hAnsi="宋体" w:eastAsia="仿宋_GB2312"/>
                <w:b/>
                <w:kern w:val="0"/>
                <w:sz w:val="18"/>
                <w:szCs w:val="18"/>
              </w:rPr>
            </w:pPr>
          </w:p>
        </w:tc>
        <w:tc>
          <w:tcPr>
            <w:tcW w:w="390" w:type="dxa"/>
            <w:vMerge w:val="continue"/>
          </w:tcPr>
          <w:p>
            <w:pPr>
              <w:widowControl/>
              <w:jc w:val="left"/>
              <w:outlineLvl w:val="1"/>
              <w:rPr>
                <w:rFonts w:ascii="仿宋_GB2312" w:hAnsi="宋体" w:eastAsia="仿宋_GB2312"/>
                <w:b/>
                <w:kern w:val="0"/>
                <w:sz w:val="18"/>
                <w:szCs w:val="18"/>
              </w:rPr>
            </w:pPr>
          </w:p>
        </w:tc>
        <w:tc>
          <w:tcPr>
            <w:tcW w:w="795" w:type="dxa"/>
            <w:vMerge w:val="continue"/>
          </w:tcPr>
          <w:p>
            <w:pPr>
              <w:widowControl/>
              <w:jc w:val="left"/>
              <w:outlineLvl w:val="1"/>
              <w:rPr>
                <w:rFonts w:ascii="仿宋_GB2312" w:hAnsi="宋体" w:eastAsia="仿宋_GB2312"/>
                <w:b/>
                <w:kern w:val="0"/>
                <w:sz w:val="18"/>
                <w:szCs w:val="18"/>
              </w:rPr>
            </w:pPr>
          </w:p>
        </w:tc>
        <w:tc>
          <w:tcPr>
            <w:tcW w:w="505" w:type="dxa"/>
            <w:vMerge w:val="continue"/>
          </w:tcPr>
          <w:p>
            <w:pPr>
              <w:widowControl/>
              <w:jc w:val="left"/>
              <w:outlineLvl w:val="1"/>
              <w:rPr>
                <w:rFonts w:ascii="仿宋_GB2312" w:hAnsi="宋体" w:eastAsia="仿宋_GB2312"/>
                <w:b/>
                <w:kern w:val="0"/>
                <w:sz w:val="18"/>
                <w:szCs w:val="18"/>
              </w:rPr>
            </w:pPr>
          </w:p>
        </w:tc>
        <w:tc>
          <w:tcPr>
            <w:tcW w:w="652" w:type="dxa"/>
            <w:vMerge w:val="continue"/>
          </w:tcPr>
          <w:p>
            <w:pPr>
              <w:widowControl/>
              <w:jc w:val="left"/>
              <w:outlineLvl w:val="1"/>
              <w:rPr>
                <w:rFonts w:ascii="仿宋_GB2312" w:hAnsi="宋体" w:eastAsia="仿宋_GB2312"/>
                <w:b/>
                <w:kern w:val="0"/>
                <w:sz w:val="18"/>
                <w:szCs w:val="18"/>
              </w:rPr>
            </w:pPr>
          </w:p>
        </w:tc>
        <w:tc>
          <w:tcPr>
            <w:tcW w:w="578" w:type="dxa"/>
            <w:gridSpan w:val="2"/>
            <w:vMerge w:val="continue"/>
          </w:tcPr>
          <w:p>
            <w:pPr>
              <w:widowControl/>
              <w:jc w:val="left"/>
              <w:outlineLvl w:val="1"/>
              <w:rPr>
                <w:rFonts w:ascii="仿宋_GB2312" w:hAnsi="宋体" w:eastAsia="仿宋_GB2312"/>
                <w:b/>
                <w:kern w:val="0"/>
                <w:sz w:val="18"/>
                <w:szCs w:val="18"/>
              </w:rPr>
            </w:pPr>
          </w:p>
        </w:tc>
        <w:tc>
          <w:tcPr>
            <w:tcW w:w="419" w:type="dxa"/>
            <w:vMerge w:val="continue"/>
          </w:tcPr>
          <w:p>
            <w:pPr>
              <w:widowControl/>
              <w:jc w:val="left"/>
              <w:outlineLvl w:val="1"/>
              <w:rPr>
                <w:rFonts w:ascii="仿宋_GB2312" w:hAnsi="宋体" w:eastAsia="仿宋_GB2312"/>
                <w:b/>
                <w:kern w:val="0"/>
                <w:sz w:val="18"/>
                <w:szCs w:val="18"/>
              </w:rPr>
            </w:pPr>
          </w:p>
        </w:tc>
        <w:tc>
          <w:tcPr>
            <w:tcW w:w="578" w:type="dxa"/>
            <w:vMerge w:val="continue"/>
          </w:tcPr>
          <w:p>
            <w:pPr>
              <w:widowControl/>
              <w:jc w:val="left"/>
              <w:outlineLvl w:val="1"/>
              <w:rPr>
                <w:rFonts w:ascii="仿宋_GB2312" w:hAnsi="宋体" w:eastAsia="仿宋_GB2312"/>
                <w:b/>
                <w:kern w:val="0"/>
                <w:sz w:val="18"/>
                <w:szCs w:val="18"/>
              </w:rPr>
            </w:pPr>
          </w:p>
        </w:tc>
        <w:tc>
          <w:tcPr>
            <w:tcW w:w="420" w:type="dxa"/>
            <w:vMerge w:val="continue"/>
          </w:tcPr>
          <w:p>
            <w:pPr>
              <w:widowControl/>
              <w:jc w:val="left"/>
              <w:outlineLvl w:val="1"/>
              <w:rPr>
                <w:rFonts w:ascii="仿宋_GB2312" w:hAnsi="宋体" w:eastAsia="仿宋_GB2312"/>
                <w:b/>
                <w:kern w:val="0"/>
                <w:sz w:val="18"/>
                <w:szCs w:val="18"/>
              </w:rPr>
            </w:pPr>
          </w:p>
        </w:tc>
        <w:tc>
          <w:tcPr>
            <w:tcW w:w="420" w:type="dxa"/>
            <w:vMerge w:val="continue"/>
          </w:tcPr>
          <w:p>
            <w:pPr>
              <w:widowControl/>
              <w:jc w:val="left"/>
              <w:outlineLvl w:val="1"/>
              <w:rPr>
                <w:rFonts w:ascii="仿宋_GB2312" w:hAnsi="宋体" w:eastAsia="仿宋_GB2312"/>
                <w:b/>
                <w:kern w:val="0"/>
                <w:sz w:val="18"/>
                <w:szCs w:val="18"/>
              </w:rPr>
            </w:pPr>
          </w:p>
        </w:tc>
        <w:tc>
          <w:tcPr>
            <w:tcW w:w="468" w:type="dxa"/>
            <w:gridSpan w:val="2"/>
            <w:vMerge w:val="continue"/>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409" w:type="dxa"/>
          <w:trHeight w:val="585" w:hRule="atLeast"/>
        </w:trPr>
        <w:tc>
          <w:tcPr>
            <w:tcW w:w="551"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201</w:t>
            </w:r>
          </w:p>
        </w:tc>
        <w:tc>
          <w:tcPr>
            <w:tcW w:w="48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946" w:type="dxa"/>
            <w:vAlign w:val="center"/>
          </w:tcPr>
          <w:p>
            <w:pPr>
              <w:keepNext w:val="0"/>
              <w:keepLines w:val="0"/>
              <w:widowControl/>
              <w:suppressLineNumbers w:val="0"/>
              <w:jc w:val="left"/>
              <w:textAlignment w:val="center"/>
              <w:rPr>
                <w:rFonts w:hint="default" w:ascii="仿宋_GB2312" w:hAnsi="宋体" w:eastAsia="仿宋_GB2312"/>
                <w:kern w:val="0"/>
                <w:sz w:val="18"/>
                <w:szCs w:val="18"/>
                <w:lang w:val="en-US" w:eastAsia="zh-CN"/>
              </w:rPr>
            </w:pPr>
            <w:r>
              <w:rPr>
                <w:rFonts w:hint="eastAsia" w:ascii="仿宋" w:hAnsi="仿宋" w:eastAsia="仿宋" w:cs="仿宋"/>
                <w:i w:val="0"/>
                <w:color w:val="000000"/>
                <w:kern w:val="0"/>
                <w:sz w:val="18"/>
                <w:szCs w:val="18"/>
                <w:u w:val="none"/>
                <w:lang w:val="en-US" w:eastAsia="zh-CN" w:bidi="ar"/>
              </w:rPr>
              <w:t>一般公共服务支出</w:t>
            </w:r>
          </w:p>
        </w:tc>
        <w:tc>
          <w:tcPr>
            <w:tcW w:w="1177"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电梯应急处置救援服务平台和维保服务平台建设工作经费</w:t>
            </w:r>
          </w:p>
        </w:tc>
        <w:tc>
          <w:tcPr>
            <w:tcW w:w="817"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12.00</w:t>
            </w:r>
          </w:p>
        </w:tc>
        <w:tc>
          <w:tcPr>
            <w:tcW w:w="390" w:type="dxa"/>
            <w:vAlign w:val="center"/>
          </w:tcPr>
          <w:p>
            <w:pPr>
              <w:widowControl/>
              <w:jc w:val="center"/>
              <w:outlineLvl w:val="1"/>
              <w:rPr>
                <w:rFonts w:ascii="仿宋_GB2312" w:hAnsi="宋体" w:eastAsia="仿宋_GB2312"/>
                <w:kern w:val="0"/>
                <w:sz w:val="18"/>
                <w:szCs w:val="18"/>
              </w:rPr>
            </w:pPr>
          </w:p>
        </w:tc>
        <w:tc>
          <w:tcPr>
            <w:tcW w:w="795"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12.00</w:t>
            </w:r>
          </w:p>
        </w:tc>
        <w:tc>
          <w:tcPr>
            <w:tcW w:w="505"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409" w:type="dxa"/>
          <w:trHeight w:val="585" w:hRule="atLeast"/>
        </w:trPr>
        <w:tc>
          <w:tcPr>
            <w:tcW w:w="55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201</w:t>
            </w:r>
          </w:p>
        </w:tc>
        <w:tc>
          <w:tcPr>
            <w:tcW w:w="48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38</w:t>
            </w:r>
          </w:p>
        </w:tc>
        <w:tc>
          <w:tcPr>
            <w:tcW w:w="420" w:type="dxa"/>
            <w:vAlign w:val="center"/>
          </w:tcPr>
          <w:p>
            <w:pPr>
              <w:widowControl/>
              <w:jc w:val="center"/>
              <w:outlineLvl w:val="1"/>
              <w:rPr>
                <w:rFonts w:ascii="仿宋_GB2312" w:hAnsi="宋体" w:eastAsia="仿宋_GB2312"/>
                <w:kern w:val="0"/>
                <w:sz w:val="18"/>
                <w:szCs w:val="18"/>
              </w:rPr>
            </w:pPr>
          </w:p>
        </w:tc>
        <w:tc>
          <w:tcPr>
            <w:tcW w:w="946" w:type="dxa"/>
            <w:vAlign w:val="center"/>
          </w:tcPr>
          <w:p>
            <w:pPr>
              <w:keepNext w:val="0"/>
              <w:keepLines w:val="0"/>
              <w:widowControl/>
              <w:suppressLineNumbers w:val="0"/>
              <w:jc w:val="left"/>
              <w:textAlignment w:val="center"/>
              <w:rPr>
                <w:rFonts w:ascii="仿宋_GB2312" w:hAnsi="宋体" w:eastAsia="仿宋_GB2312"/>
                <w:kern w:val="0"/>
                <w:sz w:val="18"/>
                <w:szCs w:val="18"/>
              </w:rPr>
            </w:pPr>
            <w:r>
              <w:rPr>
                <w:rFonts w:hint="eastAsia" w:ascii="仿宋" w:hAnsi="仿宋" w:eastAsia="仿宋" w:cs="仿宋"/>
                <w:i w:val="0"/>
                <w:color w:val="000000"/>
                <w:kern w:val="0"/>
                <w:sz w:val="18"/>
                <w:szCs w:val="18"/>
                <w:u w:val="none"/>
                <w:lang w:val="en-US" w:eastAsia="zh-CN" w:bidi="ar"/>
              </w:rPr>
              <w:t xml:space="preserve"> 市场监督管理事务</w:t>
            </w:r>
          </w:p>
        </w:tc>
        <w:tc>
          <w:tcPr>
            <w:tcW w:w="1177"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电梯应急处置救援服务平台和维保服务平台建设工作经费</w:t>
            </w:r>
          </w:p>
        </w:tc>
        <w:tc>
          <w:tcPr>
            <w:tcW w:w="817"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12.00</w:t>
            </w:r>
          </w:p>
        </w:tc>
        <w:tc>
          <w:tcPr>
            <w:tcW w:w="390" w:type="dxa"/>
            <w:vAlign w:val="center"/>
          </w:tcPr>
          <w:p>
            <w:pPr>
              <w:widowControl/>
              <w:jc w:val="center"/>
              <w:outlineLvl w:val="1"/>
              <w:rPr>
                <w:rFonts w:ascii="仿宋_GB2312" w:hAnsi="宋体" w:eastAsia="仿宋_GB2312"/>
                <w:kern w:val="0"/>
                <w:sz w:val="18"/>
                <w:szCs w:val="18"/>
              </w:rPr>
            </w:pPr>
          </w:p>
        </w:tc>
        <w:tc>
          <w:tcPr>
            <w:tcW w:w="795"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12.00</w:t>
            </w:r>
          </w:p>
        </w:tc>
        <w:tc>
          <w:tcPr>
            <w:tcW w:w="505"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409" w:type="dxa"/>
          <w:trHeight w:val="585" w:hRule="atLeast"/>
        </w:trPr>
        <w:tc>
          <w:tcPr>
            <w:tcW w:w="55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201</w:t>
            </w:r>
          </w:p>
        </w:tc>
        <w:tc>
          <w:tcPr>
            <w:tcW w:w="48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38</w:t>
            </w:r>
          </w:p>
        </w:tc>
        <w:tc>
          <w:tcPr>
            <w:tcW w:w="42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99</w:t>
            </w:r>
          </w:p>
        </w:tc>
        <w:tc>
          <w:tcPr>
            <w:tcW w:w="94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其他市场监督管理事务</w:t>
            </w:r>
          </w:p>
        </w:tc>
        <w:tc>
          <w:tcPr>
            <w:tcW w:w="1177"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电梯应急处置救援服务平台和维保服务平台建设工作经费</w:t>
            </w:r>
          </w:p>
        </w:tc>
        <w:tc>
          <w:tcPr>
            <w:tcW w:w="817"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12.00</w:t>
            </w:r>
          </w:p>
        </w:tc>
        <w:tc>
          <w:tcPr>
            <w:tcW w:w="390" w:type="dxa"/>
            <w:vAlign w:val="center"/>
          </w:tcPr>
          <w:p>
            <w:pPr>
              <w:widowControl/>
              <w:jc w:val="center"/>
              <w:outlineLvl w:val="1"/>
              <w:rPr>
                <w:rFonts w:ascii="仿宋_GB2312" w:hAnsi="宋体" w:eastAsia="仿宋_GB2312"/>
                <w:kern w:val="0"/>
                <w:sz w:val="18"/>
                <w:szCs w:val="18"/>
              </w:rPr>
            </w:pPr>
          </w:p>
        </w:tc>
        <w:tc>
          <w:tcPr>
            <w:tcW w:w="79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12.00</w:t>
            </w:r>
          </w:p>
        </w:tc>
        <w:tc>
          <w:tcPr>
            <w:tcW w:w="505"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409" w:type="dxa"/>
          <w:trHeight w:val="585" w:hRule="atLeast"/>
        </w:trPr>
        <w:tc>
          <w:tcPr>
            <w:tcW w:w="55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201</w:t>
            </w:r>
          </w:p>
        </w:tc>
        <w:tc>
          <w:tcPr>
            <w:tcW w:w="48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946" w:type="dxa"/>
            <w:vAlign w:val="center"/>
          </w:tcPr>
          <w:p>
            <w:pPr>
              <w:keepNext w:val="0"/>
              <w:keepLines w:val="0"/>
              <w:widowControl/>
              <w:suppressLineNumbers w:val="0"/>
              <w:jc w:val="left"/>
              <w:textAlignment w:val="center"/>
              <w:rPr>
                <w:rFonts w:ascii="仿宋_GB2312" w:hAnsi="宋体" w:eastAsia="仿宋_GB2312"/>
                <w:kern w:val="0"/>
                <w:sz w:val="18"/>
                <w:szCs w:val="18"/>
              </w:rPr>
            </w:pPr>
            <w:r>
              <w:rPr>
                <w:rFonts w:hint="eastAsia" w:ascii="仿宋" w:hAnsi="仿宋" w:eastAsia="仿宋" w:cs="仿宋"/>
                <w:i w:val="0"/>
                <w:color w:val="000000"/>
                <w:kern w:val="0"/>
                <w:sz w:val="18"/>
                <w:szCs w:val="18"/>
                <w:u w:val="none"/>
                <w:lang w:val="en-US" w:eastAsia="zh-CN" w:bidi="ar"/>
              </w:rPr>
              <w:t>一般公共服务支出</w:t>
            </w:r>
          </w:p>
        </w:tc>
        <w:tc>
          <w:tcPr>
            <w:tcW w:w="1177"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成品油抽检专项经费</w:t>
            </w:r>
          </w:p>
        </w:tc>
        <w:tc>
          <w:tcPr>
            <w:tcW w:w="817"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5.00</w:t>
            </w:r>
          </w:p>
        </w:tc>
        <w:tc>
          <w:tcPr>
            <w:tcW w:w="390" w:type="dxa"/>
            <w:vAlign w:val="center"/>
          </w:tcPr>
          <w:p>
            <w:pPr>
              <w:widowControl/>
              <w:jc w:val="center"/>
              <w:outlineLvl w:val="1"/>
              <w:rPr>
                <w:rFonts w:ascii="仿宋_GB2312" w:hAnsi="宋体" w:eastAsia="仿宋_GB2312"/>
                <w:kern w:val="0"/>
                <w:sz w:val="18"/>
                <w:szCs w:val="18"/>
              </w:rPr>
            </w:pPr>
          </w:p>
        </w:tc>
        <w:tc>
          <w:tcPr>
            <w:tcW w:w="79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5.00</w:t>
            </w:r>
          </w:p>
        </w:tc>
        <w:tc>
          <w:tcPr>
            <w:tcW w:w="505"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409" w:type="dxa"/>
          <w:trHeight w:val="585" w:hRule="atLeast"/>
        </w:trPr>
        <w:tc>
          <w:tcPr>
            <w:tcW w:w="55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201</w:t>
            </w:r>
          </w:p>
        </w:tc>
        <w:tc>
          <w:tcPr>
            <w:tcW w:w="48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38</w:t>
            </w:r>
          </w:p>
        </w:tc>
        <w:tc>
          <w:tcPr>
            <w:tcW w:w="420" w:type="dxa"/>
            <w:vAlign w:val="center"/>
          </w:tcPr>
          <w:p>
            <w:pPr>
              <w:widowControl/>
              <w:jc w:val="center"/>
              <w:outlineLvl w:val="1"/>
              <w:rPr>
                <w:rFonts w:ascii="仿宋_GB2312" w:hAnsi="宋体" w:eastAsia="仿宋_GB2312"/>
                <w:kern w:val="0"/>
                <w:sz w:val="18"/>
                <w:szCs w:val="18"/>
              </w:rPr>
            </w:pPr>
          </w:p>
        </w:tc>
        <w:tc>
          <w:tcPr>
            <w:tcW w:w="946" w:type="dxa"/>
            <w:vAlign w:val="center"/>
          </w:tcPr>
          <w:p>
            <w:pPr>
              <w:keepNext w:val="0"/>
              <w:keepLines w:val="0"/>
              <w:widowControl/>
              <w:suppressLineNumbers w:val="0"/>
              <w:jc w:val="left"/>
              <w:textAlignment w:val="center"/>
              <w:rPr>
                <w:rFonts w:ascii="仿宋_GB2312" w:hAnsi="宋体" w:eastAsia="仿宋_GB2312"/>
                <w:kern w:val="0"/>
                <w:sz w:val="18"/>
                <w:szCs w:val="18"/>
              </w:rPr>
            </w:pPr>
            <w:r>
              <w:rPr>
                <w:rFonts w:hint="eastAsia" w:ascii="仿宋" w:hAnsi="仿宋" w:eastAsia="仿宋" w:cs="仿宋"/>
                <w:i w:val="0"/>
                <w:color w:val="000000"/>
                <w:kern w:val="0"/>
                <w:sz w:val="18"/>
                <w:szCs w:val="18"/>
                <w:u w:val="none"/>
                <w:lang w:val="en-US" w:eastAsia="zh-CN" w:bidi="ar"/>
              </w:rPr>
              <w:t xml:space="preserve"> 市场监督管理事务</w:t>
            </w:r>
          </w:p>
        </w:tc>
        <w:tc>
          <w:tcPr>
            <w:tcW w:w="1177"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成品油抽检专项经费</w:t>
            </w:r>
          </w:p>
        </w:tc>
        <w:tc>
          <w:tcPr>
            <w:tcW w:w="817"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5.00</w:t>
            </w:r>
          </w:p>
        </w:tc>
        <w:tc>
          <w:tcPr>
            <w:tcW w:w="390" w:type="dxa"/>
            <w:vAlign w:val="center"/>
          </w:tcPr>
          <w:p>
            <w:pPr>
              <w:widowControl/>
              <w:jc w:val="center"/>
              <w:outlineLvl w:val="1"/>
              <w:rPr>
                <w:rFonts w:ascii="仿宋_GB2312" w:hAnsi="宋体" w:eastAsia="仿宋_GB2312"/>
                <w:kern w:val="0"/>
                <w:sz w:val="18"/>
                <w:szCs w:val="18"/>
              </w:rPr>
            </w:pPr>
          </w:p>
        </w:tc>
        <w:tc>
          <w:tcPr>
            <w:tcW w:w="79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5.00</w:t>
            </w:r>
          </w:p>
        </w:tc>
        <w:tc>
          <w:tcPr>
            <w:tcW w:w="505"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409" w:type="dxa"/>
          <w:trHeight w:val="585" w:hRule="atLeast"/>
        </w:trPr>
        <w:tc>
          <w:tcPr>
            <w:tcW w:w="55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201</w:t>
            </w:r>
          </w:p>
        </w:tc>
        <w:tc>
          <w:tcPr>
            <w:tcW w:w="48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38</w:t>
            </w:r>
          </w:p>
        </w:tc>
        <w:tc>
          <w:tcPr>
            <w:tcW w:w="42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99</w:t>
            </w:r>
          </w:p>
        </w:tc>
        <w:tc>
          <w:tcPr>
            <w:tcW w:w="94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其他市场监督管理事务</w:t>
            </w:r>
          </w:p>
        </w:tc>
        <w:tc>
          <w:tcPr>
            <w:tcW w:w="117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成品油抽检专项经费</w:t>
            </w:r>
          </w:p>
        </w:tc>
        <w:tc>
          <w:tcPr>
            <w:tcW w:w="81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5.00</w:t>
            </w:r>
          </w:p>
        </w:tc>
        <w:tc>
          <w:tcPr>
            <w:tcW w:w="390" w:type="dxa"/>
            <w:vAlign w:val="center"/>
          </w:tcPr>
          <w:p>
            <w:pPr>
              <w:widowControl/>
              <w:jc w:val="center"/>
              <w:outlineLvl w:val="1"/>
              <w:rPr>
                <w:rFonts w:ascii="仿宋_GB2312" w:hAnsi="宋体" w:eastAsia="仿宋_GB2312"/>
                <w:kern w:val="0"/>
                <w:sz w:val="18"/>
                <w:szCs w:val="18"/>
              </w:rPr>
            </w:pPr>
          </w:p>
        </w:tc>
        <w:tc>
          <w:tcPr>
            <w:tcW w:w="79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5.00</w:t>
            </w:r>
          </w:p>
        </w:tc>
        <w:tc>
          <w:tcPr>
            <w:tcW w:w="505"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409" w:type="dxa"/>
          <w:trHeight w:val="585" w:hRule="atLeast"/>
        </w:trPr>
        <w:tc>
          <w:tcPr>
            <w:tcW w:w="551" w:type="dxa"/>
            <w:vAlign w:val="center"/>
          </w:tcPr>
          <w:p>
            <w:pPr>
              <w:widowControl/>
              <w:jc w:val="center"/>
              <w:outlineLvl w:val="1"/>
              <w:rPr>
                <w:rFonts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201</w:t>
            </w:r>
          </w:p>
        </w:tc>
        <w:tc>
          <w:tcPr>
            <w:tcW w:w="480" w:type="dxa"/>
            <w:vAlign w:val="center"/>
          </w:tcPr>
          <w:p>
            <w:pPr>
              <w:widowControl/>
              <w:jc w:val="center"/>
              <w:outlineLvl w:val="1"/>
              <w:rPr>
                <w:rFonts w:ascii="仿宋_GB2312" w:hAnsi="宋体" w:eastAsia="仿宋_GB2312" w:cs="Times New Roman"/>
                <w:kern w:val="0"/>
                <w:sz w:val="18"/>
                <w:szCs w:val="18"/>
                <w:lang w:val="en-US" w:eastAsia="zh-CN" w:bidi="ar-SA"/>
              </w:rPr>
            </w:pPr>
          </w:p>
        </w:tc>
        <w:tc>
          <w:tcPr>
            <w:tcW w:w="420" w:type="dxa"/>
            <w:vAlign w:val="center"/>
          </w:tcPr>
          <w:p>
            <w:pPr>
              <w:widowControl/>
              <w:jc w:val="center"/>
              <w:outlineLvl w:val="1"/>
              <w:rPr>
                <w:rFonts w:ascii="仿宋_GB2312" w:hAnsi="宋体" w:eastAsia="仿宋_GB2312" w:cs="Times New Roman"/>
                <w:kern w:val="0"/>
                <w:sz w:val="18"/>
                <w:szCs w:val="18"/>
                <w:lang w:val="en-US" w:eastAsia="zh-CN" w:bidi="ar-SA"/>
              </w:rPr>
            </w:pPr>
          </w:p>
        </w:tc>
        <w:tc>
          <w:tcPr>
            <w:tcW w:w="946" w:type="dxa"/>
            <w:vAlign w:val="center"/>
          </w:tcPr>
          <w:p>
            <w:pPr>
              <w:keepNext w:val="0"/>
              <w:keepLines w:val="0"/>
              <w:widowControl/>
              <w:suppressLineNumbers w:val="0"/>
              <w:jc w:val="left"/>
              <w:textAlignment w:val="center"/>
              <w:rPr>
                <w:rFonts w:ascii="仿宋_GB2312" w:hAnsi="宋体" w:eastAsia="仿宋_GB2312" w:cs="Times New Roman"/>
                <w:kern w:val="0"/>
                <w:sz w:val="18"/>
                <w:szCs w:val="18"/>
                <w:lang w:val="en-US" w:eastAsia="zh-CN" w:bidi="ar-SA"/>
              </w:rPr>
            </w:pPr>
            <w:r>
              <w:rPr>
                <w:rFonts w:hint="eastAsia" w:ascii="仿宋" w:hAnsi="仿宋" w:eastAsia="仿宋" w:cs="仿宋"/>
                <w:i w:val="0"/>
                <w:color w:val="000000"/>
                <w:kern w:val="0"/>
                <w:sz w:val="18"/>
                <w:szCs w:val="18"/>
                <w:u w:val="none"/>
                <w:lang w:val="en-US" w:eastAsia="zh-CN" w:bidi="ar"/>
              </w:rPr>
              <w:t>一般公共服务支出</w:t>
            </w:r>
          </w:p>
        </w:tc>
        <w:tc>
          <w:tcPr>
            <w:tcW w:w="1177" w:type="dxa"/>
            <w:vAlign w:val="center"/>
          </w:tcPr>
          <w:p>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价格监督检查工作经费</w:t>
            </w:r>
          </w:p>
        </w:tc>
        <w:tc>
          <w:tcPr>
            <w:tcW w:w="817" w:type="dxa"/>
            <w:vAlign w:val="center"/>
          </w:tcPr>
          <w:p>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2.00</w:t>
            </w:r>
          </w:p>
        </w:tc>
        <w:tc>
          <w:tcPr>
            <w:tcW w:w="390" w:type="dxa"/>
            <w:vAlign w:val="center"/>
          </w:tcPr>
          <w:p>
            <w:pPr>
              <w:widowControl/>
              <w:jc w:val="center"/>
              <w:outlineLvl w:val="1"/>
              <w:rPr>
                <w:rFonts w:ascii="仿宋_GB2312" w:hAnsi="宋体" w:eastAsia="仿宋_GB2312" w:cs="Times New Roman"/>
                <w:kern w:val="0"/>
                <w:sz w:val="18"/>
                <w:szCs w:val="18"/>
                <w:lang w:val="en-US" w:eastAsia="zh-CN" w:bidi="ar-SA"/>
              </w:rPr>
            </w:pPr>
          </w:p>
        </w:tc>
        <w:tc>
          <w:tcPr>
            <w:tcW w:w="795" w:type="dxa"/>
            <w:vAlign w:val="center"/>
          </w:tcPr>
          <w:p>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2.00</w:t>
            </w:r>
          </w:p>
        </w:tc>
        <w:tc>
          <w:tcPr>
            <w:tcW w:w="505"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409" w:type="dxa"/>
          <w:trHeight w:val="585" w:hRule="atLeast"/>
        </w:trPr>
        <w:tc>
          <w:tcPr>
            <w:tcW w:w="551" w:type="dxa"/>
            <w:vAlign w:val="center"/>
          </w:tcPr>
          <w:p>
            <w:pPr>
              <w:widowControl/>
              <w:jc w:val="center"/>
              <w:outlineLvl w:val="1"/>
              <w:rPr>
                <w:rFonts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201</w:t>
            </w:r>
          </w:p>
        </w:tc>
        <w:tc>
          <w:tcPr>
            <w:tcW w:w="480" w:type="dxa"/>
            <w:vAlign w:val="center"/>
          </w:tcPr>
          <w:p>
            <w:pPr>
              <w:widowControl/>
              <w:jc w:val="center"/>
              <w:outlineLvl w:val="1"/>
              <w:rPr>
                <w:rFonts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38</w:t>
            </w:r>
          </w:p>
        </w:tc>
        <w:tc>
          <w:tcPr>
            <w:tcW w:w="420" w:type="dxa"/>
            <w:vAlign w:val="center"/>
          </w:tcPr>
          <w:p>
            <w:pPr>
              <w:widowControl/>
              <w:jc w:val="center"/>
              <w:outlineLvl w:val="1"/>
              <w:rPr>
                <w:rFonts w:ascii="仿宋_GB2312" w:hAnsi="宋体" w:eastAsia="仿宋_GB2312" w:cs="Times New Roman"/>
                <w:kern w:val="0"/>
                <w:sz w:val="18"/>
                <w:szCs w:val="18"/>
                <w:lang w:val="en-US" w:eastAsia="zh-CN" w:bidi="ar-SA"/>
              </w:rPr>
            </w:pPr>
          </w:p>
        </w:tc>
        <w:tc>
          <w:tcPr>
            <w:tcW w:w="946" w:type="dxa"/>
            <w:vAlign w:val="center"/>
          </w:tcPr>
          <w:p>
            <w:pPr>
              <w:keepNext w:val="0"/>
              <w:keepLines w:val="0"/>
              <w:widowControl/>
              <w:suppressLineNumbers w:val="0"/>
              <w:jc w:val="left"/>
              <w:textAlignment w:val="center"/>
              <w:rPr>
                <w:rFonts w:ascii="仿宋_GB2312" w:hAnsi="宋体" w:eastAsia="仿宋_GB2312" w:cs="Times New Roman"/>
                <w:kern w:val="0"/>
                <w:sz w:val="18"/>
                <w:szCs w:val="18"/>
                <w:lang w:val="en-US" w:eastAsia="zh-CN" w:bidi="ar-SA"/>
              </w:rPr>
            </w:pPr>
            <w:r>
              <w:rPr>
                <w:rFonts w:hint="eastAsia" w:ascii="仿宋" w:hAnsi="仿宋" w:eastAsia="仿宋" w:cs="仿宋"/>
                <w:i w:val="0"/>
                <w:color w:val="000000"/>
                <w:kern w:val="0"/>
                <w:sz w:val="18"/>
                <w:szCs w:val="18"/>
                <w:u w:val="none"/>
                <w:lang w:val="en-US" w:eastAsia="zh-CN" w:bidi="ar"/>
              </w:rPr>
              <w:t xml:space="preserve"> 市场监督管理事务</w:t>
            </w:r>
          </w:p>
        </w:tc>
        <w:tc>
          <w:tcPr>
            <w:tcW w:w="1177" w:type="dxa"/>
            <w:vAlign w:val="center"/>
          </w:tcPr>
          <w:p>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价格监督检查工作经费</w:t>
            </w:r>
          </w:p>
        </w:tc>
        <w:tc>
          <w:tcPr>
            <w:tcW w:w="817" w:type="dxa"/>
            <w:vAlign w:val="center"/>
          </w:tcPr>
          <w:p>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2.00</w:t>
            </w:r>
          </w:p>
        </w:tc>
        <w:tc>
          <w:tcPr>
            <w:tcW w:w="390" w:type="dxa"/>
            <w:vAlign w:val="center"/>
          </w:tcPr>
          <w:p>
            <w:pPr>
              <w:widowControl/>
              <w:jc w:val="center"/>
              <w:outlineLvl w:val="1"/>
              <w:rPr>
                <w:rFonts w:ascii="仿宋_GB2312" w:hAnsi="宋体" w:eastAsia="仿宋_GB2312" w:cs="Times New Roman"/>
                <w:kern w:val="0"/>
                <w:sz w:val="18"/>
                <w:szCs w:val="18"/>
                <w:lang w:val="en-US" w:eastAsia="zh-CN" w:bidi="ar-SA"/>
              </w:rPr>
            </w:pPr>
          </w:p>
        </w:tc>
        <w:tc>
          <w:tcPr>
            <w:tcW w:w="795" w:type="dxa"/>
            <w:vAlign w:val="center"/>
          </w:tcPr>
          <w:p>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2.00</w:t>
            </w:r>
          </w:p>
        </w:tc>
        <w:tc>
          <w:tcPr>
            <w:tcW w:w="505" w:type="dxa"/>
            <w:vAlign w:val="center"/>
          </w:tcPr>
          <w:p>
            <w:pPr>
              <w:widowControl/>
              <w:jc w:val="center"/>
              <w:outlineLvl w:val="1"/>
              <w:rPr>
                <w:rFonts w:ascii="仿宋_GB2312" w:hAnsi="宋体" w:eastAsia="仿宋_GB2312"/>
                <w:kern w:val="0"/>
                <w:sz w:val="32"/>
                <w:szCs w:val="32"/>
              </w:rPr>
            </w:pPr>
          </w:p>
        </w:tc>
        <w:tc>
          <w:tcPr>
            <w:tcW w:w="652" w:type="dxa"/>
            <w:vAlign w:val="center"/>
          </w:tcPr>
          <w:p>
            <w:pPr>
              <w:widowControl/>
              <w:jc w:val="center"/>
              <w:outlineLvl w:val="1"/>
              <w:rPr>
                <w:rFonts w:ascii="仿宋_GB2312" w:hAnsi="宋体" w:eastAsia="仿宋_GB2312"/>
                <w:kern w:val="0"/>
                <w:sz w:val="32"/>
                <w:szCs w:val="32"/>
              </w:rPr>
            </w:pPr>
          </w:p>
        </w:tc>
        <w:tc>
          <w:tcPr>
            <w:tcW w:w="578" w:type="dxa"/>
            <w:gridSpan w:val="2"/>
            <w:vAlign w:val="center"/>
          </w:tcPr>
          <w:p>
            <w:pPr>
              <w:widowControl/>
              <w:jc w:val="center"/>
              <w:outlineLvl w:val="1"/>
              <w:rPr>
                <w:rFonts w:ascii="仿宋_GB2312" w:hAnsi="宋体" w:eastAsia="仿宋_GB2312"/>
                <w:kern w:val="0"/>
                <w:sz w:val="32"/>
                <w:szCs w:val="32"/>
              </w:rPr>
            </w:pPr>
          </w:p>
        </w:tc>
        <w:tc>
          <w:tcPr>
            <w:tcW w:w="419" w:type="dxa"/>
            <w:vAlign w:val="center"/>
          </w:tcPr>
          <w:p>
            <w:pPr>
              <w:widowControl/>
              <w:jc w:val="center"/>
              <w:outlineLvl w:val="1"/>
              <w:rPr>
                <w:rFonts w:ascii="仿宋_GB2312" w:hAnsi="宋体" w:eastAsia="仿宋_GB2312"/>
                <w:kern w:val="0"/>
                <w:sz w:val="32"/>
                <w:szCs w:val="32"/>
              </w:rPr>
            </w:pPr>
          </w:p>
        </w:tc>
        <w:tc>
          <w:tcPr>
            <w:tcW w:w="578" w:type="dxa"/>
            <w:vAlign w:val="center"/>
          </w:tcPr>
          <w:p>
            <w:pPr>
              <w:widowControl/>
              <w:jc w:val="center"/>
              <w:outlineLvl w:val="1"/>
              <w:rPr>
                <w:rFonts w:ascii="仿宋_GB2312" w:hAnsi="宋体" w:eastAsia="仿宋_GB2312"/>
                <w:kern w:val="0"/>
                <w:sz w:val="32"/>
                <w:szCs w:val="32"/>
              </w:rPr>
            </w:pPr>
          </w:p>
        </w:tc>
        <w:tc>
          <w:tcPr>
            <w:tcW w:w="420" w:type="dxa"/>
            <w:vAlign w:val="center"/>
          </w:tcPr>
          <w:p>
            <w:pPr>
              <w:widowControl/>
              <w:jc w:val="center"/>
              <w:outlineLvl w:val="1"/>
              <w:rPr>
                <w:rFonts w:ascii="仿宋_GB2312" w:hAnsi="宋体" w:eastAsia="仿宋_GB2312"/>
                <w:kern w:val="0"/>
                <w:sz w:val="32"/>
                <w:szCs w:val="32"/>
              </w:rPr>
            </w:pPr>
          </w:p>
        </w:tc>
        <w:tc>
          <w:tcPr>
            <w:tcW w:w="420" w:type="dxa"/>
            <w:vAlign w:val="center"/>
          </w:tcPr>
          <w:p>
            <w:pPr>
              <w:widowControl/>
              <w:jc w:val="center"/>
              <w:outlineLvl w:val="1"/>
              <w:rPr>
                <w:rFonts w:ascii="仿宋_GB2312" w:hAnsi="宋体" w:eastAsia="仿宋_GB2312"/>
                <w:kern w:val="0"/>
                <w:sz w:val="32"/>
                <w:szCs w:val="32"/>
              </w:rPr>
            </w:pPr>
          </w:p>
        </w:tc>
        <w:tc>
          <w:tcPr>
            <w:tcW w:w="468" w:type="dxa"/>
            <w:gridSpan w:val="2"/>
            <w:vAlign w:val="center"/>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409" w:type="dxa"/>
          <w:trHeight w:val="585" w:hRule="atLeast"/>
        </w:trPr>
        <w:tc>
          <w:tcPr>
            <w:tcW w:w="551" w:type="dxa"/>
            <w:vAlign w:val="center"/>
          </w:tcPr>
          <w:p>
            <w:pPr>
              <w:widowControl/>
              <w:jc w:val="center"/>
              <w:outlineLvl w:val="1"/>
              <w:rPr>
                <w:rFonts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201</w:t>
            </w:r>
          </w:p>
        </w:tc>
        <w:tc>
          <w:tcPr>
            <w:tcW w:w="480" w:type="dxa"/>
            <w:vAlign w:val="center"/>
          </w:tcPr>
          <w:p>
            <w:pPr>
              <w:widowControl/>
              <w:jc w:val="center"/>
              <w:outlineLvl w:val="1"/>
              <w:rPr>
                <w:rFonts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38</w:t>
            </w:r>
          </w:p>
        </w:tc>
        <w:tc>
          <w:tcPr>
            <w:tcW w:w="420" w:type="dxa"/>
            <w:vAlign w:val="center"/>
          </w:tcPr>
          <w:p>
            <w:pPr>
              <w:widowControl/>
              <w:jc w:val="center"/>
              <w:outlineLvl w:val="1"/>
              <w:rPr>
                <w:rFonts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99</w:t>
            </w:r>
          </w:p>
        </w:tc>
        <w:tc>
          <w:tcPr>
            <w:tcW w:w="946" w:type="dxa"/>
            <w:vAlign w:val="center"/>
          </w:tcPr>
          <w:p>
            <w:pPr>
              <w:widowControl/>
              <w:jc w:val="center"/>
              <w:outlineLvl w:val="1"/>
              <w:rPr>
                <w:rFonts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其他市场监督管理事务</w:t>
            </w:r>
          </w:p>
        </w:tc>
        <w:tc>
          <w:tcPr>
            <w:tcW w:w="1177" w:type="dxa"/>
            <w:vAlign w:val="center"/>
          </w:tcPr>
          <w:p>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价格监督检查工作经费</w:t>
            </w:r>
          </w:p>
        </w:tc>
        <w:tc>
          <w:tcPr>
            <w:tcW w:w="817" w:type="dxa"/>
            <w:vAlign w:val="center"/>
          </w:tcPr>
          <w:p>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2.00</w:t>
            </w:r>
          </w:p>
        </w:tc>
        <w:tc>
          <w:tcPr>
            <w:tcW w:w="390" w:type="dxa"/>
            <w:vAlign w:val="center"/>
          </w:tcPr>
          <w:p>
            <w:pPr>
              <w:widowControl/>
              <w:jc w:val="center"/>
              <w:outlineLvl w:val="1"/>
              <w:rPr>
                <w:rFonts w:ascii="仿宋_GB2312" w:hAnsi="宋体" w:eastAsia="仿宋_GB2312" w:cs="Times New Roman"/>
                <w:kern w:val="0"/>
                <w:sz w:val="18"/>
                <w:szCs w:val="18"/>
                <w:lang w:val="en-US" w:eastAsia="zh-CN" w:bidi="ar-SA"/>
              </w:rPr>
            </w:pPr>
          </w:p>
        </w:tc>
        <w:tc>
          <w:tcPr>
            <w:tcW w:w="795" w:type="dxa"/>
            <w:vAlign w:val="center"/>
          </w:tcPr>
          <w:p>
            <w:pPr>
              <w:widowControl/>
              <w:jc w:val="center"/>
              <w:outlineLvl w:val="1"/>
              <w:rPr>
                <w:rFonts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2.00</w:t>
            </w:r>
          </w:p>
        </w:tc>
        <w:tc>
          <w:tcPr>
            <w:tcW w:w="50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409" w:type="dxa"/>
          <w:trHeight w:val="585" w:hRule="atLeast"/>
        </w:trPr>
        <w:tc>
          <w:tcPr>
            <w:tcW w:w="551" w:type="dxa"/>
            <w:vAlign w:val="center"/>
          </w:tcPr>
          <w:p>
            <w:pPr>
              <w:widowControl/>
              <w:jc w:val="center"/>
              <w:outlineLvl w:val="1"/>
              <w:rPr>
                <w:rFonts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201</w:t>
            </w:r>
          </w:p>
        </w:tc>
        <w:tc>
          <w:tcPr>
            <w:tcW w:w="480" w:type="dxa"/>
            <w:vAlign w:val="center"/>
          </w:tcPr>
          <w:p>
            <w:pPr>
              <w:widowControl/>
              <w:jc w:val="center"/>
              <w:outlineLvl w:val="1"/>
              <w:rPr>
                <w:rFonts w:ascii="仿宋_GB2312" w:hAnsi="宋体" w:eastAsia="仿宋_GB2312" w:cs="Times New Roman"/>
                <w:kern w:val="0"/>
                <w:sz w:val="18"/>
                <w:szCs w:val="18"/>
                <w:lang w:val="en-US" w:eastAsia="zh-CN" w:bidi="ar-SA"/>
              </w:rPr>
            </w:pPr>
          </w:p>
        </w:tc>
        <w:tc>
          <w:tcPr>
            <w:tcW w:w="420" w:type="dxa"/>
            <w:vAlign w:val="center"/>
          </w:tcPr>
          <w:p>
            <w:pPr>
              <w:widowControl/>
              <w:jc w:val="center"/>
              <w:outlineLvl w:val="1"/>
              <w:rPr>
                <w:rFonts w:ascii="仿宋_GB2312" w:hAnsi="宋体" w:eastAsia="仿宋_GB2312" w:cs="Times New Roman"/>
                <w:kern w:val="0"/>
                <w:sz w:val="18"/>
                <w:szCs w:val="18"/>
                <w:lang w:val="en-US" w:eastAsia="zh-CN" w:bidi="ar-SA"/>
              </w:rPr>
            </w:pPr>
          </w:p>
        </w:tc>
        <w:tc>
          <w:tcPr>
            <w:tcW w:w="946" w:type="dxa"/>
            <w:vAlign w:val="center"/>
          </w:tcPr>
          <w:p>
            <w:pPr>
              <w:keepNext w:val="0"/>
              <w:keepLines w:val="0"/>
              <w:widowControl/>
              <w:suppressLineNumbers w:val="0"/>
              <w:jc w:val="left"/>
              <w:textAlignment w:val="center"/>
              <w:rPr>
                <w:rFonts w:ascii="仿宋_GB2312" w:hAnsi="宋体" w:eastAsia="仿宋_GB2312" w:cs="Times New Roman"/>
                <w:kern w:val="0"/>
                <w:sz w:val="18"/>
                <w:szCs w:val="18"/>
                <w:lang w:val="en-US" w:eastAsia="zh-CN" w:bidi="ar-SA"/>
              </w:rPr>
            </w:pPr>
            <w:r>
              <w:rPr>
                <w:rFonts w:hint="eastAsia" w:ascii="仿宋" w:hAnsi="仿宋" w:eastAsia="仿宋" w:cs="仿宋"/>
                <w:i w:val="0"/>
                <w:color w:val="000000"/>
                <w:kern w:val="0"/>
                <w:sz w:val="18"/>
                <w:szCs w:val="18"/>
                <w:u w:val="none"/>
                <w:lang w:val="en-US" w:eastAsia="zh-CN" w:bidi="ar"/>
              </w:rPr>
              <w:t>一般公共服务支出</w:t>
            </w:r>
          </w:p>
        </w:tc>
        <w:tc>
          <w:tcPr>
            <w:tcW w:w="1177" w:type="dxa"/>
            <w:vAlign w:val="center"/>
          </w:tcPr>
          <w:p>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联建工作经费</w:t>
            </w:r>
          </w:p>
        </w:tc>
        <w:tc>
          <w:tcPr>
            <w:tcW w:w="817" w:type="dxa"/>
            <w:vAlign w:val="center"/>
          </w:tcPr>
          <w:p>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29.00</w:t>
            </w:r>
          </w:p>
        </w:tc>
        <w:tc>
          <w:tcPr>
            <w:tcW w:w="390" w:type="dxa"/>
            <w:vAlign w:val="center"/>
          </w:tcPr>
          <w:p>
            <w:pPr>
              <w:widowControl/>
              <w:jc w:val="center"/>
              <w:outlineLvl w:val="1"/>
              <w:rPr>
                <w:rFonts w:ascii="仿宋_GB2312" w:hAnsi="宋体" w:eastAsia="仿宋_GB2312" w:cs="Times New Roman"/>
                <w:kern w:val="0"/>
                <w:sz w:val="18"/>
                <w:szCs w:val="18"/>
                <w:lang w:val="en-US" w:eastAsia="zh-CN" w:bidi="ar-SA"/>
              </w:rPr>
            </w:pPr>
          </w:p>
        </w:tc>
        <w:tc>
          <w:tcPr>
            <w:tcW w:w="795" w:type="dxa"/>
            <w:vAlign w:val="center"/>
          </w:tcPr>
          <w:p>
            <w:pPr>
              <w:widowControl/>
              <w:jc w:val="center"/>
              <w:outlineLvl w:val="1"/>
              <w:rPr>
                <w:rFonts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29.00</w:t>
            </w:r>
          </w:p>
        </w:tc>
        <w:tc>
          <w:tcPr>
            <w:tcW w:w="50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409" w:type="dxa"/>
          <w:trHeight w:val="585" w:hRule="atLeast"/>
        </w:trPr>
        <w:tc>
          <w:tcPr>
            <w:tcW w:w="551" w:type="dxa"/>
            <w:vAlign w:val="center"/>
          </w:tcPr>
          <w:p>
            <w:pPr>
              <w:widowControl/>
              <w:jc w:val="center"/>
              <w:outlineLvl w:val="1"/>
              <w:rPr>
                <w:rFonts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201</w:t>
            </w:r>
          </w:p>
        </w:tc>
        <w:tc>
          <w:tcPr>
            <w:tcW w:w="480" w:type="dxa"/>
            <w:vAlign w:val="center"/>
          </w:tcPr>
          <w:p>
            <w:pPr>
              <w:widowControl/>
              <w:jc w:val="center"/>
              <w:outlineLvl w:val="1"/>
              <w:rPr>
                <w:rFonts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38</w:t>
            </w:r>
          </w:p>
        </w:tc>
        <w:tc>
          <w:tcPr>
            <w:tcW w:w="420" w:type="dxa"/>
            <w:vAlign w:val="center"/>
          </w:tcPr>
          <w:p>
            <w:pPr>
              <w:widowControl/>
              <w:jc w:val="center"/>
              <w:outlineLvl w:val="1"/>
              <w:rPr>
                <w:rFonts w:ascii="仿宋_GB2312" w:hAnsi="宋体" w:eastAsia="仿宋_GB2312" w:cs="Times New Roman"/>
                <w:kern w:val="0"/>
                <w:sz w:val="18"/>
                <w:szCs w:val="18"/>
                <w:lang w:val="en-US" w:eastAsia="zh-CN" w:bidi="ar-SA"/>
              </w:rPr>
            </w:pPr>
          </w:p>
        </w:tc>
        <w:tc>
          <w:tcPr>
            <w:tcW w:w="946" w:type="dxa"/>
            <w:vAlign w:val="center"/>
          </w:tcPr>
          <w:p>
            <w:pPr>
              <w:keepNext w:val="0"/>
              <w:keepLines w:val="0"/>
              <w:widowControl/>
              <w:suppressLineNumbers w:val="0"/>
              <w:jc w:val="left"/>
              <w:textAlignment w:val="center"/>
              <w:rPr>
                <w:rFonts w:ascii="仿宋_GB2312" w:hAnsi="宋体" w:eastAsia="仿宋_GB2312" w:cs="Times New Roman"/>
                <w:kern w:val="0"/>
                <w:sz w:val="18"/>
                <w:szCs w:val="18"/>
                <w:lang w:val="en-US" w:eastAsia="zh-CN" w:bidi="ar-SA"/>
              </w:rPr>
            </w:pPr>
            <w:r>
              <w:rPr>
                <w:rFonts w:hint="eastAsia" w:ascii="仿宋" w:hAnsi="仿宋" w:eastAsia="仿宋" w:cs="仿宋"/>
                <w:i w:val="0"/>
                <w:color w:val="000000"/>
                <w:kern w:val="0"/>
                <w:sz w:val="18"/>
                <w:szCs w:val="18"/>
                <w:u w:val="none"/>
                <w:lang w:val="en-US" w:eastAsia="zh-CN" w:bidi="ar"/>
              </w:rPr>
              <w:t xml:space="preserve"> 市场监督管理事务</w:t>
            </w:r>
          </w:p>
        </w:tc>
        <w:tc>
          <w:tcPr>
            <w:tcW w:w="117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18"/>
                <w:szCs w:val="18"/>
                <w:lang w:val="en-US" w:eastAsia="zh-CN"/>
              </w:rPr>
              <w:t>联建工作经费</w:t>
            </w:r>
          </w:p>
        </w:tc>
        <w:tc>
          <w:tcPr>
            <w:tcW w:w="817" w:type="dxa"/>
            <w:vAlign w:val="center"/>
          </w:tcPr>
          <w:p>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29.00</w:t>
            </w:r>
          </w:p>
        </w:tc>
        <w:tc>
          <w:tcPr>
            <w:tcW w:w="390" w:type="dxa"/>
            <w:vAlign w:val="center"/>
          </w:tcPr>
          <w:p>
            <w:pPr>
              <w:widowControl/>
              <w:jc w:val="center"/>
              <w:outlineLvl w:val="1"/>
              <w:rPr>
                <w:rFonts w:ascii="仿宋_GB2312" w:hAnsi="宋体" w:eastAsia="仿宋_GB2312" w:cs="Times New Roman"/>
                <w:kern w:val="0"/>
                <w:sz w:val="18"/>
                <w:szCs w:val="18"/>
                <w:lang w:val="en-US" w:eastAsia="zh-CN" w:bidi="ar-SA"/>
              </w:rPr>
            </w:pPr>
          </w:p>
        </w:tc>
        <w:tc>
          <w:tcPr>
            <w:tcW w:w="795" w:type="dxa"/>
            <w:vAlign w:val="center"/>
          </w:tcPr>
          <w:p>
            <w:pPr>
              <w:widowControl/>
              <w:jc w:val="center"/>
              <w:outlineLvl w:val="1"/>
              <w:rPr>
                <w:rFonts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29.00</w:t>
            </w:r>
          </w:p>
        </w:tc>
        <w:tc>
          <w:tcPr>
            <w:tcW w:w="50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409" w:type="dxa"/>
          <w:trHeight w:val="585" w:hRule="atLeast"/>
        </w:trPr>
        <w:tc>
          <w:tcPr>
            <w:tcW w:w="551" w:type="dxa"/>
            <w:vAlign w:val="center"/>
          </w:tcPr>
          <w:p>
            <w:pPr>
              <w:widowControl/>
              <w:jc w:val="center"/>
              <w:outlineLvl w:val="1"/>
              <w:rPr>
                <w:rFonts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201</w:t>
            </w:r>
          </w:p>
        </w:tc>
        <w:tc>
          <w:tcPr>
            <w:tcW w:w="480" w:type="dxa"/>
            <w:vAlign w:val="center"/>
          </w:tcPr>
          <w:p>
            <w:pPr>
              <w:widowControl/>
              <w:jc w:val="center"/>
              <w:outlineLvl w:val="1"/>
              <w:rPr>
                <w:rFonts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38</w:t>
            </w:r>
          </w:p>
        </w:tc>
        <w:tc>
          <w:tcPr>
            <w:tcW w:w="420" w:type="dxa"/>
            <w:vAlign w:val="center"/>
          </w:tcPr>
          <w:p>
            <w:pPr>
              <w:widowControl/>
              <w:jc w:val="center"/>
              <w:outlineLvl w:val="1"/>
              <w:rPr>
                <w:rFonts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99</w:t>
            </w:r>
          </w:p>
        </w:tc>
        <w:tc>
          <w:tcPr>
            <w:tcW w:w="946" w:type="dxa"/>
            <w:vAlign w:val="center"/>
          </w:tcPr>
          <w:p>
            <w:pPr>
              <w:widowControl/>
              <w:jc w:val="center"/>
              <w:outlineLvl w:val="1"/>
              <w:rPr>
                <w:rFonts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其他市场监督管理事务</w:t>
            </w:r>
          </w:p>
        </w:tc>
        <w:tc>
          <w:tcPr>
            <w:tcW w:w="117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18"/>
                <w:szCs w:val="18"/>
                <w:lang w:val="en-US" w:eastAsia="zh-CN"/>
              </w:rPr>
              <w:t>联建工作经费</w:t>
            </w:r>
          </w:p>
        </w:tc>
        <w:tc>
          <w:tcPr>
            <w:tcW w:w="817" w:type="dxa"/>
            <w:vAlign w:val="center"/>
          </w:tcPr>
          <w:p>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29.00</w:t>
            </w:r>
          </w:p>
        </w:tc>
        <w:tc>
          <w:tcPr>
            <w:tcW w:w="390" w:type="dxa"/>
            <w:vAlign w:val="center"/>
          </w:tcPr>
          <w:p>
            <w:pPr>
              <w:widowControl/>
              <w:jc w:val="center"/>
              <w:outlineLvl w:val="1"/>
              <w:rPr>
                <w:rFonts w:ascii="仿宋_GB2312" w:hAnsi="宋体" w:eastAsia="仿宋_GB2312" w:cs="Times New Roman"/>
                <w:kern w:val="0"/>
                <w:sz w:val="18"/>
                <w:szCs w:val="18"/>
                <w:lang w:val="en-US" w:eastAsia="zh-CN" w:bidi="ar-SA"/>
              </w:rPr>
            </w:pPr>
          </w:p>
        </w:tc>
        <w:tc>
          <w:tcPr>
            <w:tcW w:w="795" w:type="dxa"/>
            <w:vAlign w:val="center"/>
          </w:tcPr>
          <w:p>
            <w:pPr>
              <w:widowControl/>
              <w:jc w:val="center"/>
              <w:outlineLvl w:val="1"/>
              <w:rPr>
                <w:rFonts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29.00</w:t>
            </w:r>
          </w:p>
        </w:tc>
        <w:tc>
          <w:tcPr>
            <w:tcW w:w="505"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68"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409" w:type="dxa"/>
          <w:trHeight w:val="585" w:hRule="atLeast"/>
        </w:trPr>
        <w:tc>
          <w:tcPr>
            <w:tcW w:w="5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8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4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77"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817"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48.00</w:t>
            </w:r>
          </w:p>
        </w:tc>
        <w:tc>
          <w:tcPr>
            <w:tcW w:w="390" w:type="dxa"/>
            <w:vAlign w:val="center"/>
          </w:tcPr>
          <w:p>
            <w:pPr>
              <w:widowControl/>
              <w:jc w:val="center"/>
              <w:outlineLvl w:val="1"/>
              <w:rPr>
                <w:rFonts w:ascii="仿宋_GB2312" w:hAnsi="宋体" w:eastAsia="仿宋_GB2312"/>
                <w:kern w:val="0"/>
                <w:sz w:val="18"/>
                <w:szCs w:val="18"/>
              </w:rPr>
            </w:pPr>
          </w:p>
        </w:tc>
        <w:tc>
          <w:tcPr>
            <w:tcW w:w="79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48.00</w:t>
            </w:r>
          </w:p>
        </w:tc>
        <w:tc>
          <w:tcPr>
            <w:tcW w:w="505" w:type="dxa"/>
            <w:vAlign w:val="center"/>
          </w:tcPr>
          <w:p>
            <w:pPr>
              <w:widowControl/>
              <w:jc w:val="center"/>
              <w:outlineLvl w:val="1"/>
              <w:rPr>
                <w:rFonts w:ascii="仿宋_GB2312" w:hAnsi="宋体" w:eastAsia="仿宋_GB2312"/>
                <w:kern w:val="0"/>
                <w:sz w:val="32"/>
                <w:szCs w:val="32"/>
              </w:rPr>
            </w:pPr>
          </w:p>
        </w:tc>
        <w:tc>
          <w:tcPr>
            <w:tcW w:w="652" w:type="dxa"/>
            <w:vAlign w:val="center"/>
          </w:tcPr>
          <w:p>
            <w:pPr>
              <w:widowControl/>
              <w:jc w:val="center"/>
              <w:outlineLvl w:val="1"/>
              <w:rPr>
                <w:rFonts w:ascii="仿宋_GB2312" w:hAnsi="宋体" w:eastAsia="仿宋_GB2312"/>
                <w:kern w:val="0"/>
                <w:sz w:val="32"/>
                <w:szCs w:val="32"/>
              </w:rPr>
            </w:pPr>
          </w:p>
        </w:tc>
        <w:tc>
          <w:tcPr>
            <w:tcW w:w="578" w:type="dxa"/>
            <w:gridSpan w:val="2"/>
            <w:vAlign w:val="center"/>
          </w:tcPr>
          <w:p>
            <w:pPr>
              <w:widowControl/>
              <w:jc w:val="center"/>
              <w:outlineLvl w:val="1"/>
              <w:rPr>
                <w:rFonts w:ascii="仿宋_GB2312" w:hAnsi="宋体" w:eastAsia="仿宋_GB2312"/>
                <w:kern w:val="0"/>
                <w:sz w:val="32"/>
                <w:szCs w:val="32"/>
              </w:rPr>
            </w:pPr>
          </w:p>
        </w:tc>
        <w:tc>
          <w:tcPr>
            <w:tcW w:w="419" w:type="dxa"/>
            <w:vAlign w:val="center"/>
          </w:tcPr>
          <w:p>
            <w:pPr>
              <w:widowControl/>
              <w:jc w:val="center"/>
              <w:outlineLvl w:val="1"/>
              <w:rPr>
                <w:rFonts w:ascii="仿宋_GB2312" w:hAnsi="宋体" w:eastAsia="仿宋_GB2312"/>
                <w:kern w:val="0"/>
                <w:sz w:val="32"/>
                <w:szCs w:val="32"/>
              </w:rPr>
            </w:pPr>
          </w:p>
        </w:tc>
        <w:tc>
          <w:tcPr>
            <w:tcW w:w="578" w:type="dxa"/>
            <w:vAlign w:val="center"/>
          </w:tcPr>
          <w:p>
            <w:pPr>
              <w:widowControl/>
              <w:jc w:val="center"/>
              <w:outlineLvl w:val="1"/>
              <w:rPr>
                <w:rFonts w:ascii="仿宋_GB2312" w:hAnsi="宋体" w:eastAsia="仿宋_GB2312"/>
                <w:kern w:val="0"/>
                <w:sz w:val="32"/>
                <w:szCs w:val="32"/>
              </w:rPr>
            </w:pPr>
          </w:p>
        </w:tc>
        <w:tc>
          <w:tcPr>
            <w:tcW w:w="420" w:type="dxa"/>
            <w:vAlign w:val="center"/>
          </w:tcPr>
          <w:p>
            <w:pPr>
              <w:widowControl/>
              <w:jc w:val="center"/>
              <w:outlineLvl w:val="1"/>
              <w:rPr>
                <w:rFonts w:ascii="仿宋_GB2312" w:hAnsi="宋体" w:eastAsia="仿宋_GB2312"/>
                <w:kern w:val="0"/>
                <w:sz w:val="32"/>
                <w:szCs w:val="32"/>
              </w:rPr>
            </w:pPr>
          </w:p>
        </w:tc>
        <w:tc>
          <w:tcPr>
            <w:tcW w:w="420" w:type="dxa"/>
            <w:vAlign w:val="center"/>
          </w:tcPr>
          <w:p>
            <w:pPr>
              <w:widowControl/>
              <w:jc w:val="center"/>
              <w:outlineLvl w:val="1"/>
              <w:rPr>
                <w:rFonts w:ascii="仿宋_GB2312" w:hAnsi="宋体" w:eastAsia="仿宋_GB2312"/>
                <w:kern w:val="0"/>
                <w:sz w:val="32"/>
                <w:szCs w:val="32"/>
              </w:rPr>
            </w:pPr>
          </w:p>
        </w:tc>
        <w:tc>
          <w:tcPr>
            <w:tcW w:w="468" w:type="dxa"/>
            <w:gridSpan w:val="2"/>
            <w:vAlign w:val="center"/>
          </w:tcPr>
          <w:p>
            <w:pPr>
              <w:widowControl/>
              <w:jc w:val="center"/>
              <w:outlineLvl w:val="1"/>
              <w:rPr>
                <w:rFonts w:ascii="仿宋_GB2312" w:hAnsi="宋体" w:eastAsia="仿宋_GB2312"/>
                <w:kern w:val="0"/>
                <w:sz w:val="32"/>
                <w:szCs w:val="32"/>
              </w:rPr>
            </w:pP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val="en-US" w:eastAsia="zh-CN"/>
        </w:rPr>
        <w:t>克州市场监督管理局</w:t>
      </w:r>
      <w:r>
        <w:rPr>
          <w:rFonts w:hint="eastAsia" w:ascii="仿宋_GB2312" w:hAnsi="宋体" w:eastAsia="仿宋_GB2312"/>
          <w:kern w:val="0"/>
          <w:sz w:val="24"/>
        </w:rPr>
        <w:t xml:space="preserve">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32"/>
          <w:szCs w:val="32"/>
        </w:rPr>
      </w:pPr>
      <w:r>
        <w:rPr>
          <w:rFonts w:hint="eastAsia" w:ascii="仿宋_GB2312" w:hAnsi="宋体" w:eastAsia="仿宋_GB2312"/>
          <w:b/>
          <w:kern w:val="0"/>
          <w:sz w:val="28"/>
          <w:szCs w:val="32"/>
        </w:rPr>
        <w:t>备注：</w:t>
      </w:r>
      <w:r>
        <w:rPr>
          <w:rFonts w:hint="eastAsia" w:ascii="仿宋_GB2312" w:hAnsi="宋体" w:eastAsia="仿宋_GB2312"/>
          <w:b/>
          <w:color w:val="auto"/>
          <w:kern w:val="0"/>
          <w:sz w:val="28"/>
          <w:szCs w:val="32"/>
          <w:lang w:val="en-US" w:eastAsia="zh-CN"/>
        </w:rPr>
        <w:t>2021年克州市场监督管理局未安排</w:t>
      </w:r>
      <w:r>
        <w:rPr>
          <w:rFonts w:hint="eastAsia" w:ascii="仿宋_GB2312" w:hAnsi="宋体" w:eastAsia="仿宋_GB2312"/>
          <w:b/>
          <w:kern w:val="0"/>
          <w:sz w:val="32"/>
          <w:szCs w:val="32"/>
        </w:rPr>
        <w:t>“三公”经费</w:t>
      </w:r>
      <w:r>
        <w:rPr>
          <w:rFonts w:hint="eastAsia" w:ascii="仿宋_GB2312" w:hAnsi="宋体" w:eastAsia="仿宋_GB2312"/>
          <w:b/>
          <w:color w:val="auto"/>
          <w:kern w:val="0"/>
          <w:sz w:val="32"/>
          <w:szCs w:val="32"/>
        </w:rPr>
        <w:t>预算</w:t>
      </w:r>
      <w:r>
        <w:rPr>
          <w:rFonts w:hint="eastAsia" w:ascii="仿宋_GB2312" w:hAnsi="宋体" w:eastAsia="仿宋_GB2312"/>
          <w:b/>
          <w:color w:val="auto"/>
          <w:kern w:val="0"/>
          <w:sz w:val="28"/>
          <w:szCs w:val="32"/>
        </w:rPr>
        <w:t>。</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val="en-US" w:eastAsia="zh-CN"/>
        </w:rPr>
        <w:t>克州市场监督管理局</w:t>
      </w:r>
      <w:r>
        <w:rPr>
          <w:rFonts w:hint="eastAsia" w:ascii="仿宋_GB2312" w:hAnsi="宋体" w:eastAsia="仿宋_GB2312"/>
          <w:kern w:val="0"/>
          <w:sz w:val="24"/>
        </w:rPr>
        <w:t xml:space="preserve">                           单位：万元</w:t>
      </w:r>
    </w:p>
    <w:tbl>
      <w:tblPr>
        <w:tblStyle w:val="7"/>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color w:val="auto"/>
          <w:kern w:val="0"/>
          <w:sz w:val="28"/>
          <w:szCs w:val="32"/>
        </w:rPr>
      </w:pPr>
      <w:r>
        <w:rPr>
          <w:rFonts w:hint="eastAsia" w:ascii="仿宋_GB2312" w:hAnsi="宋体" w:eastAsia="仿宋_GB2312"/>
          <w:b/>
          <w:color w:val="auto"/>
          <w:kern w:val="0"/>
          <w:sz w:val="28"/>
          <w:szCs w:val="32"/>
        </w:rPr>
        <w:t>备注：</w:t>
      </w:r>
      <w:r>
        <w:rPr>
          <w:rFonts w:hint="eastAsia" w:ascii="仿宋_GB2312" w:hAnsi="宋体" w:eastAsia="仿宋_GB2312"/>
          <w:b/>
          <w:color w:val="auto"/>
          <w:kern w:val="0"/>
          <w:sz w:val="28"/>
          <w:szCs w:val="32"/>
          <w:lang w:val="en-US" w:eastAsia="zh-CN"/>
        </w:rPr>
        <w:t>2021年克州市场监督管理局未安排</w:t>
      </w:r>
      <w:r>
        <w:rPr>
          <w:rFonts w:hint="eastAsia" w:ascii="仿宋_GB2312" w:hAnsi="宋体" w:eastAsia="仿宋_GB2312"/>
          <w:b/>
          <w:color w:val="auto"/>
          <w:kern w:val="0"/>
          <w:sz w:val="32"/>
          <w:szCs w:val="32"/>
        </w:rPr>
        <w:t>政府性基金预算</w:t>
      </w:r>
      <w:r>
        <w:rPr>
          <w:rFonts w:hint="eastAsia" w:ascii="仿宋_GB2312" w:hAnsi="宋体" w:eastAsia="仿宋_GB2312"/>
          <w:b/>
          <w:color w:val="auto"/>
          <w:kern w:val="0"/>
          <w:sz w:val="28"/>
          <w:szCs w:val="32"/>
        </w:rPr>
        <w:t>。</w:t>
      </w:r>
    </w:p>
    <w:p>
      <w:pPr>
        <w:widowControl/>
        <w:spacing w:line="280" w:lineRule="exact"/>
        <w:outlineLvl w:val="1"/>
        <w:rPr>
          <w:rFonts w:ascii="仿宋_GB2312" w:hAnsi="宋体" w:eastAsia="仿宋_GB2312"/>
          <w:kern w:val="0"/>
          <w:sz w:val="32"/>
          <w:szCs w:val="32"/>
        </w:rPr>
        <w:sectPr>
          <w:headerReference r:id="rId3" w:type="default"/>
          <w:footerReference r:id="rId4" w:type="default"/>
          <w:footerReference r:id="rId5" w:type="even"/>
          <w:pgSz w:w="11906" w:h="16838"/>
          <w:pgMar w:top="2098" w:right="1418" w:bottom="1928" w:left="1588" w:header="851" w:footer="992" w:gutter="0"/>
          <w:pgNumType w:fmt="numberInDash"/>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 xml:space="preserve">第三部分  </w:t>
      </w:r>
      <w:r>
        <w:rPr>
          <w:rFonts w:hint="eastAsia" w:ascii="黑体" w:hAnsi="黑体" w:eastAsia="黑体"/>
          <w:kern w:val="0"/>
          <w:sz w:val="32"/>
          <w:szCs w:val="32"/>
          <w:lang w:val="en-US" w:eastAsia="zh-CN"/>
        </w:rPr>
        <w:t>2021</w:t>
      </w:r>
      <w:r>
        <w:rPr>
          <w:rFonts w:hint="eastAsia" w:ascii="黑体" w:hAnsi="黑体" w:eastAsia="黑体"/>
          <w:kern w:val="0"/>
          <w:sz w:val="32"/>
          <w:szCs w:val="32"/>
        </w:rPr>
        <w:t>年</w:t>
      </w:r>
      <w:r>
        <w:rPr>
          <w:rFonts w:hint="eastAsia" w:ascii="黑体" w:hAnsi="黑体" w:eastAsia="黑体"/>
          <w:kern w:val="0"/>
          <w:sz w:val="32"/>
          <w:szCs w:val="32"/>
          <w:lang w:val="en-US" w:eastAsia="zh-CN"/>
        </w:rPr>
        <w:t>克州市场监督管理局</w:t>
      </w:r>
      <w:r>
        <w:rPr>
          <w:rFonts w:hint="eastAsia" w:ascii="黑体" w:hAnsi="黑体" w:eastAsia="黑体"/>
          <w:kern w:val="0"/>
          <w:sz w:val="32"/>
          <w:szCs w:val="32"/>
        </w:rPr>
        <w:t>预算情况说明</w:t>
      </w: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宋体" w:eastAsia="黑体" w:cs="宋体"/>
          <w:kern w:val="0"/>
          <w:sz w:val="32"/>
          <w:szCs w:val="32"/>
          <w:lang w:val="en-US" w:eastAsia="zh-CN"/>
        </w:rPr>
        <w:t>克州市场监督管理局2021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val="en-US" w:eastAsia="zh-CN"/>
        </w:rPr>
        <w:t>克州市场监督管理局2021</w:t>
      </w:r>
      <w:r>
        <w:rPr>
          <w:rFonts w:hint="eastAsia" w:ascii="仿宋_GB2312" w:hAnsi="宋体" w:eastAsia="仿宋_GB2312" w:cs="宋体"/>
          <w:kern w:val="0"/>
          <w:sz w:val="32"/>
          <w:szCs w:val="32"/>
        </w:rPr>
        <w:t>年所有收入和支出均纳入部门预算管理。收支总预算</w:t>
      </w:r>
      <w:r>
        <w:rPr>
          <w:rFonts w:hint="eastAsia" w:ascii="仿宋_GB2312" w:hAnsi="宋体" w:eastAsia="仿宋_GB2312" w:cs="宋体"/>
          <w:kern w:val="0"/>
          <w:sz w:val="32"/>
          <w:szCs w:val="32"/>
          <w:lang w:val="en-US" w:eastAsia="zh-CN"/>
        </w:rPr>
        <w:t>2170.77</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收入预算包括：一般公共预算、政府性基金预算、</w:t>
      </w:r>
      <w:r>
        <w:rPr>
          <w:rFonts w:hint="eastAsia" w:ascii="仿宋_GB2312" w:hAnsi="宋体" w:eastAsia="仿宋_GB2312" w:cs="宋体"/>
          <w:kern w:val="0"/>
          <w:sz w:val="32"/>
          <w:szCs w:val="32"/>
          <w:highlight w:val="none"/>
        </w:rPr>
        <w:t>国有</w:t>
      </w:r>
      <w:r>
        <w:rPr>
          <w:rFonts w:ascii="仿宋_GB2312" w:hAnsi="宋体" w:eastAsia="仿宋_GB2312" w:cs="宋体"/>
          <w:kern w:val="0"/>
          <w:sz w:val="32"/>
          <w:szCs w:val="32"/>
          <w:highlight w:val="none"/>
        </w:rPr>
        <w:t>资金经营预算、</w:t>
      </w:r>
      <w:r>
        <w:rPr>
          <w:rFonts w:hint="eastAsia" w:ascii="仿宋_GB2312" w:hAnsi="宋体" w:eastAsia="仿宋_GB2312" w:cs="宋体"/>
          <w:kern w:val="0"/>
          <w:sz w:val="32"/>
          <w:szCs w:val="32"/>
          <w:lang w:val="en-US" w:eastAsia="zh-CN"/>
        </w:rPr>
        <w:t>上级专项收入、</w:t>
      </w:r>
      <w:r>
        <w:rPr>
          <w:rFonts w:hint="eastAsia" w:ascii="仿宋_GB2312" w:hAnsi="宋体" w:eastAsia="仿宋_GB2312" w:cs="宋体"/>
          <w:kern w:val="0"/>
          <w:sz w:val="32"/>
          <w:szCs w:val="32"/>
        </w:rPr>
        <w:t>单位其他资金收入等。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宋体" w:eastAsia="黑体" w:cs="宋体"/>
          <w:kern w:val="0"/>
          <w:sz w:val="32"/>
          <w:szCs w:val="32"/>
          <w:lang w:val="en-US" w:eastAsia="zh-CN"/>
        </w:rPr>
        <w:t>克州市场监督管理局2021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color w:val="auto"/>
          <w:kern w:val="0"/>
          <w:sz w:val="32"/>
          <w:szCs w:val="32"/>
          <w:lang w:val="en-US" w:eastAsia="zh-CN"/>
        </w:rPr>
        <w:t>克州市场监督管理局</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2170.77</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1862.77</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85.81</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11.07</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增加晋升人员工资</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政府性基金预算未安排</w:t>
      </w:r>
      <w:r>
        <w:rPr>
          <w:rFonts w:hint="eastAsia" w:ascii="仿宋_GB2312" w:hAnsi="宋体" w:eastAsia="仿宋_GB2312" w:cs="宋体"/>
          <w:kern w:val="0"/>
          <w:sz w:val="32"/>
          <w:szCs w:val="32"/>
          <w:lang w:eastAsia="zh-CN"/>
        </w:rPr>
        <w:t>。</w:t>
      </w:r>
    </w:p>
    <w:p>
      <w:pPr>
        <w:spacing w:line="560" w:lineRule="exact"/>
        <w:ind w:firstLine="640" w:firstLineChars="200"/>
        <w:rPr>
          <w:rFonts w:hint="eastAsia" w:ascii="仿宋_GB2312" w:hAnsi="宋体" w:eastAsia="仿宋_GB2312" w:cs="宋体"/>
          <w:kern w:val="0"/>
          <w:sz w:val="32"/>
          <w:szCs w:val="32"/>
          <w:highlight w:val="none"/>
          <w:lang w:eastAsia="zh-CN"/>
        </w:rPr>
      </w:pPr>
      <w:r>
        <w:rPr>
          <w:rFonts w:hint="eastAsia" w:ascii="仿宋_GB2312" w:hAnsi="宋体" w:eastAsia="仿宋_GB2312" w:cs="宋体"/>
          <w:kern w:val="0"/>
          <w:sz w:val="32"/>
          <w:szCs w:val="32"/>
          <w:highlight w:val="none"/>
        </w:rPr>
        <w:t>国有资本</w:t>
      </w:r>
      <w:r>
        <w:rPr>
          <w:rFonts w:ascii="仿宋_GB2312" w:hAnsi="宋体" w:eastAsia="仿宋_GB2312" w:cs="宋体"/>
          <w:kern w:val="0"/>
          <w:sz w:val="32"/>
          <w:szCs w:val="32"/>
          <w:highlight w:val="none"/>
        </w:rPr>
        <w:t>经营预算</w:t>
      </w:r>
      <w:r>
        <w:rPr>
          <w:rFonts w:hint="eastAsia" w:ascii="仿宋_GB2312" w:hAnsi="宋体" w:eastAsia="仿宋_GB2312" w:cs="宋体"/>
          <w:kern w:val="0"/>
          <w:sz w:val="32"/>
          <w:szCs w:val="32"/>
          <w:highlight w:val="none"/>
        </w:rPr>
        <w:t>未安排。</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单位其他资金收入</w:t>
      </w:r>
      <w:r>
        <w:rPr>
          <w:rFonts w:hint="eastAsia" w:ascii="仿宋_GB2312" w:hAnsi="宋体" w:eastAsia="仿宋_GB2312" w:cs="宋体"/>
          <w:kern w:val="0"/>
          <w:sz w:val="32"/>
          <w:szCs w:val="32"/>
          <w:lang w:val="en-US" w:eastAsia="zh-CN"/>
        </w:rPr>
        <w:t>250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11.52</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60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增加援疆资金、机关工委拨付党建经费及职工缴纳食堂餐费</w:t>
      </w:r>
      <w:r>
        <w:rPr>
          <w:rFonts w:hint="eastAsia" w:ascii="仿宋_GB2312" w:hAnsi="宋体" w:eastAsia="仿宋_GB2312" w:cs="宋体"/>
          <w:kern w:val="0"/>
          <w:sz w:val="32"/>
          <w:szCs w:val="32"/>
        </w:rPr>
        <w:t>；</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color w:val="auto"/>
          <w:kern w:val="0"/>
          <w:sz w:val="32"/>
          <w:szCs w:val="32"/>
          <w:lang w:val="en-US" w:eastAsia="zh-CN"/>
        </w:rPr>
        <w:t>上级专项收入58</w:t>
      </w:r>
      <w:r>
        <w:rPr>
          <w:rFonts w:hint="eastAsia" w:ascii="仿宋_GB2312" w:hAnsi="宋体" w:eastAsia="仿宋_GB2312" w:cs="宋体"/>
          <w:color w:val="auto"/>
          <w:kern w:val="0"/>
          <w:sz w:val="32"/>
          <w:szCs w:val="32"/>
        </w:rPr>
        <w:t>万元，占</w:t>
      </w:r>
      <w:r>
        <w:rPr>
          <w:rFonts w:hint="eastAsia" w:ascii="仿宋_GB2312" w:hAnsi="宋体" w:eastAsia="仿宋_GB2312" w:cs="宋体"/>
          <w:color w:val="auto"/>
          <w:kern w:val="0"/>
          <w:sz w:val="32"/>
          <w:szCs w:val="32"/>
          <w:lang w:val="en-US" w:eastAsia="zh-CN"/>
        </w:rPr>
        <w:t>2.67</w:t>
      </w:r>
      <w:r>
        <w:rPr>
          <w:rFonts w:hint="eastAsia" w:ascii="仿宋_GB2312" w:hAnsi="宋体" w:eastAsia="仿宋_GB2312" w:cs="宋体"/>
          <w:color w:val="auto"/>
          <w:kern w:val="0"/>
          <w:sz w:val="32"/>
          <w:szCs w:val="32"/>
        </w:rPr>
        <w:t>%，比上年</w:t>
      </w:r>
      <w:r>
        <w:rPr>
          <w:rFonts w:hint="eastAsia" w:ascii="仿宋_GB2312" w:hAnsi="宋体" w:eastAsia="仿宋_GB2312" w:cs="宋体"/>
          <w:color w:val="auto"/>
          <w:kern w:val="0"/>
          <w:sz w:val="32"/>
          <w:szCs w:val="32"/>
          <w:lang w:val="en-US" w:eastAsia="zh-CN"/>
        </w:rPr>
        <w:t>预算</w:t>
      </w:r>
      <w:r>
        <w:rPr>
          <w:rFonts w:hint="eastAsia" w:ascii="仿宋_GB2312" w:hAnsi="宋体" w:eastAsia="仿宋_GB2312" w:cs="宋体"/>
          <w:color w:val="auto"/>
          <w:kern w:val="0"/>
          <w:sz w:val="32"/>
          <w:szCs w:val="32"/>
        </w:rPr>
        <w:t>增加</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万元，主要原因是</w:t>
      </w:r>
      <w:r>
        <w:rPr>
          <w:rFonts w:hint="eastAsia" w:ascii="仿宋_GB2312" w:hAnsi="宋体" w:eastAsia="仿宋_GB2312" w:cs="宋体"/>
          <w:color w:val="auto"/>
          <w:kern w:val="0"/>
          <w:sz w:val="32"/>
          <w:szCs w:val="32"/>
          <w:lang w:val="en-US" w:eastAsia="zh-CN"/>
        </w:rPr>
        <w:t>资金未变动</w:t>
      </w:r>
      <w:r>
        <w:rPr>
          <w:rFonts w:hint="eastAsia" w:ascii="仿宋_GB2312" w:hAnsi="宋体" w:eastAsia="仿宋_GB2312" w:cs="宋体"/>
          <w:color w:val="auto"/>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宋体" w:eastAsia="黑体" w:cs="宋体"/>
          <w:kern w:val="0"/>
          <w:sz w:val="32"/>
          <w:szCs w:val="32"/>
          <w:lang w:val="en-US" w:eastAsia="zh-CN"/>
        </w:rPr>
        <w:t>克州市场监督管理局2021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color w:val="auto"/>
          <w:kern w:val="0"/>
          <w:sz w:val="32"/>
          <w:szCs w:val="32"/>
          <w:lang w:val="en-US" w:eastAsia="zh-CN"/>
        </w:rPr>
        <w:t>克州市场监督管理局2021</w:t>
      </w:r>
      <w:r>
        <w:rPr>
          <w:rFonts w:hint="eastAsia" w:ascii="仿宋_GB2312" w:hAnsi="宋体" w:eastAsia="仿宋_GB2312" w:cs="宋体"/>
          <w:kern w:val="0"/>
          <w:sz w:val="32"/>
          <w:szCs w:val="32"/>
        </w:rPr>
        <w:t>年支出预算</w:t>
      </w:r>
      <w:r>
        <w:rPr>
          <w:rFonts w:hint="eastAsia" w:ascii="仿宋_GB2312" w:hAnsi="宋体" w:eastAsia="仿宋_GB2312" w:cs="宋体"/>
          <w:kern w:val="0"/>
          <w:sz w:val="32"/>
          <w:szCs w:val="32"/>
          <w:lang w:val="en-US" w:eastAsia="zh-CN"/>
        </w:rPr>
        <w:t>2170.77</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2064.77</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95.12</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60.07</w:t>
      </w:r>
      <w:r>
        <w:rPr>
          <w:rFonts w:hint="eastAsia" w:ascii="仿宋_GB2312" w:hAnsi="宋体" w:eastAsia="仿宋_GB2312" w:cs="宋体"/>
          <w:kern w:val="0"/>
          <w:sz w:val="32"/>
          <w:szCs w:val="32"/>
        </w:rPr>
        <w:t xml:space="preserve"> 万元，主要原因是</w:t>
      </w:r>
      <w:r>
        <w:rPr>
          <w:rFonts w:hint="eastAsia" w:ascii="仿宋_GB2312" w:hAnsi="宋体" w:eastAsia="仿宋_GB2312" w:cs="宋体"/>
          <w:kern w:val="0"/>
          <w:sz w:val="32"/>
          <w:szCs w:val="32"/>
          <w:lang w:val="en-US" w:eastAsia="zh-CN"/>
        </w:rPr>
        <w:t>增加晋升人员工资及职工食堂伙食费</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106</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4.88</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11</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增加电梯应急处置救援服务平台和维保服务平台建设项目及成品油抽检项目</w:t>
      </w:r>
      <w:r>
        <w:rPr>
          <w:rFonts w:hint="eastAsia" w:ascii="仿宋_GB2312" w:hAnsi="宋体" w:eastAsia="仿宋_GB2312" w:cs="宋体"/>
          <w:kern w:val="0"/>
          <w:sz w:val="32"/>
          <w:szCs w:val="32"/>
        </w:rPr>
        <w:t>。</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宋体" w:eastAsia="黑体" w:cs="宋体"/>
          <w:kern w:val="0"/>
          <w:sz w:val="32"/>
          <w:szCs w:val="32"/>
          <w:lang w:val="en-US" w:eastAsia="zh-CN"/>
        </w:rPr>
        <w:t>克州市场监督管理局2021</w:t>
      </w:r>
      <w:r>
        <w:rPr>
          <w:rFonts w:hint="eastAsia" w:ascii="黑体" w:hAnsi="黑体" w:eastAsia="黑体" w:cs="宋体"/>
          <w:bCs/>
          <w:kern w:val="0"/>
          <w:sz w:val="32"/>
          <w:szCs w:val="32"/>
        </w:rPr>
        <w:t>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年财政拨款收支总预算</w:t>
      </w:r>
      <w:r>
        <w:rPr>
          <w:rFonts w:hint="eastAsia" w:ascii="仿宋_GB2312" w:hAnsi="宋体" w:eastAsia="仿宋_GB2312" w:cs="宋体"/>
          <w:kern w:val="0"/>
          <w:sz w:val="32"/>
          <w:szCs w:val="32"/>
          <w:lang w:val="en-US" w:eastAsia="zh-CN"/>
        </w:rPr>
        <w:t>1862.77</w:t>
      </w:r>
      <w:r>
        <w:rPr>
          <w:rFonts w:hint="eastAsia" w:ascii="仿宋_GB2312" w:hAnsi="宋体" w:eastAsia="仿宋_GB2312" w:cs="宋体"/>
          <w:kern w:val="0"/>
          <w:sz w:val="32"/>
          <w:szCs w:val="32"/>
        </w:rPr>
        <w:t>万元。</w:t>
      </w:r>
    </w:p>
    <w:p>
      <w:pPr>
        <w:spacing w:line="560" w:lineRule="exact"/>
        <w:ind w:firstLine="616" w:firstLineChars="200"/>
        <w:rPr>
          <w:rFonts w:hint="eastAsia"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rPr>
        <w:t>收入全部为一般公共预算拨款，无政府性基金预算拨款和</w:t>
      </w:r>
      <w:r>
        <w:rPr>
          <w:rFonts w:ascii="仿宋_GB2312" w:hAnsi="宋体" w:eastAsia="仿宋_GB2312" w:cs="宋体"/>
          <w:spacing w:val="-6"/>
          <w:kern w:val="0"/>
          <w:sz w:val="32"/>
          <w:szCs w:val="32"/>
          <w:highlight w:val="none"/>
        </w:rPr>
        <w:t>国有资本经营预算</w:t>
      </w:r>
      <w:r>
        <w:rPr>
          <w:rFonts w:hint="eastAsia" w:ascii="仿宋_GB2312" w:hAnsi="宋体" w:eastAsia="仿宋_GB2312" w:cs="宋体"/>
          <w:spacing w:val="-6"/>
          <w:kern w:val="0"/>
          <w:sz w:val="32"/>
          <w:szCs w:val="32"/>
          <w:highlight w:val="none"/>
        </w:rPr>
        <w:t>。</w:t>
      </w:r>
    </w:p>
    <w:p>
      <w:pPr>
        <w:spacing w:line="560" w:lineRule="exact"/>
        <w:ind w:firstLine="616" w:firstLineChars="200"/>
        <w:rPr>
          <w:rFonts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收入预算</w:t>
      </w:r>
      <w:r>
        <w:rPr>
          <w:rFonts w:ascii="仿宋_GB2312" w:hAnsi="宋体" w:eastAsia="仿宋_GB2312" w:cs="宋体"/>
          <w:spacing w:val="-6"/>
          <w:kern w:val="0"/>
          <w:sz w:val="32"/>
          <w:szCs w:val="32"/>
          <w:highlight w:val="none"/>
        </w:rPr>
        <w:t>包括：一般公共预算拨款</w:t>
      </w:r>
      <w:r>
        <w:rPr>
          <w:rFonts w:hint="eastAsia" w:ascii="仿宋_GB2312" w:hAnsi="宋体" w:eastAsia="仿宋_GB2312" w:cs="宋体"/>
          <w:kern w:val="0"/>
          <w:sz w:val="32"/>
          <w:szCs w:val="32"/>
          <w:highlight w:val="none"/>
          <w:lang w:val="en-US" w:eastAsia="zh-CN"/>
        </w:rPr>
        <w:t>1862.77</w:t>
      </w:r>
      <w:r>
        <w:rPr>
          <w:rFonts w:hint="eastAsia" w:ascii="仿宋_GB2312" w:hAnsi="宋体" w:eastAsia="仿宋_GB2312" w:cs="宋体"/>
          <w:spacing w:val="-6"/>
          <w:kern w:val="0"/>
          <w:sz w:val="32"/>
          <w:szCs w:val="32"/>
          <w:highlight w:val="none"/>
        </w:rPr>
        <w:t>万元</w:t>
      </w:r>
      <w:r>
        <w:rPr>
          <w:rFonts w:ascii="仿宋_GB2312" w:hAnsi="宋体" w:eastAsia="仿宋_GB2312" w:cs="宋体"/>
          <w:spacing w:val="-6"/>
          <w:kern w:val="0"/>
          <w:sz w:val="32"/>
          <w:szCs w:val="32"/>
          <w:highlight w:val="none"/>
        </w:rPr>
        <w:t>。</w:t>
      </w:r>
    </w:p>
    <w:p>
      <w:pPr>
        <w:spacing w:line="560" w:lineRule="exact"/>
        <w:ind w:firstLine="616" w:firstLineChars="200"/>
        <w:rPr>
          <w:rFonts w:hint="eastAsia"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一般</w:t>
      </w:r>
      <w:r>
        <w:rPr>
          <w:rFonts w:ascii="仿宋_GB2312" w:hAnsi="宋体" w:eastAsia="仿宋_GB2312" w:cs="宋体"/>
          <w:spacing w:val="-6"/>
          <w:kern w:val="0"/>
          <w:sz w:val="32"/>
          <w:szCs w:val="32"/>
          <w:highlight w:val="none"/>
        </w:rPr>
        <w:t>公共预算支出包括：一般公共服务</w:t>
      </w:r>
      <w:r>
        <w:rPr>
          <w:rFonts w:hint="eastAsia" w:ascii="仿宋_GB2312" w:hAnsi="宋体" w:eastAsia="仿宋_GB2312" w:cs="宋体"/>
          <w:spacing w:val="-6"/>
          <w:kern w:val="0"/>
          <w:sz w:val="32"/>
          <w:szCs w:val="32"/>
          <w:highlight w:val="none"/>
        </w:rPr>
        <w:t>支出</w:t>
      </w:r>
      <w:r>
        <w:rPr>
          <w:rFonts w:hint="eastAsia" w:ascii="仿宋_GB2312" w:hAnsi="宋体" w:eastAsia="仿宋_GB2312" w:cs="宋体"/>
          <w:kern w:val="0"/>
          <w:sz w:val="32"/>
          <w:szCs w:val="32"/>
          <w:highlight w:val="none"/>
          <w:lang w:val="en-US" w:eastAsia="zh-CN"/>
        </w:rPr>
        <w:t>1862.77</w:t>
      </w:r>
      <w:r>
        <w:rPr>
          <w:rFonts w:hint="eastAsia" w:ascii="仿宋_GB2312" w:hAnsi="宋体" w:eastAsia="仿宋_GB2312" w:cs="宋体"/>
          <w:spacing w:val="-6"/>
          <w:kern w:val="0"/>
          <w:sz w:val="32"/>
          <w:szCs w:val="32"/>
          <w:highlight w:val="none"/>
        </w:rPr>
        <w:t>万元</w:t>
      </w:r>
      <w:r>
        <w:rPr>
          <w:rFonts w:ascii="仿宋_GB2312" w:hAnsi="宋体" w:eastAsia="仿宋_GB2312" w:cs="宋体"/>
          <w:spacing w:val="-6"/>
          <w:kern w:val="0"/>
          <w:sz w:val="32"/>
          <w:szCs w:val="32"/>
          <w:highlight w:val="none"/>
        </w:rPr>
        <w:t>，主要用于</w:t>
      </w:r>
      <w:r>
        <w:rPr>
          <w:rFonts w:hint="eastAsia" w:ascii="仿宋_GB2312" w:hAnsi="宋体" w:eastAsia="仿宋_GB2312" w:cs="宋体"/>
          <w:spacing w:val="-6"/>
          <w:kern w:val="0"/>
          <w:sz w:val="32"/>
          <w:szCs w:val="32"/>
          <w:highlight w:val="none"/>
          <w:lang w:val="en-US" w:eastAsia="zh-CN"/>
        </w:rPr>
        <w:t>人员工资、单位正常运转及项目支出</w:t>
      </w:r>
      <w:r>
        <w:rPr>
          <w:rFonts w:hint="eastAsia" w:ascii="仿宋_GB2312" w:hAnsi="宋体" w:eastAsia="仿宋_GB2312" w:cs="宋体"/>
          <w:spacing w:val="-6"/>
          <w:kern w:val="0"/>
          <w:sz w:val="32"/>
          <w:szCs w:val="32"/>
          <w:highlight w:val="none"/>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宋体" w:eastAsia="黑体" w:cs="宋体"/>
          <w:kern w:val="0"/>
          <w:sz w:val="32"/>
          <w:szCs w:val="32"/>
          <w:lang w:val="en-US" w:eastAsia="zh-CN"/>
        </w:rPr>
        <w:t>克州市场监督管理局2021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克州市场监督管理局2021</w:t>
      </w:r>
      <w:r>
        <w:rPr>
          <w:rFonts w:hint="eastAsia" w:ascii="仿宋_GB2312" w:hAnsi="宋体" w:eastAsia="仿宋_GB2312" w:cs="宋体"/>
          <w:kern w:val="0"/>
          <w:sz w:val="32"/>
          <w:szCs w:val="32"/>
          <w:highlight w:val="none"/>
        </w:rPr>
        <w:t xml:space="preserve">年一般公共预算拨款合计 </w:t>
      </w:r>
      <w:r>
        <w:rPr>
          <w:rFonts w:hint="eastAsia" w:ascii="仿宋_GB2312" w:hAnsi="宋体" w:eastAsia="仿宋_GB2312" w:cs="宋体"/>
          <w:kern w:val="0"/>
          <w:sz w:val="32"/>
          <w:szCs w:val="32"/>
          <w:highlight w:val="none"/>
          <w:lang w:val="en-US" w:eastAsia="zh-CN"/>
        </w:rPr>
        <w:t>1862.77</w:t>
      </w:r>
      <w:r>
        <w:rPr>
          <w:rFonts w:hint="eastAsia" w:ascii="仿宋_GB2312" w:hAnsi="宋体" w:eastAsia="仿宋_GB2312" w:cs="宋体"/>
          <w:kern w:val="0"/>
          <w:sz w:val="32"/>
          <w:szCs w:val="32"/>
          <w:highlight w:val="none"/>
        </w:rPr>
        <w:t>万元，其中</w:t>
      </w:r>
      <w:r>
        <w:rPr>
          <w:rFonts w:ascii="仿宋_GB2312" w:hAnsi="宋体" w:eastAsia="仿宋_GB2312" w:cs="宋体"/>
          <w:kern w:val="0"/>
          <w:sz w:val="32"/>
          <w:szCs w:val="32"/>
          <w:highlight w:val="none"/>
        </w:rPr>
        <w:t>：基本支出</w:t>
      </w:r>
      <w:r>
        <w:rPr>
          <w:rFonts w:hint="eastAsia" w:ascii="仿宋_GB2312" w:hAnsi="宋体" w:eastAsia="仿宋_GB2312" w:cs="宋体"/>
          <w:kern w:val="0"/>
          <w:sz w:val="32"/>
          <w:szCs w:val="32"/>
          <w:highlight w:val="none"/>
          <w:lang w:val="en-US" w:eastAsia="zh-CN"/>
        </w:rPr>
        <w:t>1814.77</w:t>
      </w:r>
      <w:r>
        <w:rPr>
          <w:rFonts w:hint="eastAsia" w:ascii="仿宋_GB2312" w:hAnsi="宋体" w:eastAsia="仿宋_GB2312" w:cs="宋体"/>
          <w:kern w:val="0"/>
          <w:sz w:val="32"/>
          <w:szCs w:val="32"/>
          <w:highlight w:val="none"/>
        </w:rPr>
        <w:t>万元</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比上年</w:t>
      </w:r>
      <w:r>
        <w:rPr>
          <w:rFonts w:hint="eastAsia" w:ascii="仿宋_GB2312" w:hAnsi="宋体" w:eastAsia="仿宋_GB2312" w:cs="宋体"/>
          <w:kern w:val="0"/>
          <w:sz w:val="32"/>
          <w:szCs w:val="32"/>
          <w:highlight w:val="none"/>
          <w:lang w:val="en-US" w:eastAsia="zh-CN"/>
        </w:rPr>
        <w:t>预算增加0.07</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val="en-US" w:eastAsia="zh-CN"/>
        </w:rPr>
        <w:t>增长0.0004</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color w:val="auto"/>
          <w:kern w:val="0"/>
          <w:sz w:val="32"/>
          <w:szCs w:val="32"/>
          <w:highlight w:val="none"/>
          <w:lang w:val="en-US" w:eastAsia="zh-CN"/>
        </w:rPr>
        <w:t>增加人员工会及福利费</w:t>
      </w:r>
      <w:r>
        <w:rPr>
          <w:rFonts w:hint="eastAsia" w:ascii="仿宋_GB2312" w:hAnsi="宋体" w:eastAsia="仿宋_GB2312" w:cs="宋体"/>
          <w:kern w:val="0"/>
          <w:sz w:val="32"/>
          <w:szCs w:val="32"/>
          <w:highlight w:val="none"/>
        </w:rPr>
        <w:t>。</w:t>
      </w:r>
      <w:r>
        <w:rPr>
          <w:rFonts w:ascii="仿宋_GB2312" w:hAnsi="宋体" w:eastAsia="仿宋_GB2312" w:cs="宋体"/>
          <w:kern w:val="0"/>
          <w:sz w:val="32"/>
          <w:szCs w:val="32"/>
          <w:highlight w:val="none"/>
        </w:rPr>
        <w:t>项目</w:t>
      </w:r>
      <w:r>
        <w:rPr>
          <w:rFonts w:hint="eastAsia" w:ascii="仿宋_GB2312" w:hAnsi="宋体" w:eastAsia="仿宋_GB2312" w:cs="宋体"/>
          <w:kern w:val="0"/>
          <w:sz w:val="32"/>
          <w:szCs w:val="32"/>
          <w:highlight w:val="none"/>
        </w:rPr>
        <w:t>支出</w:t>
      </w:r>
      <w:r>
        <w:rPr>
          <w:rFonts w:hint="eastAsia" w:ascii="仿宋_GB2312" w:hAnsi="宋体" w:eastAsia="仿宋_GB2312" w:cs="宋体"/>
          <w:kern w:val="0"/>
          <w:sz w:val="32"/>
          <w:szCs w:val="32"/>
          <w:highlight w:val="none"/>
          <w:lang w:val="en-US" w:eastAsia="zh-CN"/>
        </w:rPr>
        <w:t>48</w:t>
      </w:r>
      <w:r>
        <w:rPr>
          <w:rFonts w:hint="eastAsia" w:ascii="仿宋_GB2312" w:hAnsi="宋体" w:eastAsia="仿宋_GB2312" w:cs="宋体"/>
          <w:kern w:val="0"/>
          <w:sz w:val="32"/>
          <w:szCs w:val="32"/>
          <w:highlight w:val="none"/>
        </w:rPr>
        <w:t>万元</w:t>
      </w:r>
      <w:r>
        <w:rPr>
          <w:rFonts w:ascii="仿宋_GB2312" w:hAnsi="宋体" w:eastAsia="仿宋_GB2312" w:cs="宋体"/>
          <w:kern w:val="0"/>
          <w:sz w:val="32"/>
          <w:szCs w:val="32"/>
          <w:highlight w:val="none"/>
        </w:rPr>
        <w:t>，比</w:t>
      </w:r>
      <w:r>
        <w:rPr>
          <w:rFonts w:hint="eastAsia" w:ascii="仿宋_GB2312" w:hAnsi="宋体" w:eastAsia="仿宋_GB2312" w:cs="宋体"/>
          <w:kern w:val="0"/>
          <w:sz w:val="32"/>
          <w:szCs w:val="32"/>
          <w:highlight w:val="none"/>
        </w:rPr>
        <w:t>上年</w:t>
      </w:r>
      <w:r>
        <w:rPr>
          <w:rFonts w:ascii="仿宋_GB2312" w:hAnsi="宋体" w:eastAsia="仿宋_GB2312" w:cs="宋体"/>
          <w:kern w:val="0"/>
          <w:sz w:val="32"/>
          <w:szCs w:val="32"/>
          <w:highlight w:val="none"/>
        </w:rPr>
        <w:t>预算增加</w:t>
      </w:r>
      <w:r>
        <w:rPr>
          <w:rFonts w:hint="eastAsia" w:ascii="仿宋_GB2312" w:hAnsi="宋体" w:eastAsia="仿宋_GB2312" w:cs="宋体"/>
          <w:kern w:val="0"/>
          <w:sz w:val="32"/>
          <w:szCs w:val="32"/>
          <w:highlight w:val="none"/>
          <w:lang w:val="en-US" w:eastAsia="zh-CN"/>
        </w:rPr>
        <w:t>11</w:t>
      </w:r>
      <w:r>
        <w:rPr>
          <w:rFonts w:hint="eastAsia" w:ascii="仿宋_GB2312" w:hAnsi="宋体" w:eastAsia="仿宋_GB2312" w:cs="宋体"/>
          <w:kern w:val="0"/>
          <w:sz w:val="32"/>
          <w:szCs w:val="32"/>
          <w:highlight w:val="none"/>
        </w:rPr>
        <w:t>万元</w:t>
      </w:r>
      <w:r>
        <w:rPr>
          <w:rFonts w:ascii="仿宋_GB2312" w:hAnsi="宋体" w:eastAsia="仿宋_GB2312" w:cs="宋体"/>
          <w:kern w:val="0"/>
          <w:sz w:val="32"/>
          <w:szCs w:val="32"/>
          <w:highlight w:val="none"/>
        </w:rPr>
        <w:t>，增长</w:t>
      </w:r>
      <w:r>
        <w:rPr>
          <w:rFonts w:hint="eastAsia" w:ascii="仿宋_GB2312" w:hAnsi="宋体" w:eastAsia="仿宋_GB2312" w:cs="宋体"/>
          <w:kern w:val="0"/>
          <w:sz w:val="32"/>
          <w:szCs w:val="32"/>
          <w:highlight w:val="none"/>
          <w:lang w:val="en-US" w:eastAsia="zh-CN"/>
        </w:rPr>
        <w:t>29.73</w:t>
      </w:r>
      <w:r>
        <w:rPr>
          <w:rFonts w:ascii="仿宋_GB2312" w:hAnsi="宋体" w:eastAsia="仿宋_GB2312" w:cs="宋体"/>
          <w:kern w:val="0"/>
          <w:sz w:val="32"/>
          <w:szCs w:val="32"/>
          <w:highlight w:val="none"/>
        </w:rPr>
        <w:t>%。主要</w:t>
      </w:r>
      <w:r>
        <w:rPr>
          <w:rFonts w:hint="eastAsia" w:ascii="仿宋_GB2312" w:hAnsi="宋体" w:eastAsia="仿宋_GB2312" w:cs="宋体"/>
          <w:kern w:val="0"/>
          <w:sz w:val="32"/>
          <w:szCs w:val="32"/>
          <w:highlight w:val="none"/>
        </w:rPr>
        <w:t>原因</w:t>
      </w:r>
      <w:r>
        <w:rPr>
          <w:rFonts w:ascii="仿宋_GB2312" w:hAnsi="宋体" w:eastAsia="仿宋_GB2312" w:cs="宋体"/>
          <w:kern w:val="0"/>
          <w:sz w:val="32"/>
          <w:szCs w:val="32"/>
          <w:highlight w:val="none"/>
        </w:rPr>
        <w:t>是</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增加电梯应急处置救援服务平台和维保服务平台建设项目及成品油抽检项目</w:t>
      </w:r>
      <w:r>
        <w:rPr>
          <w:rFonts w:hint="eastAsia" w:ascii="仿宋_GB2312" w:hAnsi="宋体" w:eastAsia="仿宋_GB2312" w:cs="宋体"/>
          <w:kern w:val="0"/>
          <w:sz w:val="32"/>
          <w:szCs w:val="32"/>
          <w:highlight w:val="none"/>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eastAsia="仿宋_GB2312"/>
          <w:color w:val="auto"/>
          <w:sz w:val="32"/>
          <w:szCs w:val="32"/>
        </w:rPr>
        <w:t>1.一般公共服务（类</w:t>
      </w:r>
      <w:r>
        <w:rPr>
          <w:rFonts w:hint="eastAsia" w:ascii="仿宋_GB2312" w:eastAsia="仿宋_GB2312"/>
          <w:color w:val="auto"/>
          <w:sz w:val="32"/>
          <w:szCs w:val="32"/>
          <w:lang w:val="en-US" w:eastAsia="zh-CN"/>
        </w:rPr>
        <w:t>201</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其他市场监督管理事务48</w:t>
      </w:r>
      <w:r>
        <w:rPr>
          <w:rFonts w:hint="eastAsia" w:ascii="仿宋_GB2312" w:hAnsi="宋体" w:eastAsia="仿宋_GB2312" w:cs="宋体"/>
          <w:color w:val="auto"/>
          <w:kern w:val="0"/>
          <w:sz w:val="32"/>
          <w:szCs w:val="32"/>
        </w:rPr>
        <w:t>万元，占</w:t>
      </w:r>
      <w:r>
        <w:rPr>
          <w:rFonts w:hint="eastAsia" w:ascii="仿宋_GB2312" w:hAnsi="宋体" w:eastAsia="仿宋_GB2312" w:cs="宋体"/>
          <w:color w:val="auto"/>
          <w:kern w:val="0"/>
          <w:sz w:val="32"/>
          <w:szCs w:val="32"/>
          <w:lang w:val="en-US" w:eastAsia="zh-CN"/>
        </w:rPr>
        <w:t>2.58</w:t>
      </w:r>
      <w:r>
        <w:rPr>
          <w:rFonts w:hint="eastAsia" w:ascii="仿宋_GB2312" w:hAnsi="宋体" w:eastAsia="仿宋_GB2312" w:cs="宋体"/>
          <w:color w:val="auto"/>
          <w:kern w:val="0"/>
          <w:sz w:val="32"/>
          <w:szCs w:val="32"/>
        </w:rPr>
        <w:t>%。</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2.</w:t>
      </w:r>
      <w:r>
        <w:rPr>
          <w:rFonts w:hint="eastAsia" w:ascii="仿宋_GB2312" w:eastAsia="仿宋_GB2312"/>
          <w:color w:val="auto"/>
          <w:sz w:val="32"/>
          <w:szCs w:val="32"/>
        </w:rPr>
        <w:t>一般公共服务（类</w:t>
      </w:r>
      <w:r>
        <w:rPr>
          <w:rFonts w:hint="eastAsia" w:ascii="仿宋_GB2312" w:eastAsia="仿宋_GB2312"/>
          <w:color w:val="auto"/>
          <w:sz w:val="32"/>
          <w:szCs w:val="32"/>
          <w:lang w:val="en-US" w:eastAsia="zh-CN"/>
        </w:rPr>
        <w:t>201</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行政运行1814.77</w:t>
      </w:r>
      <w:r>
        <w:rPr>
          <w:rFonts w:hint="eastAsia" w:ascii="仿宋_GB2312" w:hAnsi="宋体" w:eastAsia="仿宋_GB2312" w:cs="宋体"/>
          <w:color w:val="auto"/>
          <w:kern w:val="0"/>
          <w:sz w:val="32"/>
          <w:szCs w:val="32"/>
        </w:rPr>
        <w:t>万元，占</w:t>
      </w:r>
      <w:r>
        <w:rPr>
          <w:rFonts w:hint="eastAsia" w:ascii="仿宋_GB2312" w:hAnsi="宋体" w:eastAsia="仿宋_GB2312" w:cs="宋体"/>
          <w:color w:val="auto"/>
          <w:kern w:val="0"/>
          <w:sz w:val="32"/>
          <w:szCs w:val="32"/>
          <w:lang w:val="en-US" w:eastAsia="zh-CN"/>
        </w:rPr>
        <w:t>97.42</w:t>
      </w:r>
      <w:r>
        <w:rPr>
          <w:rFonts w:hint="eastAsia" w:ascii="仿宋_GB2312" w:hAnsi="宋体" w:eastAsia="仿宋_GB2312" w:cs="宋体"/>
          <w:color w:val="auto"/>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color w:val="0000FF"/>
          <w:kern w:val="0"/>
          <w:sz w:val="32"/>
          <w:szCs w:val="32"/>
        </w:rPr>
      </w:pPr>
      <w:r>
        <w:rPr>
          <w:rFonts w:hint="eastAsia" w:ascii="仿宋_GB2312" w:hAnsi="宋体" w:eastAsia="仿宋_GB2312" w:cs="宋体"/>
          <w:color w:val="auto"/>
          <w:kern w:val="0"/>
          <w:sz w:val="32"/>
          <w:szCs w:val="32"/>
        </w:rPr>
        <w:t>1.</w:t>
      </w:r>
      <w:r>
        <w:rPr>
          <w:rFonts w:ascii="仿宋_GB2312" w:hAnsi="宋体" w:eastAsia="仿宋_GB2312" w:cs="宋体"/>
          <w:color w:val="auto"/>
          <w:kern w:val="0"/>
          <w:sz w:val="32"/>
          <w:szCs w:val="32"/>
        </w:rPr>
        <w:t>一般公共服务（类</w:t>
      </w:r>
      <w:r>
        <w:rPr>
          <w:rFonts w:hint="eastAsia" w:ascii="仿宋_GB2312" w:hAnsi="宋体" w:eastAsia="仿宋_GB2312" w:cs="宋体"/>
          <w:color w:val="auto"/>
          <w:kern w:val="0"/>
          <w:sz w:val="32"/>
          <w:szCs w:val="32"/>
          <w:lang w:val="en-US" w:eastAsia="zh-CN"/>
        </w:rPr>
        <w:t>201</w:t>
      </w:r>
      <w:r>
        <w:rPr>
          <w:rFonts w:hint="eastAsia" w:ascii="仿宋_GB2312" w:hAnsi="宋体" w:eastAsia="仿宋_GB2312" w:cs="宋体"/>
          <w:color w:val="auto"/>
          <w:kern w:val="0"/>
          <w:sz w:val="32"/>
          <w:szCs w:val="32"/>
        </w:rPr>
        <w:t xml:space="preserve"> </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val="en-US" w:eastAsia="zh-CN"/>
        </w:rPr>
        <w:t>市场监督管理</w:t>
      </w:r>
      <w:r>
        <w:rPr>
          <w:rFonts w:ascii="仿宋_GB2312" w:hAnsi="宋体" w:eastAsia="仿宋_GB2312" w:cs="宋体"/>
          <w:color w:val="auto"/>
          <w:kern w:val="0"/>
          <w:sz w:val="32"/>
          <w:szCs w:val="32"/>
        </w:rPr>
        <w:t>事务（款</w:t>
      </w:r>
      <w:r>
        <w:rPr>
          <w:rFonts w:hint="eastAsia" w:ascii="仿宋_GB2312" w:hAnsi="宋体" w:eastAsia="仿宋_GB2312" w:cs="宋体"/>
          <w:color w:val="auto"/>
          <w:kern w:val="0"/>
          <w:sz w:val="32"/>
          <w:szCs w:val="32"/>
          <w:lang w:val="en-US" w:eastAsia="zh-CN"/>
        </w:rPr>
        <w:t>38</w:t>
      </w:r>
      <w:r>
        <w:rPr>
          <w:rFonts w:hint="eastAsia" w:ascii="仿宋_GB2312" w:hAnsi="宋体" w:eastAsia="仿宋_GB2312" w:cs="宋体"/>
          <w:color w:val="auto"/>
          <w:kern w:val="0"/>
          <w:sz w:val="32"/>
          <w:szCs w:val="32"/>
        </w:rPr>
        <w:t xml:space="preserve"> </w:t>
      </w:r>
      <w:r>
        <w:rPr>
          <w:rFonts w:ascii="仿宋_GB2312" w:hAnsi="宋体" w:eastAsia="仿宋_GB2312" w:cs="宋体"/>
          <w:color w:val="auto"/>
          <w:kern w:val="0"/>
          <w:sz w:val="32"/>
          <w:szCs w:val="32"/>
        </w:rPr>
        <w:t>）行政运行（项</w:t>
      </w:r>
      <w:r>
        <w:rPr>
          <w:rFonts w:hint="eastAsia" w:ascii="仿宋_GB2312" w:hAnsi="宋体" w:eastAsia="仿宋_GB2312" w:cs="宋体"/>
          <w:color w:val="auto"/>
          <w:kern w:val="0"/>
          <w:sz w:val="32"/>
          <w:szCs w:val="32"/>
          <w:lang w:val="en-US" w:eastAsia="zh-CN"/>
        </w:rPr>
        <w:t>01</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val="en-US" w:eastAsia="zh-CN"/>
        </w:rPr>
        <w:t>2021</w:t>
      </w:r>
      <w:r>
        <w:rPr>
          <w:rFonts w:ascii="仿宋_GB2312" w:hAnsi="宋体" w:eastAsia="仿宋_GB2312" w:cs="宋体"/>
          <w:color w:val="auto"/>
          <w:kern w:val="0"/>
          <w:sz w:val="32"/>
          <w:szCs w:val="32"/>
        </w:rPr>
        <w:t>年预算数为</w:t>
      </w:r>
      <w:r>
        <w:rPr>
          <w:rFonts w:hint="eastAsia" w:ascii="仿宋_GB2312" w:hAnsi="宋体" w:eastAsia="仿宋_GB2312" w:cs="宋体"/>
          <w:color w:val="auto"/>
          <w:kern w:val="0"/>
          <w:sz w:val="32"/>
          <w:szCs w:val="32"/>
          <w:lang w:val="en-US" w:eastAsia="zh-CN"/>
        </w:rPr>
        <w:t>1814.77</w:t>
      </w:r>
      <w:r>
        <w:rPr>
          <w:rFonts w:ascii="仿宋_GB2312" w:hAnsi="宋体" w:eastAsia="仿宋_GB2312" w:cs="宋体"/>
          <w:color w:val="auto"/>
          <w:kern w:val="0"/>
          <w:sz w:val="32"/>
          <w:szCs w:val="32"/>
        </w:rPr>
        <w:t>万元，</w:t>
      </w:r>
      <w:r>
        <w:rPr>
          <w:rFonts w:hint="eastAsia" w:ascii="仿宋_GB2312" w:hAnsi="宋体" w:eastAsia="仿宋_GB2312" w:cs="宋体"/>
          <w:kern w:val="0"/>
          <w:sz w:val="32"/>
          <w:szCs w:val="32"/>
          <w:highlight w:val="none"/>
        </w:rPr>
        <w:t>比上年</w:t>
      </w:r>
      <w:r>
        <w:rPr>
          <w:rFonts w:hint="eastAsia" w:ascii="仿宋_GB2312" w:hAnsi="宋体" w:eastAsia="仿宋_GB2312" w:cs="宋体"/>
          <w:kern w:val="0"/>
          <w:sz w:val="32"/>
          <w:szCs w:val="32"/>
          <w:highlight w:val="none"/>
          <w:lang w:val="en-US" w:eastAsia="zh-CN"/>
        </w:rPr>
        <w:t>预算增加0.07</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val="en-US" w:eastAsia="zh-CN"/>
        </w:rPr>
        <w:t>增长0.0004</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color w:val="auto"/>
          <w:kern w:val="0"/>
          <w:sz w:val="32"/>
          <w:szCs w:val="32"/>
          <w:highlight w:val="none"/>
          <w:lang w:val="en-US" w:eastAsia="zh-CN"/>
        </w:rPr>
        <w:t>增加人员工会及福利费</w:t>
      </w:r>
      <w:r>
        <w:rPr>
          <w:rFonts w:hint="eastAsia" w:ascii="仿宋_GB2312" w:hAnsi="宋体" w:eastAsia="仿宋_GB2312" w:cs="宋体"/>
          <w:kern w:val="0"/>
          <w:sz w:val="32"/>
          <w:szCs w:val="32"/>
          <w:highlight w:val="none"/>
        </w:rPr>
        <w:t>。</w:t>
      </w:r>
      <w:r>
        <w:rPr>
          <w:rFonts w:hint="eastAsia" w:ascii="仿宋_GB2312" w:hAnsi="宋体" w:eastAsia="仿宋_GB2312" w:cs="宋体"/>
          <w:color w:val="auto"/>
          <w:kern w:val="0"/>
          <w:sz w:val="32"/>
          <w:szCs w:val="32"/>
        </w:rPr>
        <w:t xml:space="preserve">  </w:t>
      </w:r>
      <w:r>
        <w:rPr>
          <w:rFonts w:hint="eastAsia" w:ascii="仿宋_GB2312" w:hAnsi="宋体" w:eastAsia="仿宋_GB2312" w:cs="宋体"/>
          <w:color w:val="0000FF"/>
          <w:kern w:val="0"/>
          <w:sz w:val="32"/>
          <w:szCs w:val="32"/>
        </w:rPr>
        <w:t xml:space="preserve">   </w:t>
      </w:r>
    </w:p>
    <w:p>
      <w:pPr>
        <w:spacing w:line="560" w:lineRule="exact"/>
        <w:ind w:firstLine="640" w:firstLineChars="200"/>
        <w:rPr>
          <w:rFonts w:hint="eastAsia" w:ascii="仿宋_GB2312" w:hAnsi="宋体" w:eastAsia="仿宋_GB2312" w:cs="宋体"/>
          <w:color w:val="FF0000"/>
          <w:kern w:val="0"/>
          <w:sz w:val="32"/>
          <w:szCs w:val="32"/>
          <w:lang w:val="en-US" w:eastAsia="zh-CN"/>
        </w:rPr>
      </w:pP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w:t>
      </w:r>
      <w:r>
        <w:rPr>
          <w:rFonts w:ascii="仿宋_GB2312" w:hAnsi="宋体" w:eastAsia="仿宋_GB2312" w:cs="宋体"/>
          <w:kern w:val="0"/>
          <w:sz w:val="32"/>
          <w:szCs w:val="32"/>
        </w:rPr>
        <w:t>一般公共服务（类</w:t>
      </w:r>
      <w:r>
        <w:rPr>
          <w:rFonts w:hint="eastAsia" w:ascii="仿宋_GB2312" w:hAnsi="宋体" w:eastAsia="仿宋_GB2312" w:cs="宋体"/>
          <w:kern w:val="0"/>
          <w:sz w:val="32"/>
          <w:szCs w:val="32"/>
          <w:lang w:val="en-US" w:eastAsia="zh-CN"/>
        </w:rPr>
        <w:t>201</w:t>
      </w:r>
      <w:r>
        <w:rPr>
          <w:rFonts w:hint="eastAsia" w:ascii="仿宋_GB2312" w:hAnsi="宋体" w:eastAsia="仿宋_GB2312" w:cs="宋体"/>
          <w:kern w:val="0"/>
          <w:sz w:val="32"/>
          <w:szCs w:val="32"/>
        </w:rPr>
        <w:t xml:space="preserve"> </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市场监督管理</w:t>
      </w:r>
      <w:r>
        <w:rPr>
          <w:rFonts w:ascii="仿宋_GB2312" w:hAnsi="宋体" w:eastAsia="仿宋_GB2312" w:cs="宋体"/>
          <w:kern w:val="0"/>
          <w:sz w:val="32"/>
          <w:szCs w:val="32"/>
        </w:rPr>
        <w:t>事务（款</w:t>
      </w:r>
      <w:r>
        <w:rPr>
          <w:rFonts w:hint="eastAsia" w:ascii="仿宋_GB2312" w:hAnsi="宋体" w:eastAsia="仿宋_GB2312" w:cs="宋体"/>
          <w:color w:val="auto"/>
          <w:kern w:val="0"/>
          <w:sz w:val="32"/>
          <w:szCs w:val="32"/>
          <w:lang w:val="en-US" w:eastAsia="zh-CN"/>
        </w:rPr>
        <w:t>38</w:t>
      </w:r>
      <w:r>
        <w:rPr>
          <w:rFonts w:hint="eastAsia" w:ascii="仿宋_GB2312" w:hAnsi="宋体" w:eastAsia="仿宋_GB2312" w:cs="宋体"/>
          <w:color w:val="auto"/>
          <w:kern w:val="0"/>
          <w:sz w:val="32"/>
          <w:szCs w:val="32"/>
        </w:rPr>
        <w:t xml:space="preserve"> </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val="en-US" w:eastAsia="zh-CN"/>
        </w:rPr>
        <w:t>其他市场监督管理事务</w:t>
      </w:r>
      <w:r>
        <w:rPr>
          <w:rFonts w:ascii="仿宋_GB2312" w:hAnsi="宋体" w:eastAsia="仿宋_GB2312" w:cs="宋体"/>
          <w:color w:val="auto"/>
          <w:kern w:val="0"/>
          <w:sz w:val="32"/>
          <w:szCs w:val="32"/>
        </w:rPr>
        <w:t>（项</w:t>
      </w:r>
      <w:r>
        <w:rPr>
          <w:rFonts w:hint="eastAsia" w:ascii="仿宋_GB2312" w:hAnsi="宋体" w:eastAsia="仿宋_GB2312" w:cs="宋体"/>
          <w:color w:val="auto"/>
          <w:kern w:val="0"/>
          <w:sz w:val="32"/>
          <w:szCs w:val="32"/>
          <w:lang w:val="en-US" w:eastAsia="zh-CN"/>
        </w:rPr>
        <w:t>99</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val="en-US" w:eastAsia="zh-CN"/>
        </w:rPr>
        <w:t>2021</w:t>
      </w:r>
      <w:r>
        <w:rPr>
          <w:rFonts w:ascii="仿宋_GB2312" w:hAnsi="宋体" w:eastAsia="仿宋_GB2312" w:cs="宋体"/>
          <w:color w:val="auto"/>
          <w:kern w:val="0"/>
          <w:sz w:val="32"/>
          <w:szCs w:val="32"/>
        </w:rPr>
        <w:t>年预算数为</w:t>
      </w:r>
      <w:r>
        <w:rPr>
          <w:rFonts w:hint="eastAsia" w:ascii="仿宋_GB2312" w:hAnsi="宋体" w:eastAsia="仿宋_GB2312" w:cs="宋体"/>
          <w:color w:val="auto"/>
          <w:kern w:val="0"/>
          <w:sz w:val="32"/>
          <w:szCs w:val="32"/>
          <w:lang w:val="en-US" w:eastAsia="zh-CN"/>
        </w:rPr>
        <w:t>48</w:t>
      </w:r>
      <w:r>
        <w:rPr>
          <w:rFonts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rPr>
        <w:t>比上年</w:t>
      </w:r>
      <w:r>
        <w:rPr>
          <w:rFonts w:hint="eastAsia" w:ascii="仿宋_GB2312" w:hAnsi="宋体" w:eastAsia="仿宋_GB2312" w:cs="宋体"/>
          <w:color w:val="auto"/>
          <w:kern w:val="0"/>
          <w:sz w:val="32"/>
          <w:szCs w:val="32"/>
          <w:lang w:val="en-US" w:eastAsia="zh-CN"/>
        </w:rPr>
        <w:t>预算增加13</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val="en-US" w:eastAsia="zh-CN"/>
        </w:rPr>
        <w:t>增长37.14</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highlight w:val="none"/>
          <w:lang w:val="en-US" w:eastAsia="zh-CN"/>
        </w:rPr>
        <w:t>增加电梯应急处置救援服务平台和维保服务平台建设项目及成品油抽检项目</w:t>
      </w:r>
      <w:r>
        <w:rPr>
          <w:rFonts w:hint="eastAsia" w:ascii="仿宋_GB2312" w:hAnsi="宋体" w:eastAsia="仿宋_GB2312" w:cs="宋体"/>
          <w:color w:val="auto"/>
          <w:kern w:val="0"/>
          <w:sz w:val="32"/>
          <w:szCs w:val="32"/>
          <w:highlight w:val="none"/>
        </w:rPr>
        <w:t>。</w:t>
      </w:r>
    </w:p>
    <w:p>
      <w:pPr>
        <w:spacing w:line="560" w:lineRule="exact"/>
        <w:ind w:firstLine="640" w:firstLineChars="200"/>
        <w:rPr>
          <w:rFonts w:ascii="仿宋_GB2312" w:hAnsi="宋体" w:eastAsia="仿宋_GB2312" w:cs="宋体"/>
          <w:b/>
          <w:color w:val="auto"/>
          <w:kern w:val="0"/>
          <w:sz w:val="32"/>
          <w:szCs w:val="32"/>
        </w:rPr>
      </w:pPr>
      <w:r>
        <w:rPr>
          <w:rFonts w:hint="eastAsia" w:ascii="仿宋_GB2312" w:hAnsi="宋体" w:eastAsia="仿宋_GB2312" w:cs="宋体"/>
          <w:color w:val="auto"/>
          <w:kern w:val="0"/>
          <w:sz w:val="32"/>
          <w:szCs w:val="32"/>
          <w:lang w:val="en-US" w:eastAsia="zh-CN"/>
        </w:rPr>
        <w:t>3</w:t>
      </w:r>
      <w:r>
        <w:rPr>
          <w:rFonts w:hint="eastAsia" w:ascii="仿宋_GB2312" w:hAnsi="宋体" w:eastAsia="仿宋_GB2312" w:cs="宋体"/>
          <w:color w:val="auto"/>
          <w:kern w:val="0"/>
          <w:sz w:val="32"/>
          <w:szCs w:val="32"/>
        </w:rPr>
        <w:t>.</w:t>
      </w:r>
      <w:r>
        <w:rPr>
          <w:rFonts w:ascii="仿宋_GB2312" w:hAnsi="宋体" w:eastAsia="仿宋_GB2312" w:cs="宋体"/>
          <w:color w:val="auto"/>
          <w:kern w:val="0"/>
          <w:sz w:val="32"/>
          <w:szCs w:val="32"/>
        </w:rPr>
        <w:t>一般公共服务（类</w:t>
      </w:r>
      <w:r>
        <w:rPr>
          <w:rFonts w:hint="eastAsia" w:ascii="仿宋_GB2312" w:hAnsi="宋体" w:eastAsia="仿宋_GB2312" w:cs="宋体"/>
          <w:color w:val="auto"/>
          <w:kern w:val="0"/>
          <w:sz w:val="32"/>
          <w:szCs w:val="32"/>
          <w:lang w:val="en-US" w:eastAsia="zh-CN"/>
        </w:rPr>
        <w:t>201</w:t>
      </w:r>
      <w:r>
        <w:rPr>
          <w:rFonts w:hint="eastAsia" w:ascii="仿宋_GB2312" w:hAnsi="宋体" w:eastAsia="仿宋_GB2312" w:cs="宋体"/>
          <w:color w:val="auto"/>
          <w:kern w:val="0"/>
          <w:sz w:val="32"/>
          <w:szCs w:val="32"/>
        </w:rPr>
        <w:t xml:space="preserve"> </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val="en-US" w:eastAsia="zh-CN"/>
        </w:rPr>
        <w:t>市场监督管理</w:t>
      </w:r>
      <w:r>
        <w:rPr>
          <w:rFonts w:ascii="仿宋_GB2312" w:hAnsi="宋体" w:eastAsia="仿宋_GB2312" w:cs="宋体"/>
          <w:color w:val="auto"/>
          <w:kern w:val="0"/>
          <w:sz w:val="32"/>
          <w:szCs w:val="32"/>
        </w:rPr>
        <w:t>事务（款</w:t>
      </w:r>
      <w:r>
        <w:rPr>
          <w:rFonts w:hint="eastAsia" w:ascii="仿宋_GB2312" w:hAnsi="宋体" w:eastAsia="仿宋_GB2312" w:cs="宋体"/>
          <w:color w:val="auto"/>
          <w:kern w:val="0"/>
          <w:sz w:val="32"/>
          <w:szCs w:val="32"/>
          <w:lang w:val="en-US" w:eastAsia="zh-CN"/>
        </w:rPr>
        <w:t>38</w:t>
      </w:r>
      <w:r>
        <w:rPr>
          <w:rFonts w:hint="eastAsia" w:ascii="仿宋_GB2312" w:hAnsi="宋体" w:eastAsia="仿宋_GB2312" w:cs="宋体"/>
          <w:color w:val="auto"/>
          <w:kern w:val="0"/>
          <w:sz w:val="32"/>
          <w:szCs w:val="32"/>
        </w:rPr>
        <w:t xml:space="preserve"> </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val="en-US" w:eastAsia="zh-CN"/>
        </w:rPr>
        <w:t>市场主体管理</w:t>
      </w:r>
      <w:r>
        <w:rPr>
          <w:rFonts w:ascii="仿宋_GB2312" w:hAnsi="宋体" w:eastAsia="仿宋_GB2312" w:cs="宋体"/>
          <w:color w:val="auto"/>
          <w:kern w:val="0"/>
          <w:sz w:val="32"/>
          <w:szCs w:val="32"/>
        </w:rPr>
        <w:t>（项</w:t>
      </w:r>
      <w:r>
        <w:rPr>
          <w:rFonts w:hint="eastAsia" w:ascii="仿宋_GB2312" w:hAnsi="宋体" w:eastAsia="仿宋_GB2312" w:cs="宋体"/>
          <w:color w:val="auto"/>
          <w:kern w:val="0"/>
          <w:sz w:val="32"/>
          <w:szCs w:val="32"/>
          <w:lang w:val="en-US" w:eastAsia="zh-CN"/>
        </w:rPr>
        <w:t>04</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val="en-US" w:eastAsia="zh-CN"/>
        </w:rPr>
        <w:t>2021</w:t>
      </w:r>
      <w:r>
        <w:rPr>
          <w:rFonts w:ascii="仿宋_GB2312" w:hAnsi="宋体" w:eastAsia="仿宋_GB2312" w:cs="宋体"/>
          <w:color w:val="auto"/>
          <w:kern w:val="0"/>
          <w:sz w:val="32"/>
          <w:szCs w:val="32"/>
        </w:rPr>
        <w:t>年预算数为</w:t>
      </w:r>
      <w:r>
        <w:rPr>
          <w:rFonts w:hint="eastAsia" w:ascii="仿宋_GB2312" w:hAnsi="宋体" w:eastAsia="仿宋_GB2312" w:cs="宋体"/>
          <w:color w:val="auto"/>
          <w:kern w:val="0"/>
          <w:sz w:val="32"/>
          <w:szCs w:val="32"/>
          <w:lang w:val="en-US" w:eastAsia="zh-CN"/>
        </w:rPr>
        <w:t>0</w:t>
      </w:r>
      <w:r>
        <w:rPr>
          <w:rFonts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rPr>
        <w:t>比上年</w:t>
      </w:r>
      <w:r>
        <w:rPr>
          <w:rFonts w:hint="eastAsia" w:ascii="仿宋_GB2312" w:hAnsi="宋体" w:eastAsia="仿宋_GB2312" w:cs="宋体"/>
          <w:color w:val="auto"/>
          <w:kern w:val="0"/>
          <w:sz w:val="32"/>
          <w:szCs w:val="32"/>
          <w:lang w:val="en-US" w:eastAsia="zh-CN"/>
        </w:rPr>
        <w:t>预算减少2</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val="en-US" w:eastAsia="zh-CN"/>
        </w:rPr>
        <w:t>下降100</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val="en-US" w:eastAsia="zh-CN"/>
        </w:rPr>
        <w:t>将此款项调整至其他市场监督管理事务中。</w:t>
      </w:r>
      <w:r>
        <w:rPr>
          <w:rFonts w:hint="eastAsia" w:ascii="仿宋_GB2312" w:hAnsi="宋体" w:eastAsia="仿宋_GB2312" w:cs="宋体"/>
          <w:color w:val="auto"/>
          <w:kern w:val="0"/>
          <w:sz w:val="32"/>
          <w:szCs w:val="32"/>
        </w:rPr>
        <w:t xml:space="preserve">   </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宋体" w:eastAsia="黑体" w:cs="宋体"/>
          <w:kern w:val="0"/>
          <w:sz w:val="32"/>
          <w:szCs w:val="32"/>
          <w:lang w:val="en-US" w:eastAsia="zh-CN"/>
        </w:rPr>
        <w:t>克州市场监督管理局2021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克州市场监督管理局2021</w:t>
      </w:r>
      <w:r>
        <w:rPr>
          <w:rFonts w:hint="eastAsia" w:ascii="仿宋_GB2312" w:hAnsi="宋体" w:eastAsia="仿宋_GB2312" w:cs="宋体"/>
          <w:kern w:val="0"/>
          <w:sz w:val="32"/>
          <w:szCs w:val="32"/>
        </w:rPr>
        <w:t xml:space="preserve">年一般公共预算基本支出      </w:t>
      </w:r>
      <w:r>
        <w:rPr>
          <w:rFonts w:hint="eastAsia" w:ascii="仿宋_GB2312" w:hAnsi="宋体" w:eastAsia="仿宋_GB2312" w:cs="宋体"/>
          <w:kern w:val="0"/>
          <w:sz w:val="32"/>
          <w:szCs w:val="32"/>
          <w:lang w:val="en-US" w:eastAsia="zh-CN"/>
        </w:rPr>
        <w:t>1814.77</w:t>
      </w:r>
      <w:r>
        <w:rPr>
          <w:rFonts w:hint="eastAsia" w:ascii="仿宋_GB2312" w:hAnsi="宋体" w:eastAsia="仿宋_GB2312" w:cs="宋体"/>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1684.4</w:t>
      </w:r>
      <w:r>
        <w:rPr>
          <w:rFonts w:hint="eastAsia" w:ascii="仿宋_GB2312" w:hAnsi="宋体" w:eastAsia="仿宋_GB2312" w:cs="宋体"/>
          <w:kern w:val="0"/>
          <w:sz w:val="32"/>
          <w:szCs w:val="32"/>
        </w:rPr>
        <w:t>万元，</w:t>
      </w:r>
      <w:r>
        <w:rPr>
          <w:rFonts w:hint="eastAsia" w:ascii="仿宋_GB2312" w:hAnsi="宋体" w:eastAsia="仿宋_GB2312" w:cs="宋体"/>
          <w:color w:val="auto"/>
          <w:kern w:val="0"/>
          <w:sz w:val="32"/>
          <w:szCs w:val="32"/>
        </w:rPr>
        <w:t>主要包括：基本工资、津贴补贴、奖金、机关事业单位基本养老保险缴费、其他社会保障缴费、住房公积金、离休费、退休费、生活补助、奖励金、其他对个人和家庭的补助。</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公用经费</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130.38</w:t>
      </w:r>
      <w:r>
        <w:rPr>
          <w:rFonts w:hint="eastAsia" w:ascii="仿宋_GB2312" w:hAnsi="宋体" w:eastAsia="仿宋_GB2312" w:cs="宋体"/>
          <w:color w:val="000000" w:themeColor="text1"/>
          <w:kern w:val="0"/>
          <w:sz w:val="32"/>
          <w:szCs w:val="32"/>
          <w14:textFill>
            <w14:solidFill>
              <w14:schemeClr w14:val="tx1"/>
            </w14:solidFill>
          </w14:textFill>
        </w:rPr>
        <w:t>万元，主要包括：办公费、印刷费、手续费、水费、电费、邮电费、取暖费、物业管理费、差旅费、维修（护）费、劳务费、工会经费、福利费。</w:t>
      </w:r>
    </w:p>
    <w:p>
      <w:pPr>
        <w:numPr>
          <w:ilvl w:val="0"/>
          <w:numId w:val="1"/>
        </w:numPr>
        <w:spacing w:line="560" w:lineRule="exact"/>
        <w:ind w:firstLine="640" w:firstLineChars="200"/>
        <w:rPr>
          <w:rFonts w:hint="eastAsia" w:ascii="黑体" w:hAnsi="宋体" w:eastAsia="黑体" w:cs="宋体"/>
          <w:kern w:val="0"/>
          <w:sz w:val="32"/>
          <w:szCs w:val="32"/>
        </w:rPr>
      </w:pPr>
      <w:r>
        <w:rPr>
          <w:rFonts w:hint="eastAsia" w:ascii="黑体" w:hAnsi="宋体" w:eastAsia="黑体" w:cs="宋体"/>
          <w:kern w:val="0"/>
          <w:sz w:val="32"/>
          <w:szCs w:val="32"/>
        </w:rPr>
        <w:t>关于</w:t>
      </w:r>
      <w:r>
        <w:rPr>
          <w:rFonts w:hint="eastAsia" w:ascii="黑体" w:hAnsi="宋体" w:eastAsia="黑体" w:cs="宋体"/>
          <w:kern w:val="0"/>
          <w:sz w:val="32"/>
          <w:szCs w:val="32"/>
          <w:lang w:val="en-US" w:eastAsia="zh-CN"/>
        </w:rPr>
        <w:t>克州市场监督管理局2021</w:t>
      </w:r>
      <w:r>
        <w:rPr>
          <w:rFonts w:hint="eastAsia" w:ascii="黑体" w:hAnsi="宋体" w:eastAsia="黑体" w:cs="宋体"/>
          <w:kern w:val="0"/>
          <w:sz w:val="32"/>
          <w:szCs w:val="32"/>
        </w:rPr>
        <w:t>年一般公共预算项目支出情况说明</w:t>
      </w:r>
    </w:p>
    <w:p>
      <w:pPr>
        <w:spacing w:line="560" w:lineRule="exact"/>
        <w:ind w:firstLine="640" w:firstLineChars="200"/>
        <w:rPr>
          <w:rFonts w:hint="eastAsia" w:ascii="仿宋_GB2312" w:hAnsi="宋体" w:eastAsia="仿宋_GB2312" w:cs="宋体"/>
          <w:color w:val="auto"/>
          <w:kern w:val="0"/>
          <w:sz w:val="32"/>
          <w:szCs w:val="32"/>
          <w:lang w:val="en-US" w:eastAsia="zh-CN"/>
        </w:rPr>
      </w:pPr>
      <w:r>
        <w:rPr>
          <w:rFonts w:hint="eastAsia" w:ascii="仿宋_GB2312" w:hAnsi="黑体" w:eastAsia="仿宋_GB2312"/>
          <w:color w:val="auto"/>
          <w:sz w:val="32"/>
          <w:szCs w:val="32"/>
        </w:rPr>
        <w:t>项目</w:t>
      </w:r>
      <w:r>
        <w:rPr>
          <w:rFonts w:ascii="仿宋_GB2312" w:hAnsi="黑体" w:eastAsia="仿宋_GB2312"/>
          <w:color w:val="auto"/>
          <w:sz w:val="32"/>
          <w:szCs w:val="32"/>
        </w:rPr>
        <w:t>名称</w:t>
      </w:r>
      <w:r>
        <w:rPr>
          <w:rFonts w:hint="eastAsia" w:ascii="仿宋_GB2312" w:hAnsi="黑体" w:eastAsia="仿宋_GB2312"/>
          <w:color w:val="auto"/>
          <w:sz w:val="32"/>
          <w:szCs w:val="32"/>
        </w:rPr>
        <w:t>：</w:t>
      </w:r>
      <w:r>
        <w:rPr>
          <w:rFonts w:hint="eastAsia" w:ascii="仿宋_GB2312" w:hAnsi="黑体" w:eastAsia="仿宋_GB2312"/>
          <w:color w:val="auto"/>
          <w:sz w:val="32"/>
          <w:szCs w:val="32"/>
          <w:lang w:val="en-US" w:eastAsia="zh-CN"/>
        </w:rPr>
        <w:t>群众</w:t>
      </w:r>
      <w:r>
        <w:rPr>
          <w:rFonts w:hint="eastAsia" w:ascii="仿宋_GB2312" w:hAnsi="宋体" w:eastAsia="仿宋_GB2312" w:cs="宋体"/>
          <w:color w:val="auto"/>
          <w:kern w:val="0"/>
          <w:sz w:val="32"/>
          <w:szCs w:val="32"/>
          <w:lang w:val="en-US" w:eastAsia="zh-CN"/>
        </w:rPr>
        <w:t>工作经费</w:t>
      </w:r>
    </w:p>
    <w:p>
      <w:pPr>
        <w:spacing w:line="560" w:lineRule="exact"/>
        <w:ind w:firstLine="640" w:firstLineChars="200"/>
        <w:rPr>
          <w:rFonts w:hint="default" w:ascii="仿宋_GB2312" w:hAnsi="黑体" w:eastAsia="仿宋_GB2312"/>
          <w:color w:val="auto"/>
          <w:sz w:val="32"/>
          <w:szCs w:val="32"/>
          <w:lang w:val="en-US" w:eastAsia="zh-CN"/>
        </w:rPr>
      </w:pPr>
      <w:r>
        <w:rPr>
          <w:rFonts w:ascii="仿宋_GB2312" w:hAnsi="黑体" w:eastAsia="仿宋_GB2312"/>
          <w:color w:val="auto"/>
          <w:sz w:val="32"/>
          <w:szCs w:val="32"/>
        </w:rPr>
        <w:t>设立的政策依据</w:t>
      </w:r>
      <w:r>
        <w:rPr>
          <w:rFonts w:hint="eastAsia" w:ascii="仿宋_GB2312" w:hAnsi="黑体" w:eastAsia="仿宋_GB2312"/>
          <w:color w:val="auto"/>
          <w:sz w:val="32"/>
          <w:szCs w:val="32"/>
        </w:rPr>
        <w:t>：</w:t>
      </w:r>
      <w:r>
        <w:rPr>
          <w:rFonts w:hint="eastAsia" w:ascii="仿宋_GB2312" w:hAnsi="黑体" w:eastAsia="仿宋_GB2312"/>
          <w:color w:val="auto"/>
          <w:sz w:val="32"/>
          <w:szCs w:val="32"/>
          <w:lang w:val="en-US" w:eastAsia="zh-CN"/>
        </w:rPr>
        <w:t>财政要求</w:t>
      </w:r>
    </w:p>
    <w:p>
      <w:pPr>
        <w:spacing w:line="560" w:lineRule="exact"/>
        <w:ind w:firstLine="640" w:firstLineChars="200"/>
        <w:rPr>
          <w:rFonts w:hint="eastAsia" w:ascii="仿宋_GB2312" w:hAnsi="宋体" w:eastAsia="仿宋_GB2312" w:cs="宋体"/>
          <w:color w:val="auto"/>
          <w:kern w:val="0"/>
          <w:sz w:val="32"/>
          <w:szCs w:val="32"/>
          <w:lang w:val="en-US" w:eastAsia="zh-CN"/>
        </w:rPr>
      </w:pPr>
      <w:r>
        <w:rPr>
          <w:rFonts w:ascii="仿宋_GB2312" w:hAnsi="黑体" w:eastAsia="仿宋_GB2312"/>
          <w:color w:val="auto"/>
          <w:sz w:val="32"/>
          <w:szCs w:val="32"/>
        </w:rPr>
        <w:t>预算安排规模</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lang w:val="en-US" w:eastAsia="zh-CN"/>
        </w:rPr>
        <w:t>财政授权支付</w:t>
      </w:r>
    </w:p>
    <w:p>
      <w:pPr>
        <w:spacing w:line="560" w:lineRule="exact"/>
        <w:ind w:firstLine="640" w:firstLineChars="200"/>
        <w:rPr>
          <w:rFonts w:hint="eastAsia" w:ascii="仿宋_GB2312" w:hAnsi="宋体" w:eastAsia="仿宋_GB2312" w:cs="宋体"/>
          <w:color w:val="auto"/>
          <w:kern w:val="0"/>
          <w:sz w:val="32"/>
          <w:szCs w:val="32"/>
          <w:lang w:val="en-US" w:eastAsia="zh-CN"/>
        </w:rPr>
      </w:pPr>
      <w:r>
        <w:rPr>
          <w:rFonts w:ascii="仿宋_GB2312" w:hAnsi="黑体" w:eastAsia="仿宋_GB2312"/>
          <w:color w:val="auto"/>
          <w:sz w:val="32"/>
          <w:szCs w:val="32"/>
        </w:rPr>
        <w:t>项目承担单位</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lang w:val="en-US" w:eastAsia="zh-CN"/>
        </w:rPr>
        <w:t>克州市场监督管理局</w:t>
      </w:r>
    </w:p>
    <w:p>
      <w:pPr>
        <w:spacing w:line="560" w:lineRule="exact"/>
        <w:ind w:left="638" w:leftChars="304" w:firstLine="0" w:firstLineChars="0"/>
        <w:rPr>
          <w:rFonts w:hint="default" w:ascii="仿宋_GB2312" w:hAnsi="宋体" w:eastAsia="仿宋_GB2312" w:cs="宋体"/>
          <w:color w:val="auto"/>
          <w:kern w:val="0"/>
          <w:sz w:val="32"/>
          <w:szCs w:val="32"/>
          <w:lang w:val="en-US" w:eastAsia="zh-CN"/>
        </w:rPr>
      </w:pPr>
      <w:r>
        <w:rPr>
          <w:rFonts w:ascii="仿宋_GB2312" w:hAnsi="黑体" w:eastAsia="仿宋_GB2312"/>
          <w:color w:val="auto"/>
          <w:sz w:val="32"/>
          <w:szCs w:val="32"/>
        </w:rPr>
        <w:t>资金分配情况</w:t>
      </w:r>
      <w:r>
        <w:rPr>
          <w:rFonts w:hint="eastAsia" w:ascii="仿宋_GB2312" w:hAnsi="黑体" w:eastAsia="仿宋_GB2312"/>
          <w:color w:val="auto"/>
          <w:sz w:val="32"/>
          <w:szCs w:val="32"/>
        </w:rPr>
        <w:t>：</w:t>
      </w:r>
      <w:r>
        <w:rPr>
          <w:rFonts w:hint="eastAsia" w:ascii="仿宋_GB2312" w:hAnsi="黑体" w:eastAsia="仿宋_GB2312"/>
          <w:color w:val="auto"/>
          <w:sz w:val="32"/>
          <w:szCs w:val="32"/>
          <w:lang w:val="en-US" w:eastAsia="zh-CN"/>
        </w:rPr>
        <w:t>29万元（</w:t>
      </w:r>
      <w:r>
        <w:rPr>
          <w:rFonts w:hint="eastAsia" w:ascii="仿宋_GB2312" w:hAnsi="宋体" w:eastAsia="仿宋_GB2312" w:cs="宋体"/>
          <w:color w:val="auto"/>
          <w:kern w:val="0"/>
          <w:sz w:val="32"/>
          <w:szCs w:val="32"/>
          <w:lang w:val="en-US" w:eastAsia="zh-CN"/>
        </w:rPr>
        <w:t>大村10万元（3个），小村5万元（1个）</w:t>
      </w:r>
      <w:r>
        <w:rPr>
          <w:rFonts w:hint="eastAsia" w:ascii="仿宋_GB2312" w:hAnsi="黑体" w:eastAsia="仿宋_GB2312"/>
          <w:color w:val="auto"/>
          <w:sz w:val="32"/>
          <w:szCs w:val="32"/>
          <w:lang w:val="en-US" w:eastAsia="zh-CN"/>
        </w:rPr>
        <w:t>）</w:t>
      </w:r>
      <w:r>
        <w:rPr>
          <w:rFonts w:hint="eastAsia" w:ascii="仿宋_GB2312" w:hAnsi="宋体" w:eastAsia="仿宋_GB2312" w:cs="宋体"/>
          <w:color w:val="auto"/>
          <w:kern w:val="0"/>
          <w:sz w:val="32"/>
          <w:szCs w:val="32"/>
          <w:lang w:val="en-US" w:eastAsia="zh-CN"/>
        </w:rPr>
        <w:t>。</w:t>
      </w:r>
    </w:p>
    <w:p>
      <w:pPr>
        <w:spacing w:line="560" w:lineRule="exact"/>
        <w:ind w:firstLine="640" w:firstLineChars="200"/>
        <w:rPr>
          <w:rFonts w:hint="eastAsia" w:ascii="仿宋_GB2312" w:hAnsi="宋体" w:eastAsia="仿宋_GB2312" w:cs="宋体"/>
          <w:color w:val="auto"/>
          <w:kern w:val="0"/>
          <w:sz w:val="32"/>
          <w:szCs w:val="32"/>
          <w:lang w:val="en-US" w:eastAsia="zh-CN"/>
        </w:rPr>
      </w:pPr>
      <w:r>
        <w:rPr>
          <w:rFonts w:ascii="仿宋_GB2312" w:hAnsi="黑体" w:eastAsia="仿宋_GB2312"/>
          <w:color w:val="auto"/>
          <w:sz w:val="32"/>
          <w:szCs w:val="32"/>
        </w:rPr>
        <w:t>资金执行时间</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lang w:val="en-US" w:eastAsia="zh-CN"/>
        </w:rPr>
        <w:t>2021年1月1日</w:t>
      </w:r>
    </w:p>
    <w:p>
      <w:pPr>
        <w:spacing w:line="560" w:lineRule="exact"/>
        <w:ind w:firstLine="640" w:firstLineChars="200"/>
        <w:rPr>
          <w:rFonts w:hint="eastAsia" w:ascii="仿宋_GB2312" w:hAnsi="宋体" w:eastAsia="仿宋_GB2312" w:cs="宋体"/>
          <w:color w:val="auto"/>
          <w:kern w:val="0"/>
          <w:sz w:val="32"/>
          <w:szCs w:val="32"/>
          <w:lang w:val="en-US" w:eastAsia="zh-CN"/>
        </w:rPr>
      </w:pPr>
    </w:p>
    <w:p>
      <w:pPr>
        <w:spacing w:line="560" w:lineRule="exact"/>
        <w:ind w:firstLine="640" w:firstLineChars="200"/>
        <w:rPr>
          <w:rFonts w:hint="default" w:ascii="仿宋_GB2312" w:hAnsi="宋体" w:eastAsia="仿宋_GB2312" w:cs="宋体"/>
          <w:color w:val="auto"/>
          <w:kern w:val="0"/>
          <w:sz w:val="32"/>
          <w:szCs w:val="32"/>
          <w:lang w:val="en-US" w:eastAsia="zh-CN"/>
        </w:rPr>
      </w:pPr>
      <w:r>
        <w:rPr>
          <w:rFonts w:hint="eastAsia" w:ascii="仿宋_GB2312" w:hAnsi="黑体" w:eastAsia="仿宋_GB2312"/>
          <w:color w:val="auto"/>
          <w:sz w:val="32"/>
          <w:szCs w:val="32"/>
        </w:rPr>
        <w:t>项目</w:t>
      </w:r>
      <w:r>
        <w:rPr>
          <w:rFonts w:ascii="仿宋_GB2312" w:hAnsi="黑体" w:eastAsia="仿宋_GB2312"/>
          <w:color w:val="auto"/>
          <w:sz w:val="32"/>
          <w:szCs w:val="32"/>
        </w:rPr>
        <w:t>名称</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lang w:val="en-US" w:eastAsia="zh-CN"/>
        </w:rPr>
        <w:t>价格监督专项业务经费</w:t>
      </w:r>
    </w:p>
    <w:p>
      <w:pPr>
        <w:spacing w:line="560" w:lineRule="exact"/>
        <w:ind w:firstLine="640" w:firstLineChars="200"/>
        <w:rPr>
          <w:rFonts w:hint="default" w:ascii="仿宋_GB2312" w:hAnsi="黑体" w:eastAsia="仿宋_GB2312"/>
          <w:color w:val="auto"/>
          <w:sz w:val="32"/>
          <w:szCs w:val="32"/>
          <w:lang w:val="en-US" w:eastAsia="zh-CN"/>
        </w:rPr>
      </w:pPr>
      <w:r>
        <w:rPr>
          <w:rFonts w:ascii="仿宋_GB2312" w:hAnsi="黑体" w:eastAsia="仿宋_GB2312"/>
          <w:color w:val="auto"/>
          <w:sz w:val="32"/>
          <w:szCs w:val="32"/>
        </w:rPr>
        <w:t>设立的政策依据</w:t>
      </w:r>
      <w:r>
        <w:rPr>
          <w:rFonts w:hint="eastAsia" w:ascii="仿宋_GB2312" w:hAnsi="黑体" w:eastAsia="仿宋_GB2312"/>
          <w:color w:val="auto"/>
          <w:sz w:val="32"/>
          <w:szCs w:val="32"/>
        </w:rPr>
        <w:t>：</w:t>
      </w:r>
      <w:r>
        <w:rPr>
          <w:rFonts w:hint="eastAsia" w:ascii="仿宋_GB2312" w:hAnsi="黑体" w:eastAsia="仿宋_GB2312"/>
          <w:color w:val="auto"/>
          <w:sz w:val="32"/>
          <w:szCs w:val="32"/>
          <w:lang w:val="en-US" w:eastAsia="zh-CN"/>
        </w:rPr>
        <w:t>工作需要</w:t>
      </w:r>
    </w:p>
    <w:p>
      <w:pPr>
        <w:spacing w:line="560" w:lineRule="exact"/>
        <w:ind w:firstLine="640" w:firstLineChars="200"/>
        <w:rPr>
          <w:rFonts w:hint="eastAsia" w:ascii="仿宋_GB2312" w:hAnsi="宋体" w:eastAsia="仿宋_GB2312" w:cs="宋体"/>
          <w:color w:val="auto"/>
          <w:kern w:val="0"/>
          <w:sz w:val="32"/>
          <w:szCs w:val="32"/>
          <w:lang w:val="en-US" w:eastAsia="zh-CN"/>
        </w:rPr>
      </w:pPr>
      <w:r>
        <w:rPr>
          <w:rFonts w:ascii="仿宋_GB2312" w:hAnsi="黑体" w:eastAsia="仿宋_GB2312"/>
          <w:color w:val="auto"/>
          <w:sz w:val="32"/>
          <w:szCs w:val="32"/>
        </w:rPr>
        <w:t>预算安排规模</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lang w:val="en-US" w:eastAsia="zh-CN"/>
        </w:rPr>
        <w:t>财政授权支付</w:t>
      </w:r>
    </w:p>
    <w:p>
      <w:pPr>
        <w:spacing w:line="560" w:lineRule="exact"/>
        <w:ind w:firstLine="640" w:firstLineChars="200"/>
        <w:rPr>
          <w:rFonts w:hint="eastAsia" w:ascii="仿宋_GB2312" w:hAnsi="宋体" w:eastAsia="仿宋_GB2312" w:cs="宋体"/>
          <w:color w:val="auto"/>
          <w:kern w:val="0"/>
          <w:sz w:val="32"/>
          <w:szCs w:val="32"/>
          <w:lang w:val="en-US" w:eastAsia="zh-CN"/>
        </w:rPr>
      </w:pPr>
      <w:r>
        <w:rPr>
          <w:rFonts w:ascii="仿宋_GB2312" w:hAnsi="黑体" w:eastAsia="仿宋_GB2312"/>
          <w:color w:val="auto"/>
          <w:sz w:val="32"/>
          <w:szCs w:val="32"/>
        </w:rPr>
        <w:t>项目承担单位</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lang w:val="en-US" w:eastAsia="zh-CN"/>
        </w:rPr>
        <w:t>克州市场监督管理局</w:t>
      </w:r>
    </w:p>
    <w:p>
      <w:pPr>
        <w:spacing w:line="560" w:lineRule="exact"/>
        <w:ind w:firstLine="640" w:firstLineChars="200"/>
        <w:rPr>
          <w:rFonts w:hint="default" w:ascii="仿宋_GB2312" w:hAnsi="宋体" w:eastAsia="仿宋_GB2312" w:cs="宋体"/>
          <w:color w:val="auto"/>
          <w:kern w:val="0"/>
          <w:sz w:val="32"/>
          <w:szCs w:val="32"/>
          <w:lang w:val="en-US" w:eastAsia="zh-CN"/>
        </w:rPr>
      </w:pPr>
      <w:r>
        <w:rPr>
          <w:rFonts w:ascii="仿宋_GB2312" w:hAnsi="黑体" w:eastAsia="仿宋_GB2312"/>
          <w:color w:val="auto"/>
          <w:sz w:val="32"/>
          <w:szCs w:val="32"/>
        </w:rPr>
        <w:t>资金分配情况</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lang w:val="en-US" w:eastAsia="zh-CN"/>
        </w:rPr>
        <w:t>2万元</w:t>
      </w:r>
    </w:p>
    <w:p>
      <w:pPr>
        <w:spacing w:line="560" w:lineRule="exact"/>
        <w:ind w:firstLine="640" w:firstLineChars="200"/>
        <w:rPr>
          <w:rFonts w:hint="eastAsia" w:ascii="仿宋_GB2312" w:hAnsi="宋体" w:eastAsia="仿宋_GB2312" w:cs="宋体"/>
          <w:color w:val="auto"/>
          <w:kern w:val="0"/>
          <w:sz w:val="32"/>
          <w:szCs w:val="32"/>
          <w:lang w:val="en-US" w:eastAsia="zh-CN"/>
        </w:rPr>
      </w:pPr>
      <w:r>
        <w:rPr>
          <w:rFonts w:ascii="仿宋_GB2312" w:hAnsi="黑体" w:eastAsia="仿宋_GB2312"/>
          <w:color w:val="auto"/>
          <w:sz w:val="32"/>
          <w:szCs w:val="32"/>
        </w:rPr>
        <w:t>资金执行时间</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lang w:val="en-US" w:eastAsia="zh-CN"/>
        </w:rPr>
        <w:t>2021年1月1日</w:t>
      </w:r>
    </w:p>
    <w:p>
      <w:pPr>
        <w:spacing w:line="560" w:lineRule="exact"/>
        <w:ind w:firstLine="640" w:firstLineChars="200"/>
        <w:rPr>
          <w:rFonts w:hint="eastAsia" w:ascii="仿宋_GB2312" w:hAnsi="宋体" w:eastAsia="仿宋_GB2312" w:cs="宋体"/>
          <w:color w:val="auto"/>
          <w:kern w:val="0"/>
          <w:sz w:val="32"/>
          <w:szCs w:val="32"/>
          <w:lang w:val="en-US" w:eastAsia="zh-CN"/>
        </w:rPr>
      </w:pPr>
    </w:p>
    <w:p>
      <w:pPr>
        <w:spacing w:line="560" w:lineRule="exact"/>
        <w:ind w:firstLine="640" w:firstLineChars="200"/>
        <w:rPr>
          <w:rFonts w:hint="default" w:ascii="仿宋_GB2312" w:hAnsi="宋体" w:eastAsia="仿宋_GB2312" w:cs="宋体"/>
          <w:color w:val="auto"/>
          <w:kern w:val="0"/>
          <w:sz w:val="32"/>
          <w:szCs w:val="32"/>
          <w:lang w:val="en-US" w:eastAsia="zh-CN"/>
        </w:rPr>
      </w:pPr>
      <w:r>
        <w:rPr>
          <w:rFonts w:hint="eastAsia" w:ascii="仿宋_GB2312" w:hAnsi="黑体" w:eastAsia="仿宋_GB2312"/>
          <w:color w:val="auto"/>
          <w:sz w:val="32"/>
          <w:szCs w:val="32"/>
        </w:rPr>
        <w:t>项目</w:t>
      </w:r>
      <w:r>
        <w:rPr>
          <w:rFonts w:ascii="仿宋_GB2312" w:hAnsi="黑体" w:eastAsia="仿宋_GB2312"/>
          <w:color w:val="auto"/>
          <w:sz w:val="32"/>
          <w:szCs w:val="32"/>
        </w:rPr>
        <w:t>名称</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lang w:val="en-US" w:eastAsia="zh-CN"/>
        </w:rPr>
        <w:t>成品油抽检专项经费</w:t>
      </w:r>
    </w:p>
    <w:p>
      <w:pPr>
        <w:spacing w:line="560" w:lineRule="exact"/>
        <w:ind w:firstLine="640" w:firstLineChars="200"/>
        <w:rPr>
          <w:rFonts w:hint="default" w:ascii="仿宋_GB2312" w:hAnsi="黑体" w:eastAsia="仿宋_GB2312"/>
          <w:color w:val="auto"/>
          <w:sz w:val="32"/>
          <w:szCs w:val="32"/>
          <w:lang w:val="en-US" w:eastAsia="zh-CN"/>
        </w:rPr>
      </w:pPr>
      <w:r>
        <w:rPr>
          <w:rFonts w:ascii="仿宋_GB2312" w:hAnsi="黑体" w:eastAsia="仿宋_GB2312"/>
          <w:color w:val="auto"/>
          <w:sz w:val="32"/>
          <w:szCs w:val="32"/>
        </w:rPr>
        <w:t>设立的政策依据</w:t>
      </w:r>
      <w:r>
        <w:rPr>
          <w:rFonts w:hint="eastAsia" w:ascii="仿宋_GB2312" w:hAnsi="黑体" w:eastAsia="仿宋_GB2312"/>
          <w:color w:val="auto"/>
          <w:sz w:val="32"/>
          <w:szCs w:val="32"/>
        </w:rPr>
        <w:t>：</w:t>
      </w:r>
      <w:r>
        <w:rPr>
          <w:rFonts w:hint="eastAsia" w:ascii="仿宋_GB2312" w:hAnsi="黑体" w:eastAsia="仿宋_GB2312"/>
          <w:color w:val="auto"/>
          <w:sz w:val="32"/>
          <w:szCs w:val="32"/>
          <w:lang w:val="en-US" w:eastAsia="zh-CN"/>
        </w:rPr>
        <w:t>工作需要</w:t>
      </w:r>
    </w:p>
    <w:p>
      <w:pPr>
        <w:spacing w:line="560" w:lineRule="exact"/>
        <w:ind w:firstLine="640" w:firstLineChars="200"/>
        <w:rPr>
          <w:rFonts w:hint="eastAsia" w:ascii="仿宋_GB2312" w:hAnsi="宋体" w:eastAsia="仿宋_GB2312" w:cs="宋体"/>
          <w:color w:val="auto"/>
          <w:kern w:val="0"/>
          <w:sz w:val="32"/>
          <w:szCs w:val="32"/>
          <w:lang w:val="en-US" w:eastAsia="zh-CN"/>
        </w:rPr>
      </w:pPr>
      <w:r>
        <w:rPr>
          <w:rFonts w:ascii="仿宋_GB2312" w:hAnsi="黑体" w:eastAsia="仿宋_GB2312"/>
          <w:color w:val="auto"/>
          <w:sz w:val="32"/>
          <w:szCs w:val="32"/>
        </w:rPr>
        <w:t>预算安排规模</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lang w:val="en-US" w:eastAsia="zh-CN"/>
        </w:rPr>
        <w:t>财政授权支付</w:t>
      </w:r>
    </w:p>
    <w:p>
      <w:pPr>
        <w:spacing w:line="560" w:lineRule="exact"/>
        <w:ind w:firstLine="640" w:firstLineChars="200"/>
        <w:rPr>
          <w:rFonts w:hint="eastAsia" w:ascii="仿宋_GB2312" w:hAnsi="宋体" w:eastAsia="仿宋_GB2312" w:cs="宋体"/>
          <w:color w:val="auto"/>
          <w:kern w:val="0"/>
          <w:sz w:val="32"/>
          <w:szCs w:val="32"/>
          <w:lang w:val="en-US" w:eastAsia="zh-CN"/>
        </w:rPr>
      </w:pPr>
      <w:r>
        <w:rPr>
          <w:rFonts w:ascii="仿宋_GB2312" w:hAnsi="黑体" w:eastAsia="仿宋_GB2312"/>
          <w:color w:val="auto"/>
          <w:sz w:val="32"/>
          <w:szCs w:val="32"/>
        </w:rPr>
        <w:t>项目承担单位</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lang w:val="en-US" w:eastAsia="zh-CN"/>
        </w:rPr>
        <w:t>克州市场监督管理局</w:t>
      </w:r>
    </w:p>
    <w:p>
      <w:pPr>
        <w:spacing w:line="560" w:lineRule="exact"/>
        <w:ind w:left="638" w:leftChars="304" w:firstLine="0" w:firstLineChars="0"/>
        <w:rPr>
          <w:rFonts w:hint="default" w:ascii="仿宋_GB2312" w:hAnsi="宋体" w:eastAsia="仿宋_GB2312" w:cs="宋体"/>
          <w:color w:val="auto"/>
          <w:kern w:val="0"/>
          <w:sz w:val="32"/>
          <w:szCs w:val="32"/>
          <w:lang w:val="en-US" w:eastAsia="zh-CN"/>
        </w:rPr>
      </w:pPr>
      <w:r>
        <w:rPr>
          <w:rFonts w:ascii="仿宋_GB2312" w:hAnsi="黑体" w:eastAsia="仿宋_GB2312"/>
          <w:color w:val="auto"/>
          <w:sz w:val="32"/>
          <w:szCs w:val="32"/>
        </w:rPr>
        <w:t>资金分配情况</w:t>
      </w:r>
      <w:r>
        <w:rPr>
          <w:rFonts w:hint="eastAsia" w:ascii="仿宋_GB2312" w:hAnsi="黑体" w:eastAsia="仿宋_GB2312"/>
          <w:color w:val="auto"/>
          <w:sz w:val="32"/>
          <w:szCs w:val="32"/>
        </w:rPr>
        <w:t>：</w:t>
      </w:r>
      <w:r>
        <w:rPr>
          <w:rFonts w:hint="eastAsia" w:ascii="仿宋_GB2312" w:hAnsi="黑体" w:eastAsia="仿宋_GB2312"/>
          <w:color w:val="auto"/>
          <w:sz w:val="32"/>
          <w:szCs w:val="32"/>
          <w:lang w:val="en-US" w:eastAsia="zh-CN"/>
        </w:rPr>
        <w:t>5万元</w:t>
      </w:r>
    </w:p>
    <w:p>
      <w:pPr>
        <w:spacing w:line="560" w:lineRule="exact"/>
        <w:ind w:firstLine="640" w:firstLineChars="200"/>
        <w:rPr>
          <w:rFonts w:hint="eastAsia" w:ascii="仿宋_GB2312" w:hAnsi="宋体" w:eastAsia="仿宋_GB2312" w:cs="宋体"/>
          <w:color w:val="auto"/>
          <w:kern w:val="0"/>
          <w:sz w:val="32"/>
          <w:szCs w:val="32"/>
          <w:lang w:val="en-US" w:eastAsia="zh-CN"/>
        </w:rPr>
      </w:pPr>
      <w:r>
        <w:rPr>
          <w:rFonts w:ascii="仿宋_GB2312" w:hAnsi="黑体" w:eastAsia="仿宋_GB2312"/>
          <w:color w:val="auto"/>
          <w:sz w:val="32"/>
          <w:szCs w:val="32"/>
        </w:rPr>
        <w:t>资金执行时间</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lang w:val="en-US" w:eastAsia="zh-CN"/>
        </w:rPr>
        <w:t>2021年1月1日</w:t>
      </w:r>
    </w:p>
    <w:p>
      <w:pPr>
        <w:spacing w:line="560" w:lineRule="exact"/>
        <w:ind w:firstLine="640" w:firstLineChars="200"/>
        <w:rPr>
          <w:rFonts w:hint="eastAsia" w:ascii="仿宋_GB2312" w:hAnsi="宋体" w:eastAsia="仿宋_GB2312" w:cs="宋体"/>
          <w:color w:val="auto"/>
          <w:kern w:val="0"/>
          <w:sz w:val="32"/>
          <w:szCs w:val="32"/>
          <w:lang w:val="en-US" w:eastAsia="zh-CN"/>
        </w:rPr>
      </w:pPr>
    </w:p>
    <w:p>
      <w:pPr>
        <w:spacing w:line="560" w:lineRule="exact"/>
        <w:ind w:left="2558" w:leftChars="304" w:hanging="1920" w:hangingChars="600"/>
        <w:rPr>
          <w:rFonts w:hint="default" w:ascii="仿宋_GB2312" w:hAnsi="宋体" w:eastAsia="仿宋_GB2312" w:cs="宋体"/>
          <w:color w:val="auto"/>
          <w:kern w:val="0"/>
          <w:sz w:val="32"/>
          <w:szCs w:val="32"/>
          <w:lang w:val="en-US" w:eastAsia="zh-CN"/>
        </w:rPr>
      </w:pPr>
      <w:r>
        <w:rPr>
          <w:rFonts w:hint="eastAsia" w:ascii="仿宋_GB2312" w:hAnsi="黑体" w:eastAsia="仿宋_GB2312"/>
          <w:color w:val="auto"/>
          <w:sz w:val="32"/>
          <w:szCs w:val="32"/>
        </w:rPr>
        <w:t>项目</w:t>
      </w:r>
      <w:r>
        <w:rPr>
          <w:rFonts w:ascii="仿宋_GB2312" w:hAnsi="黑体" w:eastAsia="仿宋_GB2312"/>
          <w:color w:val="auto"/>
          <w:sz w:val="32"/>
          <w:szCs w:val="32"/>
        </w:rPr>
        <w:t>名称</w:t>
      </w:r>
      <w:r>
        <w:rPr>
          <w:rFonts w:hint="eastAsia" w:ascii="仿宋_GB2312" w:hAnsi="黑体" w:eastAsia="仿宋_GB2312"/>
          <w:color w:val="auto"/>
          <w:sz w:val="32"/>
          <w:szCs w:val="32"/>
        </w:rPr>
        <w:t>：</w:t>
      </w:r>
      <w:r>
        <w:rPr>
          <w:rFonts w:hint="eastAsia" w:ascii="仿宋_GB2312" w:hAnsi="宋体" w:eastAsia="仿宋_GB2312" w:cs="宋体"/>
          <w:kern w:val="0"/>
          <w:sz w:val="32"/>
          <w:szCs w:val="32"/>
          <w:lang w:val="en-US" w:eastAsia="zh-CN"/>
        </w:rPr>
        <w:t>电梯应急处置救援服务平台和维保服务平台建设工作经费</w:t>
      </w:r>
    </w:p>
    <w:p>
      <w:pPr>
        <w:spacing w:line="560" w:lineRule="exact"/>
        <w:ind w:firstLine="640" w:firstLineChars="200"/>
        <w:rPr>
          <w:rFonts w:hint="default" w:ascii="仿宋_GB2312" w:hAnsi="黑体" w:eastAsia="仿宋_GB2312"/>
          <w:color w:val="auto"/>
          <w:sz w:val="32"/>
          <w:szCs w:val="32"/>
          <w:lang w:val="en-US" w:eastAsia="zh-CN"/>
        </w:rPr>
      </w:pPr>
      <w:r>
        <w:rPr>
          <w:rFonts w:ascii="仿宋_GB2312" w:hAnsi="黑体" w:eastAsia="仿宋_GB2312"/>
          <w:color w:val="auto"/>
          <w:sz w:val="32"/>
          <w:szCs w:val="32"/>
        </w:rPr>
        <w:t>设立的政策依据</w:t>
      </w:r>
      <w:r>
        <w:rPr>
          <w:rFonts w:hint="eastAsia" w:ascii="仿宋_GB2312" w:hAnsi="黑体" w:eastAsia="仿宋_GB2312"/>
          <w:color w:val="auto"/>
          <w:sz w:val="32"/>
          <w:szCs w:val="32"/>
        </w:rPr>
        <w:t>：</w:t>
      </w:r>
      <w:r>
        <w:rPr>
          <w:rFonts w:hint="eastAsia" w:ascii="仿宋_GB2312" w:hAnsi="黑体" w:eastAsia="仿宋_GB2312"/>
          <w:color w:val="auto"/>
          <w:sz w:val="32"/>
          <w:szCs w:val="32"/>
          <w:lang w:val="en-US" w:eastAsia="zh-CN"/>
        </w:rPr>
        <w:t>工作需要</w:t>
      </w:r>
    </w:p>
    <w:p>
      <w:pPr>
        <w:spacing w:line="560" w:lineRule="exact"/>
        <w:ind w:firstLine="640" w:firstLineChars="200"/>
        <w:rPr>
          <w:rFonts w:hint="eastAsia" w:ascii="仿宋_GB2312" w:hAnsi="宋体" w:eastAsia="仿宋_GB2312" w:cs="宋体"/>
          <w:color w:val="auto"/>
          <w:kern w:val="0"/>
          <w:sz w:val="32"/>
          <w:szCs w:val="32"/>
          <w:lang w:val="en-US" w:eastAsia="zh-CN"/>
        </w:rPr>
      </w:pPr>
      <w:r>
        <w:rPr>
          <w:rFonts w:ascii="仿宋_GB2312" w:hAnsi="黑体" w:eastAsia="仿宋_GB2312"/>
          <w:color w:val="auto"/>
          <w:sz w:val="32"/>
          <w:szCs w:val="32"/>
        </w:rPr>
        <w:t>预算安排规模</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lang w:val="en-US" w:eastAsia="zh-CN"/>
        </w:rPr>
        <w:t>财政授权支付</w:t>
      </w:r>
    </w:p>
    <w:p>
      <w:pPr>
        <w:spacing w:line="560" w:lineRule="exact"/>
        <w:ind w:firstLine="640" w:firstLineChars="200"/>
        <w:rPr>
          <w:rFonts w:hint="eastAsia" w:ascii="仿宋_GB2312" w:hAnsi="宋体" w:eastAsia="仿宋_GB2312" w:cs="宋体"/>
          <w:color w:val="auto"/>
          <w:kern w:val="0"/>
          <w:sz w:val="32"/>
          <w:szCs w:val="32"/>
          <w:lang w:val="en-US" w:eastAsia="zh-CN"/>
        </w:rPr>
      </w:pPr>
      <w:r>
        <w:rPr>
          <w:rFonts w:ascii="仿宋_GB2312" w:hAnsi="黑体" w:eastAsia="仿宋_GB2312"/>
          <w:color w:val="auto"/>
          <w:sz w:val="32"/>
          <w:szCs w:val="32"/>
        </w:rPr>
        <w:t>项目承担单位</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lang w:val="en-US" w:eastAsia="zh-CN"/>
        </w:rPr>
        <w:t>克州市场监督管理局</w:t>
      </w:r>
    </w:p>
    <w:p>
      <w:pPr>
        <w:spacing w:line="560" w:lineRule="exact"/>
        <w:ind w:firstLine="640" w:firstLineChars="200"/>
        <w:rPr>
          <w:rFonts w:hint="default" w:ascii="仿宋_GB2312" w:hAnsi="宋体" w:eastAsia="仿宋_GB2312" w:cs="宋体"/>
          <w:color w:val="auto"/>
          <w:kern w:val="0"/>
          <w:sz w:val="32"/>
          <w:szCs w:val="32"/>
          <w:lang w:val="en-US" w:eastAsia="zh-CN"/>
        </w:rPr>
      </w:pPr>
      <w:r>
        <w:rPr>
          <w:rFonts w:ascii="仿宋_GB2312" w:hAnsi="黑体" w:eastAsia="仿宋_GB2312"/>
          <w:color w:val="auto"/>
          <w:sz w:val="32"/>
          <w:szCs w:val="32"/>
        </w:rPr>
        <w:t>资金分配情况</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lang w:val="en-US" w:eastAsia="zh-CN"/>
        </w:rPr>
        <w:t>1</w:t>
      </w:r>
      <w:r>
        <w:rPr>
          <w:rFonts w:hint="eastAsia" w:ascii="仿宋_GB2312" w:hAnsi="宋体" w:eastAsia="仿宋_GB2312" w:cs="宋体"/>
          <w:color w:val="auto"/>
          <w:kern w:val="0"/>
          <w:sz w:val="32"/>
          <w:szCs w:val="32"/>
          <w:lang w:val="en-US" w:eastAsia="zh-CN"/>
        </w:rPr>
        <w:t>2万元</w:t>
      </w:r>
    </w:p>
    <w:p>
      <w:pPr>
        <w:spacing w:line="560" w:lineRule="exact"/>
        <w:ind w:firstLine="640" w:firstLineChars="200"/>
        <w:rPr>
          <w:rFonts w:hint="eastAsia" w:ascii="仿宋_GB2312" w:hAnsi="宋体" w:eastAsia="仿宋_GB2312" w:cs="宋体"/>
          <w:color w:val="auto"/>
          <w:kern w:val="0"/>
          <w:sz w:val="32"/>
          <w:szCs w:val="32"/>
          <w:lang w:val="en-US" w:eastAsia="zh-CN"/>
        </w:rPr>
      </w:pPr>
      <w:r>
        <w:rPr>
          <w:rFonts w:ascii="仿宋_GB2312" w:hAnsi="黑体" w:eastAsia="仿宋_GB2312"/>
          <w:color w:val="auto"/>
          <w:sz w:val="32"/>
          <w:szCs w:val="32"/>
        </w:rPr>
        <w:t>资金执行时间</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lang w:val="en-US" w:eastAsia="zh-CN"/>
        </w:rPr>
        <w:t>2021年1月1日</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宋体" w:eastAsia="黑体" w:cs="宋体"/>
          <w:kern w:val="0"/>
          <w:sz w:val="32"/>
          <w:szCs w:val="32"/>
          <w:lang w:val="en-US" w:eastAsia="zh-CN"/>
        </w:rPr>
        <w:t>克州市场监督管理局2021</w:t>
      </w:r>
      <w:r>
        <w:rPr>
          <w:rFonts w:hint="eastAsia" w:ascii="黑体" w:hAnsi="宋体" w:eastAsia="黑体" w:cs="宋体"/>
          <w:kern w:val="0"/>
          <w:sz w:val="32"/>
          <w:szCs w:val="32"/>
        </w:rPr>
        <w:t>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克州市场监督管理局2021</w:t>
      </w:r>
      <w:r>
        <w:rPr>
          <w:rFonts w:hint="eastAsia" w:ascii="仿宋_GB2312" w:hAnsi="宋体" w:eastAsia="仿宋_GB2312" w:cs="宋体"/>
          <w:kern w:val="0"/>
          <w:sz w:val="32"/>
          <w:szCs w:val="32"/>
        </w:rPr>
        <w:t>年一般公共预算“三公”经费数为</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年一般公共预算“三公”经费比上年减少</w:t>
      </w:r>
      <w:r>
        <w:rPr>
          <w:rFonts w:hint="eastAsia" w:ascii="仿宋_GB2312" w:hAnsi="宋体" w:eastAsia="仿宋_GB2312" w:cs="宋体"/>
          <w:kern w:val="0"/>
          <w:sz w:val="32"/>
          <w:szCs w:val="32"/>
          <w:lang w:val="en-US" w:eastAsia="zh-CN"/>
        </w:rPr>
        <w:t>21.84</w:t>
      </w:r>
      <w:r>
        <w:rPr>
          <w:rFonts w:hint="eastAsia" w:ascii="仿宋_GB2312" w:hAnsi="宋体" w:eastAsia="仿宋_GB2312" w:cs="宋体"/>
          <w:kern w:val="0"/>
          <w:sz w:val="32"/>
          <w:szCs w:val="32"/>
        </w:rPr>
        <w:t>万元，其中：因公出国（境）费增加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color w:val="auto"/>
          <w:kern w:val="0"/>
          <w:sz w:val="32"/>
          <w:szCs w:val="32"/>
          <w:lang w:val="en-US" w:eastAsia="zh-CN"/>
        </w:rPr>
        <w:t>2021年未安排预算</w:t>
      </w:r>
      <w:r>
        <w:rPr>
          <w:rFonts w:hint="eastAsia" w:ascii="仿宋_GB2312" w:hAnsi="宋体" w:eastAsia="仿宋_GB2312" w:cs="宋体"/>
          <w:kern w:val="0"/>
          <w:sz w:val="32"/>
          <w:szCs w:val="32"/>
        </w:rPr>
        <w:t>；公务用车购置费为0</w:t>
      </w:r>
      <w:r>
        <w:rPr>
          <w:rFonts w:hint="eastAsia" w:ascii="仿宋_GB2312" w:hAnsi="宋体" w:eastAsia="仿宋_GB2312" w:cs="宋体"/>
          <w:kern w:val="0"/>
          <w:sz w:val="32"/>
          <w:szCs w:val="32"/>
          <w:lang w:val="en-US" w:eastAsia="zh-CN"/>
        </w:rPr>
        <w:t>万元</w:t>
      </w:r>
      <w:r>
        <w:rPr>
          <w:rFonts w:hint="eastAsia" w:ascii="仿宋_GB2312" w:hAnsi="宋体" w:eastAsia="仿宋_GB2312" w:cs="宋体"/>
          <w:kern w:val="0"/>
          <w:sz w:val="32"/>
          <w:szCs w:val="32"/>
        </w:rPr>
        <w:t>，未安排预算。公务用车运行费减少</w:t>
      </w:r>
      <w:r>
        <w:rPr>
          <w:rFonts w:hint="eastAsia" w:ascii="仿宋_GB2312" w:hAnsi="宋体" w:eastAsia="仿宋_GB2312" w:cs="宋体"/>
          <w:kern w:val="0"/>
          <w:sz w:val="32"/>
          <w:szCs w:val="32"/>
          <w:lang w:val="en-US" w:eastAsia="zh-CN"/>
        </w:rPr>
        <w:t>21.84</w:t>
      </w:r>
      <w:r>
        <w:rPr>
          <w:rFonts w:hint="eastAsia" w:ascii="仿宋_GB2312" w:hAnsi="宋体" w:eastAsia="仿宋_GB2312" w:cs="宋体"/>
          <w:kern w:val="0"/>
          <w:sz w:val="32"/>
          <w:szCs w:val="32"/>
        </w:rPr>
        <w:t>万元，主要原因是</w:t>
      </w:r>
      <w:r>
        <w:rPr>
          <w:rFonts w:hint="eastAsia" w:ascii="仿宋_GB2312" w:hAnsi="宋体" w:eastAsia="仿宋_GB2312" w:cs="宋体"/>
          <w:color w:val="auto"/>
          <w:kern w:val="0"/>
          <w:sz w:val="32"/>
          <w:szCs w:val="32"/>
          <w:lang w:val="en-US" w:eastAsia="zh-CN"/>
        </w:rPr>
        <w:t>2021年未安排预算</w:t>
      </w:r>
      <w:r>
        <w:rPr>
          <w:rFonts w:hint="eastAsia" w:ascii="仿宋_GB2312" w:hAnsi="宋体" w:eastAsia="仿宋_GB2312" w:cs="宋体"/>
          <w:kern w:val="0"/>
          <w:sz w:val="32"/>
          <w:szCs w:val="32"/>
        </w:rPr>
        <w:t>；公务接待费增加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color w:val="auto"/>
          <w:kern w:val="0"/>
          <w:sz w:val="32"/>
          <w:szCs w:val="32"/>
          <w:lang w:val="en-US" w:eastAsia="zh-CN"/>
        </w:rPr>
        <w:t>2021年未安排预算</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黑体" w:hAnsi="宋体" w:eastAsia="黑体" w:cs="宋体"/>
          <w:kern w:val="0"/>
          <w:sz w:val="32"/>
          <w:szCs w:val="32"/>
          <w:lang w:val="en-US" w:eastAsia="zh-CN"/>
        </w:rPr>
        <w:t>克州市场监督管理局2021</w:t>
      </w:r>
      <w:r>
        <w:rPr>
          <w:rFonts w:hint="eastAsia" w:ascii="黑体" w:hAnsi="宋体" w:eastAsia="黑体" w:cs="宋体"/>
          <w:kern w:val="0"/>
          <w:sz w:val="32"/>
          <w:szCs w:val="32"/>
        </w:rPr>
        <w:t>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克州市场监督管理局2021</w:t>
      </w:r>
      <w:r>
        <w:rPr>
          <w:rFonts w:hint="eastAsia" w:ascii="仿宋_GB2312" w:hAnsi="宋体" w:eastAsia="仿宋_GB2312" w:cs="宋体"/>
          <w:kern w:val="0"/>
          <w:sz w:val="32"/>
          <w:szCs w:val="32"/>
        </w:rPr>
        <w:t>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w:t>
      </w:r>
      <w:r>
        <w:rPr>
          <w:rFonts w:hint="eastAsia" w:ascii="仿宋_GB2312" w:hAnsi="宋体" w:eastAsia="仿宋_GB2312" w:cs="宋体"/>
          <w:color w:val="auto"/>
          <w:kern w:val="0"/>
          <w:sz w:val="32"/>
          <w:szCs w:val="32"/>
          <w:lang w:val="en-US" w:eastAsia="zh-CN"/>
        </w:rPr>
        <w:t>克州市场监督管理局</w:t>
      </w:r>
      <w:r>
        <w:rPr>
          <w:rFonts w:hint="eastAsia" w:ascii="仿宋_GB2312" w:hAnsi="宋体" w:eastAsia="仿宋_GB2312" w:cs="宋体"/>
          <w:color w:val="auto"/>
          <w:kern w:val="0"/>
          <w:sz w:val="32"/>
          <w:szCs w:val="32"/>
        </w:rPr>
        <w:t>本级及下属</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家行政单位和</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家事业单位</w:t>
      </w:r>
      <w:r>
        <w:rPr>
          <w:rFonts w:hint="eastAsia" w:ascii="仿宋_GB2312" w:hAnsi="宋体" w:eastAsia="仿宋_GB2312" w:cs="宋体"/>
          <w:kern w:val="0"/>
          <w:sz w:val="32"/>
          <w:szCs w:val="32"/>
        </w:rPr>
        <w:t>的机关运行经费财政拨款预算</w:t>
      </w:r>
      <w:r>
        <w:rPr>
          <w:rFonts w:hint="eastAsia" w:ascii="仿宋_GB2312" w:hAnsi="宋体" w:eastAsia="仿宋_GB2312" w:cs="宋体"/>
          <w:color w:val="auto"/>
          <w:kern w:val="0"/>
          <w:sz w:val="32"/>
          <w:szCs w:val="32"/>
          <w:lang w:val="en-US" w:eastAsia="zh-CN"/>
        </w:rPr>
        <w:t>130.38</w:t>
      </w:r>
      <w:r>
        <w:rPr>
          <w:rFonts w:hint="eastAsia" w:ascii="仿宋_GB2312" w:hAnsi="宋体" w:eastAsia="仿宋_GB2312" w:cs="宋体"/>
          <w:kern w:val="0"/>
          <w:sz w:val="32"/>
          <w:szCs w:val="32"/>
        </w:rPr>
        <w:t>万元，比上年预算增加</w:t>
      </w:r>
      <w:r>
        <w:rPr>
          <w:rFonts w:hint="eastAsia" w:ascii="仿宋_GB2312" w:hAnsi="宋体" w:eastAsia="仿宋_GB2312" w:cs="宋体"/>
          <w:kern w:val="0"/>
          <w:sz w:val="32"/>
          <w:szCs w:val="32"/>
          <w:lang w:val="en-US" w:eastAsia="zh-CN"/>
        </w:rPr>
        <w:t>0.14</w:t>
      </w:r>
      <w:r>
        <w:rPr>
          <w:rFonts w:hint="eastAsia" w:ascii="仿宋_GB2312" w:hAnsi="宋体" w:eastAsia="仿宋_GB2312" w:cs="宋体"/>
          <w:kern w:val="0"/>
          <w:sz w:val="32"/>
          <w:szCs w:val="32"/>
        </w:rPr>
        <w:t>万元，增</w:t>
      </w:r>
      <w:r>
        <w:rPr>
          <w:rFonts w:hint="eastAsia" w:ascii="仿宋_GB2312" w:hAnsi="宋体" w:eastAsia="仿宋_GB2312" w:cs="宋体"/>
          <w:kern w:val="0"/>
          <w:sz w:val="32"/>
          <w:szCs w:val="32"/>
          <w:lang w:val="en-US" w:eastAsia="zh-CN"/>
        </w:rPr>
        <w:t>长0.14</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人员工资增加后，工会经费和福利费增加</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lang w:val="en-US" w:eastAsia="zh-CN"/>
        </w:rPr>
        <w:t>2021</w:t>
      </w:r>
      <w:r>
        <w:rPr>
          <w:rFonts w:hint="eastAsia" w:ascii="仿宋_GB2312" w:hAnsi="宋体" w:eastAsia="仿宋_GB2312" w:cs="宋体"/>
          <w:color w:val="auto"/>
          <w:kern w:val="0"/>
          <w:sz w:val="32"/>
          <w:szCs w:val="32"/>
        </w:rPr>
        <w:t>年，</w:t>
      </w:r>
      <w:r>
        <w:rPr>
          <w:rFonts w:hint="eastAsia" w:ascii="仿宋_GB2312" w:hAnsi="宋体" w:eastAsia="仿宋_GB2312" w:cs="宋体"/>
          <w:color w:val="auto"/>
          <w:kern w:val="0"/>
          <w:sz w:val="32"/>
          <w:szCs w:val="32"/>
          <w:lang w:val="en-US" w:eastAsia="zh-CN"/>
        </w:rPr>
        <w:t>克州市场监督管理局</w:t>
      </w:r>
      <w:r>
        <w:rPr>
          <w:rFonts w:hint="eastAsia" w:ascii="仿宋_GB2312" w:hAnsi="宋体" w:eastAsia="仿宋_GB2312" w:cs="宋体"/>
          <w:color w:val="auto"/>
          <w:kern w:val="0"/>
          <w:sz w:val="32"/>
          <w:szCs w:val="32"/>
        </w:rPr>
        <w:t>政府采购预算</w:t>
      </w:r>
      <w:r>
        <w:rPr>
          <w:rFonts w:hint="eastAsia" w:ascii="仿宋_GB2312" w:hAnsi="宋体" w:eastAsia="仿宋_GB2312" w:cs="宋体"/>
          <w:color w:val="auto"/>
          <w:kern w:val="0"/>
          <w:sz w:val="32"/>
          <w:szCs w:val="32"/>
          <w:lang w:val="en-US" w:eastAsia="zh-CN"/>
        </w:rPr>
        <w:t>377.44</w:t>
      </w:r>
      <w:r>
        <w:rPr>
          <w:rFonts w:hint="eastAsia" w:ascii="仿宋_GB2312" w:hAnsi="宋体" w:eastAsia="仿宋_GB2312" w:cs="宋体"/>
          <w:color w:val="auto"/>
          <w:kern w:val="0"/>
          <w:sz w:val="32"/>
          <w:szCs w:val="32"/>
        </w:rPr>
        <w:t>万元，其中：政府采购货物预算</w:t>
      </w:r>
      <w:r>
        <w:rPr>
          <w:rFonts w:hint="eastAsia" w:ascii="仿宋_GB2312" w:hAnsi="宋体" w:eastAsia="仿宋_GB2312" w:cs="宋体"/>
          <w:color w:val="auto"/>
          <w:kern w:val="0"/>
          <w:sz w:val="32"/>
          <w:szCs w:val="32"/>
          <w:lang w:val="en-US" w:eastAsia="zh-CN"/>
        </w:rPr>
        <w:t>166.8</w:t>
      </w:r>
      <w:r>
        <w:rPr>
          <w:rFonts w:hint="eastAsia" w:ascii="仿宋_GB2312" w:hAnsi="宋体" w:eastAsia="仿宋_GB2312" w:cs="宋体"/>
          <w:color w:val="auto"/>
          <w:kern w:val="0"/>
          <w:sz w:val="32"/>
          <w:szCs w:val="32"/>
        </w:rPr>
        <w:t>万元，政府采购工程预算</w:t>
      </w:r>
      <w:r>
        <w:rPr>
          <w:rFonts w:hint="eastAsia" w:ascii="仿宋_GB2312" w:hAnsi="宋体" w:eastAsia="仿宋_GB2312" w:cs="宋体"/>
          <w:color w:val="auto"/>
          <w:kern w:val="0"/>
          <w:sz w:val="32"/>
          <w:szCs w:val="32"/>
          <w:lang w:val="en-US" w:eastAsia="zh-CN"/>
        </w:rPr>
        <w:t>69.5</w:t>
      </w:r>
      <w:r>
        <w:rPr>
          <w:rFonts w:hint="eastAsia" w:ascii="仿宋_GB2312" w:hAnsi="宋体" w:eastAsia="仿宋_GB2312" w:cs="宋体"/>
          <w:color w:val="auto"/>
          <w:kern w:val="0"/>
          <w:sz w:val="32"/>
          <w:szCs w:val="32"/>
        </w:rPr>
        <w:t>万元，政府采购服务预算</w:t>
      </w:r>
      <w:r>
        <w:rPr>
          <w:rFonts w:hint="eastAsia" w:ascii="仿宋_GB2312" w:hAnsi="宋体" w:eastAsia="仿宋_GB2312" w:cs="宋体"/>
          <w:color w:val="auto"/>
          <w:kern w:val="0"/>
          <w:sz w:val="32"/>
          <w:szCs w:val="32"/>
          <w:lang w:val="en-US" w:eastAsia="zh-CN"/>
        </w:rPr>
        <w:t>141.14</w:t>
      </w:r>
      <w:r>
        <w:rPr>
          <w:rFonts w:hint="eastAsia" w:ascii="仿宋_GB2312" w:hAnsi="宋体" w:eastAsia="仿宋_GB2312" w:cs="宋体"/>
          <w:color w:val="auto"/>
          <w:kern w:val="0"/>
          <w:sz w:val="32"/>
          <w:szCs w:val="32"/>
        </w:rPr>
        <w:t>万元。</w:t>
      </w:r>
    </w:p>
    <w:p>
      <w:pPr>
        <w:spacing w:line="560" w:lineRule="exact"/>
        <w:ind w:firstLine="640" w:firstLineChars="200"/>
        <w:rPr>
          <w:rFonts w:ascii="仿宋_GB2312" w:hAnsi="宋体" w:eastAsia="仿宋_GB2312" w:cs="宋体"/>
          <w:color w:val="FF0000"/>
          <w:kern w:val="0"/>
          <w:sz w:val="32"/>
          <w:szCs w:val="32"/>
        </w:rPr>
      </w:pPr>
      <w:r>
        <w:rPr>
          <w:rFonts w:hint="eastAsia" w:ascii="仿宋_GB2312" w:hAnsi="仿宋_GB2312" w:eastAsia="仿宋_GB2312"/>
          <w:color w:val="auto"/>
          <w:sz w:val="32"/>
          <w:lang w:val="en-US" w:eastAsia="zh-CN"/>
        </w:rPr>
        <w:t>2021</w:t>
      </w:r>
      <w:r>
        <w:rPr>
          <w:rFonts w:hint="eastAsia" w:ascii="仿宋_GB2312" w:hAnsi="仿宋_GB2312" w:eastAsia="仿宋_GB2312"/>
          <w:color w:val="auto"/>
          <w:sz w:val="32"/>
        </w:rPr>
        <w:t>年度本部门面向中小企业预留政府采购项目预算金额</w:t>
      </w:r>
      <w:r>
        <w:rPr>
          <w:rFonts w:hint="eastAsia" w:ascii="仿宋_GB2312" w:hAnsi="仿宋_GB2312" w:eastAsia="仿宋_GB2312"/>
          <w:color w:val="auto"/>
          <w:sz w:val="32"/>
          <w:lang w:val="en-US" w:eastAsia="zh-CN"/>
        </w:rPr>
        <w:t>350</w:t>
      </w:r>
      <w:r>
        <w:rPr>
          <w:rFonts w:hint="eastAsia" w:ascii="仿宋_GB2312" w:hAnsi="仿宋_GB2312" w:eastAsia="仿宋_GB2312"/>
          <w:color w:val="auto"/>
          <w:sz w:val="32"/>
        </w:rPr>
        <w:t>万元，其中：面向小微企业预留政府采购项目预算金额</w:t>
      </w:r>
      <w:r>
        <w:rPr>
          <w:rFonts w:hint="eastAsia" w:ascii="仿宋_GB2312" w:hAnsi="仿宋_GB2312" w:eastAsia="仿宋_GB2312"/>
          <w:color w:val="auto"/>
          <w:sz w:val="32"/>
          <w:lang w:val="en-US" w:eastAsia="zh-CN"/>
        </w:rPr>
        <w:t>300</w:t>
      </w:r>
      <w:r>
        <w:rPr>
          <w:rFonts w:hint="eastAsia" w:ascii="仿宋_GB2312" w:hAnsi="仿宋_GB2312" w:eastAsia="仿宋_GB2312"/>
          <w:color w:val="auto"/>
          <w:sz w:val="32"/>
        </w:rPr>
        <w:t>万元。</w:t>
      </w:r>
    </w:p>
    <w:p>
      <w:pPr>
        <w:spacing w:line="560" w:lineRule="exact"/>
        <w:ind w:firstLine="643" w:firstLineChars="200"/>
        <w:rPr>
          <w:rFonts w:ascii="楷体_GB2312" w:hAnsi="宋体" w:eastAsia="楷体_GB2312" w:cs="宋体"/>
          <w:b/>
          <w:color w:val="auto"/>
          <w:kern w:val="0"/>
          <w:sz w:val="32"/>
          <w:szCs w:val="32"/>
        </w:rPr>
      </w:pPr>
      <w:r>
        <w:rPr>
          <w:rFonts w:hint="eastAsia" w:ascii="楷体_GB2312" w:hAnsi="宋体" w:eastAsia="楷体_GB2312" w:cs="宋体"/>
          <w:b/>
          <w:color w:val="auto"/>
          <w:kern w:val="0"/>
          <w:sz w:val="32"/>
          <w:szCs w:val="32"/>
        </w:rPr>
        <w:t>（三）国有资产占用使用情况</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截至</w:t>
      </w:r>
      <w:r>
        <w:rPr>
          <w:rFonts w:hint="eastAsia" w:ascii="仿宋_GB2312" w:hAnsi="宋体" w:eastAsia="仿宋_GB2312" w:cs="宋体"/>
          <w:color w:val="auto"/>
          <w:kern w:val="0"/>
          <w:sz w:val="32"/>
          <w:szCs w:val="32"/>
          <w:lang w:val="en-US" w:eastAsia="zh-CN"/>
        </w:rPr>
        <w:t>2020</w:t>
      </w:r>
      <w:r>
        <w:rPr>
          <w:rFonts w:hint="eastAsia" w:ascii="仿宋_GB2312" w:hAnsi="宋体" w:eastAsia="仿宋_GB2312" w:cs="宋体"/>
          <w:color w:val="auto"/>
          <w:kern w:val="0"/>
          <w:sz w:val="32"/>
          <w:szCs w:val="32"/>
        </w:rPr>
        <w:t>年底，</w:t>
      </w:r>
      <w:r>
        <w:rPr>
          <w:rFonts w:hint="eastAsia" w:ascii="仿宋_GB2312" w:hAnsi="宋体" w:eastAsia="仿宋_GB2312" w:cs="宋体"/>
          <w:color w:val="auto"/>
          <w:kern w:val="0"/>
          <w:sz w:val="32"/>
          <w:szCs w:val="32"/>
          <w:lang w:val="en-US" w:eastAsia="zh-CN"/>
        </w:rPr>
        <w:t>克州市场监督管理局</w:t>
      </w:r>
      <w:r>
        <w:rPr>
          <w:rFonts w:hint="eastAsia" w:ascii="仿宋_GB2312" w:hAnsi="宋体" w:eastAsia="仿宋_GB2312" w:cs="宋体"/>
          <w:color w:val="auto"/>
          <w:kern w:val="0"/>
          <w:sz w:val="32"/>
          <w:szCs w:val="32"/>
        </w:rPr>
        <w:t>占用使用国有资产总体情况为</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1.房屋</w:t>
      </w:r>
      <w:r>
        <w:rPr>
          <w:rFonts w:hint="eastAsia" w:ascii="仿宋_GB2312" w:hAnsi="宋体" w:eastAsia="仿宋_GB2312" w:cs="宋体"/>
          <w:color w:val="auto"/>
          <w:kern w:val="0"/>
          <w:sz w:val="32"/>
          <w:szCs w:val="32"/>
          <w:lang w:val="en-US" w:eastAsia="zh-CN"/>
        </w:rPr>
        <w:t>30304.96</w:t>
      </w:r>
      <w:r>
        <w:rPr>
          <w:rFonts w:hint="eastAsia" w:ascii="仿宋_GB2312" w:hAnsi="宋体" w:eastAsia="仿宋_GB2312" w:cs="宋体"/>
          <w:color w:val="auto"/>
          <w:kern w:val="0"/>
          <w:sz w:val="32"/>
          <w:szCs w:val="32"/>
        </w:rPr>
        <w:t>平方米，价值</w:t>
      </w:r>
      <w:r>
        <w:rPr>
          <w:rFonts w:hint="eastAsia" w:ascii="仿宋_GB2312" w:hAnsi="宋体" w:eastAsia="仿宋_GB2312" w:cs="宋体"/>
          <w:color w:val="auto"/>
          <w:kern w:val="0"/>
          <w:sz w:val="32"/>
          <w:szCs w:val="32"/>
          <w:lang w:val="en-US" w:eastAsia="zh-CN"/>
        </w:rPr>
        <w:t>935.95</w:t>
      </w:r>
      <w:r>
        <w:rPr>
          <w:rFonts w:hint="eastAsia" w:ascii="仿宋_GB2312" w:hAnsi="宋体" w:eastAsia="仿宋_GB2312" w:cs="宋体"/>
          <w:color w:val="auto"/>
          <w:kern w:val="0"/>
          <w:sz w:val="32"/>
          <w:szCs w:val="32"/>
        </w:rPr>
        <w:t>万元。</w:t>
      </w:r>
    </w:p>
    <w:p>
      <w:pPr>
        <w:spacing w:line="560" w:lineRule="exact"/>
        <w:ind w:firstLine="640" w:firstLineChars="200"/>
        <w:rPr>
          <w:rFonts w:hint="eastAsia" w:ascii="仿宋_GB2312" w:hAnsi="宋体" w:eastAsia="仿宋_GB2312" w:cs="宋体"/>
          <w:color w:val="auto"/>
          <w:kern w:val="0"/>
          <w:sz w:val="32"/>
          <w:szCs w:val="32"/>
          <w:lang w:eastAsia="zh-CN"/>
        </w:rPr>
      </w:pPr>
      <w:r>
        <w:rPr>
          <w:rFonts w:hint="eastAsia" w:ascii="仿宋_GB2312" w:hAnsi="宋体" w:eastAsia="仿宋_GB2312" w:cs="宋体"/>
          <w:color w:val="auto"/>
          <w:kern w:val="0"/>
          <w:sz w:val="32"/>
          <w:szCs w:val="32"/>
        </w:rPr>
        <w:t>2.车辆</w:t>
      </w:r>
      <w:r>
        <w:rPr>
          <w:rFonts w:hint="eastAsia" w:ascii="仿宋_GB2312" w:hAnsi="宋体" w:eastAsia="仿宋_GB2312" w:cs="宋体"/>
          <w:color w:val="auto"/>
          <w:kern w:val="0"/>
          <w:sz w:val="32"/>
          <w:szCs w:val="32"/>
          <w:lang w:val="en-US" w:eastAsia="zh-CN"/>
        </w:rPr>
        <w:t>23</w:t>
      </w:r>
      <w:r>
        <w:rPr>
          <w:rFonts w:hint="eastAsia" w:ascii="仿宋_GB2312" w:hAnsi="宋体" w:eastAsia="仿宋_GB2312" w:cs="宋体"/>
          <w:color w:val="auto"/>
          <w:kern w:val="0"/>
          <w:sz w:val="32"/>
          <w:szCs w:val="32"/>
        </w:rPr>
        <w:t>辆，价值</w:t>
      </w:r>
      <w:r>
        <w:rPr>
          <w:rFonts w:hint="eastAsia" w:ascii="仿宋_GB2312" w:hAnsi="宋体" w:eastAsia="仿宋_GB2312" w:cs="宋体"/>
          <w:color w:val="auto"/>
          <w:kern w:val="0"/>
          <w:sz w:val="32"/>
          <w:szCs w:val="32"/>
          <w:lang w:val="en-US" w:eastAsia="zh-CN"/>
        </w:rPr>
        <w:t>266.68</w:t>
      </w:r>
      <w:r>
        <w:rPr>
          <w:rFonts w:hint="eastAsia" w:ascii="仿宋_GB2312" w:hAnsi="宋体" w:eastAsia="仿宋_GB2312" w:cs="宋体"/>
          <w:color w:val="auto"/>
          <w:kern w:val="0"/>
          <w:sz w:val="32"/>
          <w:szCs w:val="32"/>
        </w:rPr>
        <w:t>万元；其中：一般公务用车</w:t>
      </w:r>
      <w:r>
        <w:rPr>
          <w:rFonts w:hint="eastAsia" w:ascii="仿宋_GB2312" w:hAnsi="宋体" w:eastAsia="仿宋_GB2312" w:cs="宋体"/>
          <w:color w:val="auto"/>
          <w:kern w:val="0"/>
          <w:sz w:val="32"/>
          <w:szCs w:val="32"/>
          <w:lang w:val="en-US" w:eastAsia="zh-CN"/>
        </w:rPr>
        <w:t>3</w:t>
      </w:r>
      <w:r>
        <w:rPr>
          <w:rFonts w:hint="eastAsia" w:ascii="仿宋_GB2312" w:hAnsi="宋体" w:eastAsia="仿宋_GB2312" w:cs="宋体"/>
          <w:color w:val="auto"/>
          <w:kern w:val="0"/>
          <w:sz w:val="32"/>
          <w:szCs w:val="32"/>
        </w:rPr>
        <w:t>辆，价值</w:t>
      </w:r>
      <w:r>
        <w:rPr>
          <w:rFonts w:hint="eastAsia" w:ascii="仿宋_GB2312" w:hAnsi="宋体" w:eastAsia="仿宋_GB2312" w:cs="宋体"/>
          <w:color w:val="auto"/>
          <w:kern w:val="0"/>
          <w:sz w:val="32"/>
          <w:szCs w:val="32"/>
          <w:lang w:val="en-US" w:eastAsia="zh-CN"/>
        </w:rPr>
        <w:t>95.67</w:t>
      </w:r>
      <w:r>
        <w:rPr>
          <w:rFonts w:hint="eastAsia" w:ascii="仿宋_GB2312" w:hAnsi="宋体" w:eastAsia="仿宋_GB2312" w:cs="宋体"/>
          <w:color w:val="auto"/>
          <w:kern w:val="0"/>
          <w:sz w:val="32"/>
          <w:szCs w:val="32"/>
        </w:rPr>
        <w:t>万元；执法执勤用车</w:t>
      </w:r>
      <w:r>
        <w:rPr>
          <w:rFonts w:hint="eastAsia" w:ascii="仿宋_GB2312" w:hAnsi="宋体" w:eastAsia="仿宋_GB2312" w:cs="宋体"/>
          <w:color w:val="auto"/>
          <w:kern w:val="0"/>
          <w:sz w:val="32"/>
          <w:szCs w:val="32"/>
          <w:lang w:val="en-US" w:eastAsia="zh-CN"/>
        </w:rPr>
        <w:t>4</w:t>
      </w:r>
      <w:r>
        <w:rPr>
          <w:rFonts w:hint="eastAsia" w:ascii="仿宋_GB2312" w:hAnsi="宋体" w:eastAsia="仿宋_GB2312" w:cs="宋体"/>
          <w:color w:val="auto"/>
          <w:kern w:val="0"/>
          <w:sz w:val="32"/>
          <w:szCs w:val="32"/>
        </w:rPr>
        <w:t>辆，价值</w:t>
      </w:r>
      <w:r>
        <w:rPr>
          <w:rFonts w:hint="eastAsia" w:ascii="仿宋_GB2312" w:hAnsi="宋体" w:eastAsia="仿宋_GB2312" w:cs="宋体"/>
          <w:color w:val="auto"/>
          <w:kern w:val="0"/>
          <w:sz w:val="32"/>
          <w:szCs w:val="32"/>
          <w:lang w:val="en-US" w:eastAsia="zh-CN"/>
        </w:rPr>
        <w:t>93.18</w:t>
      </w:r>
      <w:r>
        <w:rPr>
          <w:rFonts w:hint="eastAsia" w:ascii="仿宋_GB2312" w:hAnsi="宋体" w:eastAsia="仿宋_GB2312" w:cs="宋体"/>
          <w:color w:val="auto"/>
          <w:kern w:val="0"/>
          <w:sz w:val="32"/>
          <w:szCs w:val="32"/>
        </w:rPr>
        <w:t>万元；其他车辆</w:t>
      </w:r>
      <w:r>
        <w:rPr>
          <w:rFonts w:hint="eastAsia" w:ascii="仿宋_GB2312" w:hAnsi="宋体" w:eastAsia="仿宋_GB2312" w:cs="宋体"/>
          <w:color w:val="auto"/>
          <w:kern w:val="0"/>
          <w:sz w:val="32"/>
          <w:szCs w:val="32"/>
          <w:lang w:val="en-US" w:eastAsia="zh-CN"/>
        </w:rPr>
        <w:t>16</w:t>
      </w:r>
      <w:r>
        <w:rPr>
          <w:rFonts w:hint="eastAsia" w:ascii="仿宋_GB2312" w:hAnsi="宋体" w:eastAsia="仿宋_GB2312" w:cs="宋体"/>
          <w:color w:val="auto"/>
          <w:kern w:val="0"/>
          <w:sz w:val="32"/>
          <w:szCs w:val="32"/>
        </w:rPr>
        <w:t>辆，价值</w:t>
      </w:r>
      <w:r>
        <w:rPr>
          <w:rFonts w:hint="eastAsia" w:ascii="仿宋_GB2312" w:hAnsi="宋体" w:eastAsia="仿宋_GB2312" w:cs="宋体"/>
          <w:color w:val="auto"/>
          <w:kern w:val="0"/>
          <w:sz w:val="32"/>
          <w:szCs w:val="32"/>
          <w:lang w:val="en-US" w:eastAsia="zh-CN"/>
        </w:rPr>
        <w:t>77.83</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eastAsia="zh-CN"/>
        </w:rPr>
        <w:t>。</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3.办公家具价值</w:t>
      </w:r>
      <w:r>
        <w:rPr>
          <w:rFonts w:hint="eastAsia" w:ascii="仿宋_GB2312" w:hAnsi="宋体" w:eastAsia="仿宋_GB2312" w:cs="宋体"/>
          <w:color w:val="auto"/>
          <w:kern w:val="0"/>
          <w:sz w:val="32"/>
          <w:szCs w:val="32"/>
          <w:lang w:val="en-US" w:eastAsia="zh-CN"/>
        </w:rPr>
        <w:t>130.83</w:t>
      </w:r>
      <w:r>
        <w:rPr>
          <w:rFonts w:hint="eastAsia" w:ascii="仿宋_GB2312" w:hAnsi="宋体" w:eastAsia="仿宋_GB2312" w:cs="宋体"/>
          <w:color w:val="auto"/>
          <w:kern w:val="0"/>
          <w:sz w:val="32"/>
          <w:szCs w:val="32"/>
        </w:rPr>
        <w:t>万元。</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4.其他资产价值</w:t>
      </w:r>
      <w:r>
        <w:rPr>
          <w:rFonts w:hint="eastAsia" w:ascii="仿宋_GB2312" w:hAnsi="宋体" w:eastAsia="仿宋_GB2312" w:cs="宋体"/>
          <w:color w:val="auto"/>
          <w:kern w:val="0"/>
          <w:sz w:val="32"/>
          <w:szCs w:val="32"/>
          <w:lang w:val="en-US" w:eastAsia="zh-CN"/>
        </w:rPr>
        <w:t>799.65</w:t>
      </w:r>
      <w:r>
        <w:rPr>
          <w:rFonts w:hint="eastAsia" w:ascii="仿宋_GB2312" w:hAnsi="宋体" w:eastAsia="仿宋_GB2312" w:cs="宋体"/>
          <w:color w:val="auto"/>
          <w:kern w:val="0"/>
          <w:sz w:val="32"/>
          <w:szCs w:val="32"/>
        </w:rPr>
        <w:t>万元。</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单位价值50万元以上大型设备</w:t>
      </w:r>
      <w:r>
        <w:rPr>
          <w:rFonts w:hint="eastAsia" w:ascii="仿宋_GB2312" w:hAnsi="宋体" w:eastAsia="仿宋_GB2312" w:cs="宋体"/>
          <w:color w:val="auto"/>
          <w:kern w:val="0"/>
          <w:sz w:val="32"/>
          <w:szCs w:val="32"/>
          <w:lang w:val="en-US" w:eastAsia="zh-CN"/>
        </w:rPr>
        <w:t>2</w:t>
      </w:r>
      <w:r>
        <w:rPr>
          <w:rFonts w:hint="eastAsia" w:ascii="仿宋_GB2312" w:hAnsi="宋体" w:eastAsia="仿宋_GB2312" w:cs="宋体"/>
          <w:color w:val="auto"/>
          <w:kern w:val="0"/>
          <w:sz w:val="32"/>
          <w:szCs w:val="32"/>
        </w:rPr>
        <w:t>台（套），单位价值100万元以上大型设备</w:t>
      </w:r>
      <w:r>
        <w:rPr>
          <w:rFonts w:hint="eastAsia" w:ascii="仿宋_GB2312" w:hAnsi="宋体" w:eastAsia="仿宋_GB2312" w:cs="宋体"/>
          <w:color w:val="auto"/>
          <w:kern w:val="0"/>
          <w:sz w:val="32"/>
          <w:szCs w:val="32"/>
          <w:lang w:val="en-US" w:eastAsia="zh-CN"/>
        </w:rPr>
        <w:t>1</w:t>
      </w:r>
      <w:r>
        <w:rPr>
          <w:rFonts w:hint="eastAsia" w:ascii="仿宋_GB2312" w:hAnsi="宋体" w:eastAsia="仿宋_GB2312" w:cs="宋体"/>
          <w:color w:val="auto"/>
          <w:kern w:val="0"/>
          <w:sz w:val="32"/>
          <w:szCs w:val="32"/>
        </w:rPr>
        <w:t>台（套）。</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lang w:val="en-US" w:eastAsia="zh-CN"/>
        </w:rPr>
        <w:t>2021</w:t>
      </w:r>
      <w:r>
        <w:rPr>
          <w:rFonts w:hint="eastAsia" w:ascii="仿宋_GB2312" w:hAnsi="宋体" w:eastAsia="仿宋_GB2312" w:cs="宋体"/>
          <w:color w:val="auto"/>
          <w:kern w:val="0"/>
          <w:sz w:val="32"/>
          <w:szCs w:val="32"/>
        </w:rPr>
        <w:t>年</w:t>
      </w:r>
      <w:r>
        <w:rPr>
          <w:rFonts w:hint="eastAsia" w:ascii="仿宋_GB2312" w:hAnsi="宋体" w:eastAsia="仿宋_GB2312" w:cs="宋体"/>
          <w:color w:val="auto"/>
          <w:kern w:val="0"/>
          <w:sz w:val="32"/>
          <w:szCs w:val="32"/>
          <w:lang w:val="en-US" w:eastAsia="zh-CN"/>
        </w:rPr>
        <w:t>克州市场监督管理局</w:t>
      </w:r>
      <w:r>
        <w:rPr>
          <w:rFonts w:hint="eastAsia" w:ascii="仿宋_GB2312" w:hAnsi="宋体" w:eastAsia="仿宋_GB2312" w:cs="宋体"/>
          <w:color w:val="auto"/>
          <w:kern w:val="0"/>
          <w:sz w:val="32"/>
          <w:szCs w:val="32"/>
        </w:rPr>
        <w:t>预算未安排购置车辆经费，</w:t>
      </w:r>
      <w:r>
        <w:rPr>
          <w:rFonts w:hint="eastAsia" w:ascii="仿宋_GB2312" w:hAnsi="宋体" w:eastAsia="仿宋_GB2312" w:cs="宋体"/>
          <w:color w:val="auto"/>
          <w:kern w:val="0"/>
          <w:sz w:val="32"/>
          <w:szCs w:val="32"/>
          <w:lang w:val="en-US" w:eastAsia="zh-CN"/>
        </w:rPr>
        <w:t>未</w:t>
      </w:r>
      <w:r>
        <w:rPr>
          <w:rFonts w:hint="eastAsia" w:ascii="仿宋_GB2312" w:hAnsi="宋体" w:eastAsia="仿宋_GB2312" w:cs="宋体"/>
          <w:color w:val="auto"/>
          <w:kern w:val="0"/>
          <w:sz w:val="32"/>
          <w:szCs w:val="32"/>
        </w:rPr>
        <w:t>安排购置50万元以上大型设备，</w:t>
      </w:r>
      <w:r>
        <w:rPr>
          <w:rFonts w:hint="eastAsia" w:ascii="仿宋_GB2312" w:hAnsi="宋体" w:eastAsia="仿宋_GB2312" w:cs="宋体"/>
          <w:color w:val="auto"/>
          <w:kern w:val="0"/>
          <w:sz w:val="32"/>
          <w:szCs w:val="32"/>
          <w:lang w:val="en-US" w:eastAsia="zh-CN"/>
        </w:rPr>
        <w:t>未安排购置</w:t>
      </w:r>
      <w:r>
        <w:rPr>
          <w:rFonts w:hint="eastAsia" w:ascii="仿宋_GB2312" w:hAnsi="宋体" w:eastAsia="仿宋_GB2312" w:cs="宋体"/>
          <w:color w:val="auto"/>
          <w:kern w:val="0"/>
          <w:sz w:val="32"/>
          <w:szCs w:val="32"/>
        </w:rPr>
        <w:t>单位价值100万元以上大型设备。</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 xml:space="preserve">年度，本年度实行绩效管理的一般公共预算项目   </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48</w:t>
      </w:r>
      <w:r>
        <w:rPr>
          <w:rFonts w:hint="eastAsia" w:ascii="仿宋_GB2312" w:hAnsi="宋体" w:eastAsia="仿宋_GB2312" w:cs="宋体"/>
          <w:kern w:val="0"/>
          <w:sz w:val="32"/>
          <w:szCs w:val="32"/>
        </w:rPr>
        <w:t>万元。具体情况见下表（按项目分别填报）：</w:t>
      </w:r>
    </w:p>
    <w:p>
      <w:pPr>
        <w:spacing w:line="560" w:lineRule="exact"/>
        <w:ind w:firstLine="640" w:firstLineChars="200"/>
        <w:rPr>
          <w:rFonts w:hint="eastAsia" w:ascii="仿宋_GB2312" w:hAnsi="宋体" w:eastAsia="仿宋_GB2312" w:cs="宋体"/>
          <w:kern w:val="0"/>
          <w:sz w:val="32"/>
          <w:szCs w:val="32"/>
        </w:rPr>
      </w:pPr>
    </w:p>
    <w:tbl>
      <w:tblPr>
        <w:tblStyle w:val="7"/>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both"/>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ind w:firstLine="1080" w:firstLineChars="600"/>
              <w:jc w:val="lef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克州市场监督管理局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ind w:firstLine="360" w:firstLineChars="200"/>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成品油抽检专项经费</w:t>
            </w:r>
          </w:p>
        </w:tc>
      </w:tr>
      <w:tr>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ind w:firstLine="540" w:firstLineChars="300"/>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 xml:space="preserve">      0</w:t>
            </w:r>
          </w:p>
        </w:tc>
      </w:tr>
      <w:tr>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加强我州成品油市场规范管理，切实做好全州流通领域成品油商品质量监管和抽检工作，清理整顿不合格油品，严厉惩处成品油市场违规违法行为。</w:t>
            </w:r>
          </w:p>
        </w:tc>
      </w:tr>
      <w:tr>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抽检批次数（次）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≧63</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完成企业抽检数量（个）</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≧63</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抽检覆盖率（%）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项目完成时间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2021年12月</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年度抽检任务按时完成率（%）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开展工作所需经费（万元）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5</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规范流通领域成品油质量监管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有效提升</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抽检人员被投诉次数（%）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bl>
    <w:p>
      <w:pPr>
        <w:widowControl/>
        <w:spacing w:line="480" w:lineRule="exact"/>
        <w:rPr>
          <w:rFonts w:ascii="仿宋_GB2312" w:hAnsi="宋体" w:eastAsia="仿宋_GB2312" w:cs="宋体"/>
          <w:kern w:val="0"/>
          <w:sz w:val="32"/>
          <w:szCs w:val="32"/>
        </w:rPr>
      </w:pPr>
    </w:p>
    <w:tbl>
      <w:tblPr>
        <w:tblStyle w:val="7"/>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ind w:firstLine="1080" w:firstLineChars="600"/>
              <w:jc w:val="lef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克州市场监督管理局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电梯应急处置救援服务平台项目</w:t>
            </w:r>
          </w:p>
        </w:tc>
      </w:tr>
      <w:tr>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12</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ind w:firstLine="540" w:firstLineChars="300"/>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12</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 xml:space="preserve">      0</w:t>
            </w:r>
          </w:p>
        </w:tc>
      </w:tr>
      <w:tr>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形成专业化、网络化的电梯应急救援机制，加快电梯应急救援响应速度，提高电梯维保质量，进一步提升电梯安全水平，不断增强人民群众获得感、幸福感、安全感。</w:t>
            </w:r>
          </w:p>
        </w:tc>
      </w:tr>
      <w:tr>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电梯救援次数（次）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≧35</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kern w:val="2"/>
                <w:sz w:val="18"/>
                <w:szCs w:val="18"/>
                <w:lang w:val="en-US" w:eastAsia="zh-CN" w:bidi="ar-SA"/>
              </w:rPr>
            </w:pPr>
            <w:r>
              <w:rPr>
                <w:rFonts w:hint="eastAsia" w:ascii="宋体" w:hAnsi="宋体" w:cs="宋体"/>
                <w:color w:val="000000"/>
                <w:sz w:val="18"/>
                <w:szCs w:val="18"/>
              </w:rPr>
              <w:t>电梯救援服务平台资金额度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kern w:val="2"/>
                <w:sz w:val="18"/>
                <w:szCs w:val="18"/>
                <w:lang w:val="en-US" w:eastAsia="zh-CN" w:bidi="ar-SA"/>
              </w:rPr>
            </w:pPr>
            <w:r>
              <w:rPr>
                <w:rFonts w:hint="eastAsia" w:ascii="宋体" w:hAnsi="宋体" w:cs="宋体"/>
                <w:color w:val="000000"/>
                <w:sz w:val="18"/>
                <w:szCs w:val="18"/>
              </w:rPr>
              <w:t>≧</w:t>
            </w:r>
            <w:r>
              <w:rPr>
                <w:rFonts w:hint="eastAsia" w:ascii="宋体" w:hAnsi="宋体" w:cs="宋体"/>
                <w:color w:val="000000"/>
                <w:sz w:val="18"/>
                <w:szCs w:val="18"/>
                <w:lang w:val="en-US" w:eastAsia="zh-CN"/>
              </w:rPr>
              <w:t>12</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解救人数（人）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≧120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资金使用合规率（%）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电梯救援服务平台资金及时拨付性（天）</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≦7</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项目支出（万元）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12</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提升电梯安全水平</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有效提升</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受益解救人员满意度（%）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bl>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tbl>
      <w:tblPr>
        <w:tblStyle w:val="7"/>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ind w:firstLine="1080" w:firstLineChars="600"/>
              <w:jc w:val="lef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克州市场监督管理局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ind w:firstLine="540" w:firstLineChars="300"/>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价格监督专项业务</w:t>
            </w:r>
          </w:p>
        </w:tc>
      </w:tr>
      <w:tr>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ind w:firstLine="540" w:firstLineChars="300"/>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 xml:space="preserve">      0</w:t>
            </w:r>
          </w:p>
        </w:tc>
      </w:tr>
      <w:tr>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贯彻落实国家、自治区有关价格监督行政执法法律法规；切实做好全州价格监管工作。</w:t>
            </w:r>
          </w:p>
        </w:tc>
      </w:tr>
      <w:tr>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执法行动次数（次）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kern w:val="2"/>
                <w:sz w:val="18"/>
                <w:szCs w:val="18"/>
                <w:lang w:val="en-US" w:eastAsia="zh-CN" w:bidi="ar-SA"/>
              </w:rPr>
            </w:pPr>
            <w:r>
              <w:rPr>
                <w:rFonts w:hint="eastAsia" w:ascii="宋体" w:hAnsi="宋体" w:cs="宋体"/>
                <w:color w:val="000000"/>
                <w:sz w:val="18"/>
                <w:szCs w:val="18"/>
              </w:rPr>
              <w:t>办理案件数（个）</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kern w:val="2"/>
                <w:sz w:val="18"/>
                <w:szCs w:val="18"/>
                <w:lang w:val="en-US" w:eastAsia="zh-CN" w:bidi="ar-SA"/>
              </w:rPr>
            </w:pPr>
            <w:r>
              <w:rPr>
                <w:rFonts w:hint="eastAsia" w:ascii="宋体" w:hAnsi="宋体" w:cs="宋体"/>
                <w:color w:val="000000"/>
                <w:sz w:val="18"/>
                <w:szCs w:val="18"/>
              </w:rPr>
              <w:t>≥3</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案件办结率（%）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审限结案率(%)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cs="宋体"/>
                <w:color w:val="000000"/>
                <w:sz w:val="18"/>
                <w:szCs w:val="18"/>
                <w:lang w:val="en-US" w:eastAsia="zh-CN"/>
              </w:rPr>
            </w:pPr>
            <w:r>
              <w:rPr>
                <w:rFonts w:hint="eastAsia" w:ascii="宋体" w:hAnsi="宋体" w:cs="宋体"/>
                <w:color w:val="000000"/>
                <w:sz w:val="18"/>
                <w:szCs w:val="18"/>
              </w:rPr>
              <w:t>100%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案件办理时限（月）</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≤3</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价格监督专项业务经费（万元）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挽回经济损失（万元)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≥15</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执法办案行为投诉率（%）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受益群众满意度（%）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lang w:val="en-US" w:eastAsia="zh-CN"/>
              </w:rPr>
              <w:t>100</w:t>
            </w:r>
            <w:r>
              <w:rPr>
                <w:rFonts w:hint="eastAsia" w:ascii="宋体" w:hAnsi="宋体" w:cs="宋体"/>
                <w:color w:val="000000"/>
                <w:sz w:val="18"/>
                <w:szCs w:val="18"/>
              </w:rPr>
              <w:t>%</w:t>
            </w:r>
          </w:p>
        </w:tc>
      </w:tr>
    </w:tbl>
    <w:p>
      <w:pPr>
        <w:widowControl/>
        <w:spacing w:line="480" w:lineRule="exact"/>
        <w:rPr>
          <w:rFonts w:ascii="仿宋_GB2312" w:hAnsi="宋体" w:eastAsia="仿宋_GB2312" w:cs="宋体"/>
          <w:kern w:val="0"/>
          <w:sz w:val="32"/>
          <w:szCs w:val="32"/>
        </w:rPr>
        <w:sectPr>
          <w:footerReference r:id="rId6" w:type="default"/>
          <w:pgSz w:w="11906" w:h="16838"/>
          <w:pgMar w:top="1440" w:right="1800" w:bottom="1440" w:left="1800" w:header="851" w:footer="992" w:gutter="0"/>
          <w:pgNumType w:fmt="numberInDash" w:start="18"/>
          <w:cols w:space="720" w:num="1"/>
          <w:docGrid w:type="lines" w:linePitch="312" w:charSpace="0"/>
        </w:sectPr>
      </w:pPr>
    </w:p>
    <w:tbl>
      <w:tblPr>
        <w:tblStyle w:val="7"/>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ind w:firstLine="1080" w:firstLineChars="600"/>
              <w:jc w:val="lef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克州市场监督管理局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ind w:firstLine="540" w:firstLineChars="300"/>
              <w:jc w:val="lef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群众</w:t>
            </w:r>
            <w:r>
              <w:rPr>
                <w:rFonts w:hint="eastAsia" w:ascii="宋体" w:hAnsi="宋体" w:cs="宋体"/>
                <w:color w:val="000000"/>
                <w:kern w:val="0"/>
                <w:sz w:val="18"/>
                <w:szCs w:val="18"/>
                <w:lang w:bidi="ar"/>
              </w:rPr>
              <w:t>工作经费</w:t>
            </w:r>
          </w:p>
        </w:tc>
      </w:tr>
      <w:tr>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29</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ind w:firstLine="540" w:firstLineChars="300"/>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29</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 xml:space="preserve">      0</w:t>
            </w:r>
          </w:p>
        </w:tc>
      </w:tr>
      <w:tr>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lang w:val="en-US" w:eastAsia="zh-CN"/>
              </w:rPr>
              <w:t>圆</w:t>
            </w:r>
            <w:r>
              <w:rPr>
                <w:rFonts w:hint="eastAsia" w:ascii="宋体" w:hAnsi="宋体" w:cs="宋体"/>
                <w:color w:val="000000"/>
                <w:sz w:val="18"/>
                <w:szCs w:val="18"/>
              </w:rPr>
              <w:t>满完成</w:t>
            </w:r>
            <w:r>
              <w:rPr>
                <w:rFonts w:hint="eastAsia" w:ascii="宋体" w:hAnsi="宋体" w:cs="宋体"/>
                <w:color w:val="000000"/>
                <w:sz w:val="18"/>
                <w:szCs w:val="18"/>
                <w:lang w:val="en-US" w:eastAsia="zh-CN"/>
              </w:rPr>
              <w:t>群众工作</w:t>
            </w:r>
            <w:r>
              <w:rPr>
                <w:rFonts w:hint="eastAsia" w:ascii="宋体" w:hAnsi="宋体" w:cs="宋体"/>
                <w:color w:val="000000"/>
                <w:sz w:val="18"/>
                <w:szCs w:val="18"/>
              </w:rPr>
              <w:t>等公共安全各项工作任务，积极为农民办实事办好事，顺利开展乡村各项工作，解决农民生活生产等各种困难，保障下沉人员工作需要。</w:t>
            </w:r>
          </w:p>
        </w:tc>
      </w:tr>
      <w:tr>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办理实事好事数量（次）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kern w:val="2"/>
                <w:sz w:val="18"/>
                <w:szCs w:val="18"/>
                <w:lang w:val="en-US" w:eastAsia="zh-CN" w:bidi="ar-SA"/>
              </w:rPr>
            </w:pPr>
            <w:r>
              <w:rPr>
                <w:rFonts w:hint="eastAsia" w:ascii="宋体" w:hAnsi="宋体" w:cs="宋体"/>
                <w:color w:val="000000"/>
                <w:sz w:val="18"/>
                <w:szCs w:val="18"/>
              </w:rPr>
              <w:t>开展群众活动次数（次）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kern w:val="2"/>
                <w:sz w:val="18"/>
                <w:szCs w:val="18"/>
                <w:lang w:val="en-US" w:eastAsia="zh-CN" w:bidi="ar-SA"/>
              </w:rPr>
            </w:pPr>
            <w:r>
              <w:rPr>
                <w:rFonts w:hint="eastAsia" w:ascii="宋体" w:hAnsi="宋体" w:cs="宋体"/>
                <w:color w:val="000000"/>
                <w:sz w:val="18"/>
                <w:szCs w:val="18"/>
              </w:rPr>
              <w:t>≧</w:t>
            </w:r>
            <w:r>
              <w:rPr>
                <w:rFonts w:hint="eastAsia" w:ascii="宋体" w:hAnsi="宋体" w:cs="宋体"/>
                <w:color w:val="000000"/>
                <w:sz w:val="18"/>
                <w:szCs w:val="18"/>
                <w:lang w:val="en-US" w:eastAsia="zh-CN"/>
              </w:rPr>
              <w:t>8</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资金使用合规率（%）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项目完成时间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2021年12月</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资金拨付及时率（%）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cs="宋体"/>
                <w:color w:val="000000"/>
                <w:sz w:val="18"/>
                <w:szCs w:val="18"/>
                <w:lang w:val="en-US" w:eastAsia="zh-CN"/>
              </w:rPr>
            </w:pPr>
            <w:r>
              <w:rPr>
                <w:rFonts w:hint="eastAsia" w:ascii="宋体" w:hAnsi="宋体" w:cs="宋体"/>
                <w:color w:val="000000"/>
                <w:sz w:val="18"/>
                <w:szCs w:val="18"/>
              </w:rPr>
              <w:t>100%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开展工作所需经费（万元）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29</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提升公共服务能力</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有效提升</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满足基层日常工作需要</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效果显著</w:t>
            </w:r>
          </w:p>
        </w:tc>
      </w:tr>
      <w:tr>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受益群众满意度（%）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lang w:val="en-US" w:eastAsia="zh-CN"/>
              </w:rPr>
              <w:t>≧90%</w:t>
            </w:r>
          </w:p>
        </w:tc>
      </w:tr>
    </w:tbl>
    <w:p>
      <w:pPr>
        <w:widowControl/>
        <w:spacing w:line="480" w:lineRule="exact"/>
        <w:ind w:firstLine="630" w:firstLineChars="196"/>
        <w:jc w:val="left"/>
        <w:rPr>
          <w:rFonts w:hint="eastAsia" w:ascii="楷体_GB2312" w:hAnsi="宋体" w:eastAsia="楷体_GB2312" w:cs="宋体"/>
          <w:b/>
          <w:kern w:val="0"/>
          <w:sz w:val="32"/>
          <w:szCs w:val="32"/>
        </w:r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960" w:firstLineChars="300"/>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克州市场监督管理局无其他需说明事项。</w:t>
      </w:r>
    </w:p>
    <w:p>
      <w:pPr>
        <w:widowControl/>
        <w:spacing w:before="217" w:beforeLines="50" w:line="520" w:lineRule="exact"/>
        <w:jc w:val="both"/>
        <w:outlineLvl w:val="1"/>
        <w:rPr>
          <w:rFonts w:hint="eastAsia" w:ascii="黑体" w:hAnsi="黑体" w:eastAsia="黑体"/>
          <w:kern w:val="0"/>
          <w:sz w:val="32"/>
          <w:szCs w:val="32"/>
        </w:rPr>
      </w:pPr>
    </w:p>
    <w:p>
      <w:pPr>
        <w:widowControl/>
        <w:spacing w:before="217"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217"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numPr>
          <w:ilvl w:val="0"/>
          <w:numId w:val="0"/>
        </w:numPr>
        <w:spacing w:line="520" w:lineRule="exact"/>
        <w:ind w:firstLine="643" w:firstLineChars="200"/>
        <w:rPr>
          <w:rFonts w:hint="eastAsia" w:ascii="仿宋_GB2312" w:eastAsia="仿宋_GB2312"/>
          <w:sz w:val="32"/>
          <w:szCs w:val="32"/>
          <w:highlight w:val="none"/>
        </w:rPr>
      </w:pPr>
      <w:r>
        <w:rPr>
          <w:rFonts w:hint="eastAsia" w:ascii="黑体" w:hAnsi="黑体" w:eastAsia="黑体"/>
          <w:b/>
          <w:bCs/>
          <w:sz w:val="32"/>
          <w:szCs w:val="32"/>
          <w:lang w:val="en-US" w:eastAsia="zh-CN"/>
        </w:rPr>
        <w:t>一、</w:t>
      </w:r>
      <w:r>
        <w:rPr>
          <w:rFonts w:hint="eastAsia" w:ascii="黑体" w:hAnsi="黑体" w:eastAsia="黑体"/>
          <w:sz w:val="32"/>
          <w:szCs w:val="32"/>
        </w:rPr>
        <w:t>财政拨款：</w:t>
      </w:r>
      <w:r>
        <w:rPr>
          <w:rFonts w:hint="eastAsia" w:ascii="仿宋_GB2312" w:eastAsia="仿宋_GB2312"/>
          <w:sz w:val="32"/>
          <w:szCs w:val="32"/>
          <w:highlight w:val="none"/>
        </w:rPr>
        <w:t>指由一般公共预算、政府性基金预算、</w:t>
      </w:r>
      <w:r>
        <w:rPr>
          <w:rFonts w:ascii="仿宋_GB2312" w:eastAsia="仿宋_GB2312"/>
          <w:sz w:val="32"/>
          <w:szCs w:val="32"/>
          <w:highlight w:val="none"/>
        </w:rPr>
        <w:t>国有资本经营预算</w:t>
      </w:r>
      <w:r>
        <w:rPr>
          <w:rFonts w:hint="eastAsia" w:ascii="仿宋_GB2312" w:eastAsia="仿宋_GB2312"/>
          <w:sz w:val="32"/>
          <w:szCs w:val="32"/>
          <w:highlight w:val="none"/>
        </w:rPr>
        <w:t>安排的财政拨款数。</w:t>
      </w:r>
    </w:p>
    <w:p>
      <w:pPr>
        <w:numPr>
          <w:ilvl w:val="0"/>
          <w:numId w:val="0"/>
        </w:numPr>
        <w:spacing w:line="520" w:lineRule="exact"/>
        <w:ind w:firstLine="640" w:firstLineChars="200"/>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lang w:val="en-US" w:eastAsia="zh-CN"/>
        </w:rPr>
        <w:t>三</w:t>
      </w:r>
      <w:r>
        <w:rPr>
          <w:rFonts w:hint="eastAsia" w:ascii="黑体" w:hAnsi="黑体" w:eastAsia="黑体"/>
          <w:sz w:val="32"/>
          <w:szCs w:val="32"/>
        </w:rPr>
        <w:t>、其他资金：</w:t>
      </w:r>
      <w:r>
        <w:rPr>
          <w:rFonts w:hint="eastAsia" w:ascii="仿宋_GB2312" w:eastAsia="仿宋_GB2312"/>
          <w:sz w:val="32"/>
          <w:szCs w:val="32"/>
        </w:rPr>
        <w:t>包括其他收入。</w:t>
      </w:r>
    </w:p>
    <w:p>
      <w:pPr>
        <w:spacing w:line="520" w:lineRule="exact"/>
        <w:ind w:firstLine="642"/>
        <w:rPr>
          <w:rFonts w:ascii="仿宋_GB2312" w:eastAsia="仿宋_GB2312"/>
          <w:sz w:val="32"/>
          <w:szCs w:val="32"/>
        </w:rPr>
      </w:pPr>
      <w:r>
        <w:rPr>
          <w:rFonts w:hint="eastAsia" w:ascii="黑体" w:hAnsi="黑体" w:eastAsia="黑体"/>
          <w:sz w:val="32"/>
          <w:szCs w:val="32"/>
          <w:lang w:val="en-US" w:eastAsia="zh-CN"/>
        </w:rPr>
        <w:t>四</w:t>
      </w:r>
      <w:r>
        <w:rPr>
          <w:rFonts w:hint="eastAsia" w:ascii="黑体" w:hAnsi="黑体" w:eastAsia="黑体"/>
          <w:sz w:val="32"/>
          <w:szCs w:val="32"/>
        </w:rPr>
        <w:t>、基本支出：</w:t>
      </w:r>
      <w:r>
        <w:rPr>
          <w:rFonts w:hint="eastAsia" w:ascii="仿宋_GB2312" w:eastAsia="仿宋_GB2312"/>
          <w:sz w:val="32"/>
          <w:szCs w:val="32"/>
        </w:rPr>
        <w:t>包括人员经费、</w:t>
      </w:r>
      <w:r>
        <w:rPr>
          <w:rFonts w:hint="eastAsia" w:ascii="仿宋_GB2312" w:eastAsia="仿宋_GB2312"/>
          <w:sz w:val="32"/>
          <w:szCs w:val="32"/>
          <w:lang w:val="en-US" w:eastAsia="zh-CN"/>
        </w:rPr>
        <w:t>公用经费</w:t>
      </w:r>
      <w:r>
        <w:rPr>
          <w:rFonts w:hint="eastAsia" w:ascii="仿宋_GB2312" w:eastAsia="仿宋_GB2312"/>
          <w:sz w:val="32"/>
          <w:szCs w:val="32"/>
        </w:rPr>
        <w:t>（定额）。其中，人员经费包括工资福利支出、对个人和家庭的补助。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lang w:val="en-US" w:eastAsia="zh-CN"/>
        </w:rPr>
        <w:t>五</w:t>
      </w:r>
      <w:r>
        <w:rPr>
          <w:rFonts w:hint="eastAsia" w:ascii="黑体" w:hAnsi="黑体" w:eastAsia="黑体"/>
          <w:sz w:val="32"/>
          <w:szCs w:val="32"/>
        </w:rPr>
        <w:t>、项目支出：</w:t>
      </w:r>
      <w:r>
        <w:rPr>
          <w:rFonts w:hint="eastAsia" w:ascii="仿宋_GB2312" w:eastAsia="仿宋_GB2312"/>
          <w:sz w:val="32"/>
          <w:szCs w:val="32"/>
        </w:rPr>
        <w:t>部门（单位）支出预算的组成部分，是自治区本级部门（单位）为完成其特定的行政任务或事业发展目标，在基本支出预算之外编制的年度项目支出计划。</w:t>
      </w:r>
    </w:p>
    <w:p>
      <w:pPr>
        <w:spacing w:line="520" w:lineRule="exact"/>
        <w:ind w:firstLine="642"/>
        <w:rPr>
          <w:rFonts w:ascii="仿宋_GB2312" w:hAnsi="宋体" w:eastAsia="仿宋_GB2312" w:cs="宋体"/>
          <w:color w:val="auto"/>
          <w:kern w:val="0"/>
          <w:sz w:val="32"/>
          <w:szCs w:val="32"/>
        </w:rPr>
      </w:pPr>
      <w:r>
        <w:rPr>
          <w:rFonts w:hint="eastAsia" w:ascii="黑体" w:hAnsi="黑体" w:eastAsia="黑体"/>
          <w:sz w:val="32"/>
          <w:szCs w:val="32"/>
          <w:lang w:val="en-US" w:eastAsia="zh-CN"/>
        </w:rPr>
        <w:t>六</w:t>
      </w:r>
      <w:r>
        <w:rPr>
          <w:rFonts w:hint="eastAsia" w:ascii="黑体" w:hAnsi="黑体" w:eastAsia="黑体"/>
          <w:sz w:val="32"/>
          <w:szCs w:val="32"/>
        </w:rPr>
        <w:t>、机关运行经费：</w:t>
      </w:r>
      <w:r>
        <w:rPr>
          <w:rFonts w:hint="eastAsia" w:ascii="仿宋_GB2312" w:eastAsia="仿宋_GB2312"/>
          <w:sz w:val="32"/>
          <w:szCs w:val="32"/>
        </w:rPr>
        <w:t>指各部门（单位）的公用经费，</w:t>
      </w:r>
      <w:r>
        <w:rPr>
          <w:rFonts w:hint="eastAsia" w:ascii="仿宋_GB2312" w:eastAsia="仿宋_GB2312"/>
          <w:color w:val="auto"/>
          <w:sz w:val="32"/>
          <w:szCs w:val="32"/>
        </w:rPr>
        <w:t>包括办公及印刷费、邮电费、差旅费、</w:t>
      </w:r>
      <w:r>
        <w:rPr>
          <w:rFonts w:hint="eastAsia" w:ascii="仿宋_GB2312" w:eastAsia="仿宋_GB2312"/>
          <w:color w:val="auto"/>
          <w:sz w:val="32"/>
          <w:szCs w:val="32"/>
          <w:lang w:val="en-US" w:eastAsia="zh-CN"/>
        </w:rPr>
        <w:t>手续费、劳务费、</w:t>
      </w:r>
      <w:r>
        <w:rPr>
          <w:rFonts w:hint="eastAsia" w:ascii="仿宋_GB2312" w:eastAsia="仿宋_GB2312"/>
          <w:color w:val="auto"/>
          <w:sz w:val="32"/>
          <w:szCs w:val="32"/>
        </w:rPr>
        <w:t>福利费、日常维修费、</w:t>
      </w:r>
      <w:r>
        <w:rPr>
          <w:rFonts w:hint="eastAsia" w:ascii="仿宋_GB2312" w:eastAsia="仿宋_GB2312"/>
          <w:color w:val="auto"/>
          <w:sz w:val="32"/>
          <w:szCs w:val="32"/>
          <w:lang w:val="en-US" w:eastAsia="zh-CN"/>
        </w:rPr>
        <w:t>工会费、</w:t>
      </w:r>
      <w:r>
        <w:rPr>
          <w:rFonts w:hint="eastAsia" w:ascii="仿宋_GB2312" w:eastAsia="仿宋_GB2312"/>
          <w:color w:val="auto"/>
          <w:sz w:val="32"/>
          <w:szCs w:val="32"/>
        </w:rPr>
        <w:t>办公用房水电费、办公用房取暖费、办公用房物业管理费及其他费用。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克州市场监督管理局</w:t>
      </w:r>
    </w:p>
    <w:p>
      <w:pPr>
        <w:widowControl/>
        <w:spacing w:line="520" w:lineRule="exact"/>
        <w:jc w:val="left"/>
        <w:rPr>
          <w:rFonts w:ascii="仿宋_GB2312" w:eastAsia="仿宋_GB2312"/>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5</w:t>
      </w:r>
      <w:r>
        <w:rPr>
          <w:rFonts w:ascii="仿宋_GB2312" w:hAnsi="宋体" w:eastAsia="仿宋_GB2312" w:cs="宋体"/>
          <w:kern w:val="0"/>
          <w:sz w:val="32"/>
          <w:szCs w:val="32"/>
        </w:rPr>
        <w:t>日</w:t>
      </w:r>
    </w:p>
    <w:p>
      <w:pPr>
        <w:spacing w:line="560" w:lineRule="exact"/>
        <w:ind w:left="3150" w:leftChars="1500"/>
        <w:jc w:val="center"/>
        <w:rPr>
          <w:rFonts w:ascii="仿宋_GB2312" w:eastAsia="仿宋_GB2312"/>
          <w:sz w:val="32"/>
          <w:szCs w:val="32"/>
        </w:rPr>
      </w:pPr>
    </w:p>
    <w:p>
      <w:pPr>
        <w:spacing w:line="600" w:lineRule="exact"/>
        <w:ind w:left="3150" w:leftChars="1500"/>
        <w:jc w:val="center"/>
        <w:rPr>
          <w:rFonts w:ascii="仿宋_GB2312" w:eastAsia="仿宋_GB2312"/>
          <w:sz w:val="32"/>
          <w:szCs w:val="32"/>
        </w:rPr>
      </w:pPr>
    </w:p>
    <w:sectPr>
      <w:footerReference r:id="rId7" w:type="default"/>
      <w:footerReference r:id="rId8" w:type="even"/>
      <w:pgSz w:w="11906" w:h="16838"/>
      <w:pgMar w:top="2041" w:right="1276" w:bottom="2041" w:left="1276" w:header="851" w:footer="1814"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Helvetica">
    <w:altName w:val="Arial"/>
    <w:panose1 w:val="020B0504020202020204"/>
    <w:charset w:val="00"/>
    <w:family w:val="swiss"/>
    <w:pitch w:val="default"/>
    <w:sig w:usb0="00000000" w:usb1="00000000" w:usb2="00000009" w:usb3="00000000" w:csb0="000001FF" w:csb1="00000000"/>
  </w:font>
  <w:font w:name="楷体_GB2312">
    <w:altName w:val="楷体"/>
    <w:panose1 w:val="00000000000000000000"/>
    <w:charset w:val="86"/>
    <w:family w:val="modern"/>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21 -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20 -</w:t>
    </w:r>
    <w:r>
      <w:rPr>
        <w:rFonts w:ascii="宋体" w:hAnsi="宋体" w:eastAsia="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21 -</w:t>
    </w:r>
    <w:r>
      <w:rPr>
        <w:rFonts w:ascii="宋体" w:hAnsi="宋体" w:eastAsia="宋体"/>
        <w:sz w:val="28"/>
        <w:szCs w:val="28"/>
      </w:rPr>
      <w:fldChar w:fldCharType="end"/>
    </w:r>
  </w:p>
  <w:p>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9631" w:y="37"/>
      <w:jc w:val="right"/>
      <w:rPr>
        <w:rStyle w:val="11"/>
        <w:rFonts w:ascii="宋体" w:hAnsi="宋体" w:eastAsia="宋体"/>
        <w:sz w:val="28"/>
      </w:rPr>
    </w:pPr>
    <w:r>
      <w:rPr>
        <w:rFonts w:ascii="宋体" w:hAnsi="宋体" w:eastAsia="宋体"/>
        <w:sz w:val="28"/>
      </w:rPr>
      <w:fldChar w:fldCharType="begin"/>
    </w:r>
    <w:r>
      <w:rPr>
        <w:rStyle w:val="11"/>
        <w:rFonts w:ascii="宋体" w:hAnsi="宋体" w:eastAsia="宋体"/>
        <w:sz w:val="28"/>
      </w:rPr>
      <w:instrText xml:space="preserve"> PAGE </w:instrText>
    </w:r>
    <w:r>
      <w:rPr>
        <w:rFonts w:ascii="宋体" w:hAnsi="宋体" w:eastAsia="宋体"/>
        <w:sz w:val="28"/>
      </w:rPr>
      <w:fldChar w:fldCharType="separate"/>
    </w:r>
    <w:r>
      <w:rPr>
        <w:rStyle w:val="11"/>
        <w:rFonts w:ascii="宋体" w:hAnsi="宋体" w:eastAsia="宋体"/>
        <w:sz w:val="28"/>
      </w:rPr>
      <w:t>- 33 -</w:t>
    </w:r>
    <w:r>
      <w:rPr>
        <w:rFonts w:ascii="宋体" w:hAnsi="宋体" w:eastAsia="宋体"/>
        <w:sz w:val="28"/>
      </w:rPr>
      <w:fldChar w:fldCharType="end"/>
    </w:r>
    <w:r>
      <w:rPr>
        <w:rStyle w:val="11"/>
        <w:rFonts w:hint="eastAsia" w:ascii="宋体" w:hAnsi="宋体" w:eastAsia="宋体"/>
        <w:sz w:val="28"/>
      </w:rPr>
      <w:t xml:space="preserve"> </w:t>
    </w:r>
  </w:p>
  <w:p>
    <w:pPr>
      <w:pStyle w:val="3"/>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1756" w:y="37"/>
      <w:rPr>
        <w:rStyle w:val="11"/>
        <w:rFonts w:ascii="宋体" w:hAnsi="宋体" w:eastAsia="宋体"/>
        <w:sz w:val="28"/>
        <w:szCs w:val="28"/>
      </w:rPr>
    </w:pPr>
    <w:r>
      <w:rPr>
        <w:rFonts w:ascii="宋体" w:hAnsi="宋体" w:eastAsia="宋体"/>
        <w:sz w:val="28"/>
        <w:szCs w:val="28"/>
      </w:rPr>
      <w:fldChar w:fldCharType="begin"/>
    </w:r>
    <w:r>
      <w:rPr>
        <w:rStyle w:val="11"/>
        <w:rFonts w:ascii="宋体" w:hAnsi="宋体" w:eastAsia="宋体"/>
        <w:sz w:val="28"/>
        <w:szCs w:val="28"/>
      </w:rPr>
      <w:instrText xml:space="preserve">PAGE  </w:instrText>
    </w:r>
    <w:r>
      <w:rPr>
        <w:rFonts w:ascii="宋体" w:hAnsi="宋体" w:eastAsia="宋体"/>
        <w:sz w:val="28"/>
        <w:szCs w:val="28"/>
      </w:rPr>
      <w:fldChar w:fldCharType="separate"/>
    </w:r>
    <w:r>
      <w:rPr>
        <w:rStyle w:val="11"/>
        <w:rFonts w:ascii="宋体" w:hAnsi="宋体" w:eastAsia="宋体"/>
        <w:sz w:val="28"/>
        <w:szCs w:val="28"/>
      </w:rPr>
      <w:t>- 34 -</w:t>
    </w:r>
    <w:r>
      <w:rPr>
        <w:rFonts w:ascii="宋体" w:hAnsi="宋体" w:eastAsia="宋体"/>
        <w:sz w:val="28"/>
        <w:szCs w:val="28"/>
      </w:rPr>
      <w:fldChar w:fldCharType="end"/>
    </w:r>
  </w:p>
  <w:p>
    <w:pPr>
      <w:pStyle w:val="3"/>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1FF4F"/>
    <w:multiLevelType w:val="singleLevel"/>
    <w:tmpl w:val="0051FF4F"/>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5BF"/>
    <w:rsid w:val="0009522A"/>
    <w:rsid w:val="00121764"/>
    <w:rsid w:val="001410DA"/>
    <w:rsid w:val="001662FE"/>
    <w:rsid w:val="00172C01"/>
    <w:rsid w:val="00186398"/>
    <w:rsid w:val="001D3009"/>
    <w:rsid w:val="002166BA"/>
    <w:rsid w:val="00324290"/>
    <w:rsid w:val="00396814"/>
    <w:rsid w:val="003B4B5F"/>
    <w:rsid w:val="003C61E3"/>
    <w:rsid w:val="00432267"/>
    <w:rsid w:val="00493EEC"/>
    <w:rsid w:val="004B5A44"/>
    <w:rsid w:val="004D2619"/>
    <w:rsid w:val="004F62F9"/>
    <w:rsid w:val="00520D5A"/>
    <w:rsid w:val="006B6A8C"/>
    <w:rsid w:val="006D5EAD"/>
    <w:rsid w:val="007219F8"/>
    <w:rsid w:val="007E2CEA"/>
    <w:rsid w:val="009035BA"/>
    <w:rsid w:val="00907796"/>
    <w:rsid w:val="0096028F"/>
    <w:rsid w:val="0099744C"/>
    <w:rsid w:val="009C6198"/>
    <w:rsid w:val="00A9706D"/>
    <w:rsid w:val="00B127E0"/>
    <w:rsid w:val="00BA582F"/>
    <w:rsid w:val="00C117E5"/>
    <w:rsid w:val="00CA4E1E"/>
    <w:rsid w:val="00DC05BF"/>
    <w:rsid w:val="00E72E1E"/>
    <w:rsid w:val="00EA2084"/>
    <w:rsid w:val="00F23808"/>
    <w:rsid w:val="00F54FE8"/>
    <w:rsid w:val="00F830A1"/>
    <w:rsid w:val="00F83503"/>
    <w:rsid w:val="00F90952"/>
    <w:rsid w:val="022B6657"/>
    <w:rsid w:val="026261D6"/>
    <w:rsid w:val="028A5CAA"/>
    <w:rsid w:val="02A7701F"/>
    <w:rsid w:val="02B05C78"/>
    <w:rsid w:val="02DB1DD3"/>
    <w:rsid w:val="02E33E4C"/>
    <w:rsid w:val="03315C9E"/>
    <w:rsid w:val="0367362F"/>
    <w:rsid w:val="03D62C3C"/>
    <w:rsid w:val="0436150E"/>
    <w:rsid w:val="04832896"/>
    <w:rsid w:val="049654DD"/>
    <w:rsid w:val="04AC2CAE"/>
    <w:rsid w:val="04B10559"/>
    <w:rsid w:val="04C72857"/>
    <w:rsid w:val="04DA3C74"/>
    <w:rsid w:val="04E77562"/>
    <w:rsid w:val="04FD4F35"/>
    <w:rsid w:val="05626A2B"/>
    <w:rsid w:val="059631C7"/>
    <w:rsid w:val="06263378"/>
    <w:rsid w:val="06524DAE"/>
    <w:rsid w:val="065E6B4B"/>
    <w:rsid w:val="066A727E"/>
    <w:rsid w:val="06700F20"/>
    <w:rsid w:val="06807D95"/>
    <w:rsid w:val="07BD2465"/>
    <w:rsid w:val="07D146D2"/>
    <w:rsid w:val="08F61777"/>
    <w:rsid w:val="093C76A9"/>
    <w:rsid w:val="09AB4404"/>
    <w:rsid w:val="0A45457D"/>
    <w:rsid w:val="0AF55109"/>
    <w:rsid w:val="0BE825FF"/>
    <w:rsid w:val="0C1A75BE"/>
    <w:rsid w:val="0C381C13"/>
    <w:rsid w:val="0C3E5410"/>
    <w:rsid w:val="0C672464"/>
    <w:rsid w:val="0C6A7A70"/>
    <w:rsid w:val="0C7A18B9"/>
    <w:rsid w:val="0CC01EFE"/>
    <w:rsid w:val="0CD32190"/>
    <w:rsid w:val="0D2F0E6C"/>
    <w:rsid w:val="0E4B742C"/>
    <w:rsid w:val="0E5B538F"/>
    <w:rsid w:val="0F5B4F8C"/>
    <w:rsid w:val="0F83331E"/>
    <w:rsid w:val="105E20AB"/>
    <w:rsid w:val="11FD0497"/>
    <w:rsid w:val="12BD6DE6"/>
    <w:rsid w:val="12C554D2"/>
    <w:rsid w:val="12C811DC"/>
    <w:rsid w:val="133B4BFA"/>
    <w:rsid w:val="146B171F"/>
    <w:rsid w:val="147D4BE8"/>
    <w:rsid w:val="156462D5"/>
    <w:rsid w:val="16F02B4F"/>
    <w:rsid w:val="171833DC"/>
    <w:rsid w:val="174035CD"/>
    <w:rsid w:val="18382D01"/>
    <w:rsid w:val="18E00B2F"/>
    <w:rsid w:val="191C5DD1"/>
    <w:rsid w:val="192112AE"/>
    <w:rsid w:val="19ED44CB"/>
    <w:rsid w:val="1A6868BA"/>
    <w:rsid w:val="1A972014"/>
    <w:rsid w:val="1ADB67D3"/>
    <w:rsid w:val="1AF62E1B"/>
    <w:rsid w:val="1B254693"/>
    <w:rsid w:val="1B654B95"/>
    <w:rsid w:val="1B70137D"/>
    <w:rsid w:val="1BE5081C"/>
    <w:rsid w:val="1C520780"/>
    <w:rsid w:val="1C9C447A"/>
    <w:rsid w:val="1CE416C8"/>
    <w:rsid w:val="1D583A4A"/>
    <w:rsid w:val="1E2206B8"/>
    <w:rsid w:val="1E4173DE"/>
    <w:rsid w:val="1E573120"/>
    <w:rsid w:val="1EB067E9"/>
    <w:rsid w:val="210F5D9B"/>
    <w:rsid w:val="21644C53"/>
    <w:rsid w:val="21934892"/>
    <w:rsid w:val="22635BF5"/>
    <w:rsid w:val="22ED593A"/>
    <w:rsid w:val="238407A4"/>
    <w:rsid w:val="24A806A0"/>
    <w:rsid w:val="27084498"/>
    <w:rsid w:val="27F9736B"/>
    <w:rsid w:val="284A1110"/>
    <w:rsid w:val="29025823"/>
    <w:rsid w:val="295C5F4A"/>
    <w:rsid w:val="29D15FE2"/>
    <w:rsid w:val="29D43DE6"/>
    <w:rsid w:val="2B2303AD"/>
    <w:rsid w:val="2B3321F8"/>
    <w:rsid w:val="2BD1295B"/>
    <w:rsid w:val="2C296C7B"/>
    <w:rsid w:val="2C8311B3"/>
    <w:rsid w:val="2D0B7715"/>
    <w:rsid w:val="2D0F3E10"/>
    <w:rsid w:val="2D3A144C"/>
    <w:rsid w:val="2D630D15"/>
    <w:rsid w:val="2D6653E9"/>
    <w:rsid w:val="2EF16A52"/>
    <w:rsid w:val="301A18DD"/>
    <w:rsid w:val="303C5F69"/>
    <w:rsid w:val="30746089"/>
    <w:rsid w:val="309A4A93"/>
    <w:rsid w:val="30B2296F"/>
    <w:rsid w:val="30D75191"/>
    <w:rsid w:val="31760A33"/>
    <w:rsid w:val="32170D0D"/>
    <w:rsid w:val="323D7954"/>
    <w:rsid w:val="33102E51"/>
    <w:rsid w:val="332C1B02"/>
    <w:rsid w:val="33705E0C"/>
    <w:rsid w:val="345D7D0C"/>
    <w:rsid w:val="34B562B5"/>
    <w:rsid w:val="34DC5F67"/>
    <w:rsid w:val="35083F4E"/>
    <w:rsid w:val="354017C1"/>
    <w:rsid w:val="35417089"/>
    <w:rsid w:val="35A75BA5"/>
    <w:rsid w:val="368A6E4D"/>
    <w:rsid w:val="37A63DB6"/>
    <w:rsid w:val="396111FF"/>
    <w:rsid w:val="39A956B9"/>
    <w:rsid w:val="3A9626DA"/>
    <w:rsid w:val="3AB53A10"/>
    <w:rsid w:val="3ACA0EDF"/>
    <w:rsid w:val="3B7E5973"/>
    <w:rsid w:val="3C5660F2"/>
    <w:rsid w:val="3C7E69DC"/>
    <w:rsid w:val="3C8C3222"/>
    <w:rsid w:val="3CEE2941"/>
    <w:rsid w:val="3D672A1E"/>
    <w:rsid w:val="3E5B45FB"/>
    <w:rsid w:val="3ED15905"/>
    <w:rsid w:val="3F080F2C"/>
    <w:rsid w:val="3F264ABE"/>
    <w:rsid w:val="3F4135BE"/>
    <w:rsid w:val="3F6B6A49"/>
    <w:rsid w:val="3FF55C63"/>
    <w:rsid w:val="40126194"/>
    <w:rsid w:val="407A7F9E"/>
    <w:rsid w:val="40B4385A"/>
    <w:rsid w:val="4114098A"/>
    <w:rsid w:val="422362D4"/>
    <w:rsid w:val="42406A4D"/>
    <w:rsid w:val="429D5708"/>
    <w:rsid w:val="42E85131"/>
    <w:rsid w:val="43295C78"/>
    <w:rsid w:val="435A21F7"/>
    <w:rsid w:val="44351E57"/>
    <w:rsid w:val="44591683"/>
    <w:rsid w:val="446D4C1A"/>
    <w:rsid w:val="44CA2368"/>
    <w:rsid w:val="44DB318A"/>
    <w:rsid w:val="4553541A"/>
    <w:rsid w:val="45B95913"/>
    <w:rsid w:val="46C12E33"/>
    <w:rsid w:val="47134902"/>
    <w:rsid w:val="475858A8"/>
    <w:rsid w:val="4796527F"/>
    <w:rsid w:val="47A67B63"/>
    <w:rsid w:val="4859477F"/>
    <w:rsid w:val="489425E2"/>
    <w:rsid w:val="48AB6A09"/>
    <w:rsid w:val="492A1E8F"/>
    <w:rsid w:val="4A090B1F"/>
    <w:rsid w:val="4A0A5BB6"/>
    <w:rsid w:val="4A36240C"/>
    <w:rsid w:val="4A77257C"/>
    <w:rsid w:val="4AAD70AF"/>
    <w:rsid w:val="4ADB27F2"/>
    <w:rsid w:val="4B8037C6"/>
    <w:rsid w:val="4BF60D16"/>
    <w:rsid w:val="4C165055"/>
    <w:rsid w:val="4D0B5AF6"/>
    <w:rsid w:val="4D0D1FD7"/>
    <w:rsid w:val="4D1957EA"/>
    <w:rsid w:val="4D2326D3"/>
    <w:rsid w:val="4D30355D"/>
    <w:rsid w:val="4D963750"/>
    <w:rsid w:val="4DFB0A17"/>
    <w:rsid w:val="4E0A2C7E"/>
    <w:rsid w:val="4E2450D3"/>
    <w:rsid w:val="4E6660E2"/>
    <w:rsid w:val="4EE514F8"/>
    <w:rsid w:val="4EED7C95"/>
    <w:rsid w:val="4EFB4528"/>
    <w:rsid w:val="4F183560"/>
    <w:rsid w:val="4FB13FBE"/>
    <w:rsid w:val="4FB24523"/>
    <w:rsid w:val="4FC80AA6"/>
    <w:rsid w:val="502466FD"/>
    <w:rsid w:val="50886F19"/>
    <w:rsid w:val="50A91C0F"/>
    <w:rsid w:val="50CD710A"/>
    <w:rsid w:val="510543B9"/>
    <w:rsid w:val="511E702B"/>
    <w:rsid w:val="518F530E"/>
    <w:rsid w:val="519D795A"/>
    <w:rsid w:val="529C4EA4"/>
    <w:rsid w:val="531C77DD"/>
    <w:rsid w:val="53600419"/>
    <w:rsid w:val="545C647C"/>
    <w:rsid w:val="5462640F"/>
    <w:rsid w:val="54981F35"/>
    <w:rsid w:val="54F84B1E"/>
    <w:rsid w:val="55005C3C"/>
    <w:rsid w:val="55C617F3"/>
    <w:rsid w:val="56562D71"/>
    <w:rsid w:val="56A24688"/>
    <w:rsid w:val="56D52158"/>
    <w:rsid w:val="571344DA"/>
    <w:rsid w:val="57B835C7"/>
    <w:rsid w:val="57CD141A"/>
    <w:rsid w:val="57E068BA"/>
    <w:rsid w:val="580879B0"/>
    <w:rsid w:val="58425A5F"/>
    <w:rsid w:val="58EB0523"/>
    <w:rsid w:val="58EC29E4"/>
    <w:rsid w:val="5918514A"/>
    <w:rsid w:val="59243994"/>
    <w:rsid w:val="59936A54"/>
    <w:rsid w:val="59E404DF"/>
    <w:rsid w:val="5A333F9A"/>
    <w:rsid w:val="5A8C7387"/>
    <w:rsid w:val="5AE26928"/>
    <w:rsid w:val="5B357979"/>
    <w:rsid w:val="5BA71F1B"/>
    <w:rsid w:val="5C5E5156"/>
    <w:rsid w:val="5D2E2D71"/>
    <w:rsid w:val="5D403F00"/>
    <w:rsid w:val="5DE27B99"/>
    <w:rsid w:val="5DE37BA6"/>
    <w:rsid w:val="5E416C84"/>
    <w:rsid w:val="5E7D55BA"/>
    <w:rsid w:val="5E832A18"/>
    <w:rsid w:val="5F5517D4"/>
    <w:rsid w:val="60890550"/>
    <w:rsid w:val="60A44794"/>
    <w:rsid w:val="612A7A7D"/>
    <w:rsid w:val="61A55C1A"/>
    <w:rsid w:val="62AB3EAF"/>
    <w:rsid w:val="62CF1096"/>
    <w:rsid w:val="62E553F8"/>
    <w:rsid w:val="637C7BD5"/>
    <w:rsid w:val="639245B2"/>
    <w:rsid w:val="63C45ACD"/>
    <w:rsid w:val="63C9335C"/>
    <w:rsid w:val="6439775F"/>
    <w:rsid w:val="64C3072F"/>
    <w:rsid w:val="64DA0452"/>
    <w:rsid w:val="64EC12C3"/>
    <w:rsid w:val="650A6C03"/>
    <w:rsid w:val="65483812"/>
    <w:rsid w:val="65564231"/>
    <w:rsid w:val="669E4C01"/>
    <w:rsid w:val="66C624A8"/>
    <w:rsid w:val="672931A5"/>
    <w:rsid w:val="6758614D"/>
    <w:rsid w:val="67FC0E16"/>
    <w:rsid w:val="68366F17"/>
    <w:rsid w:val="68427107"/>
    <w:rsid w:val="686D6843"/>
    <w:rsid w:val="691908DF"/>
    <w:rsid w:val="6A970A1B"/>
    <w:rsid w:val="6B552CCB"/>
    <w:rsid w:val="6B7D242A"/>
    <w:rsid w:val="6C295AEF"/>
    <w:rsid w:val="6C2F5BBD"/>
    <w:rsid w:val="6C6E1A55"/>
    <w:rsid w:val="6C98269F"/>
    <w:rsid w:val="6D5F1D74"/>
    <w:rsid w:val="6DA93F63"/>
    <w:rsid w:val="6E747A81"/>
    <w:rsid w:val="6E8A1B7D"/>
    <w:rsid w:val="6F8D1903"/>
    <w:rsid w:val="6FC90770"/>
    <w:rsid w:val="70192734"/>
    <w:rsid w:val="704E40F7"/>
    <w:rsid w:val="709418DB"/>
    <w:rsid w:val="709A77B9"/>
    <w:rsid w:val="715C7CC5"/>
    <w:rsid w:val="71CF25D8"/>
    <w:rsid w:val="72376127"/>
    <w:rsid w:val="738B75A4"/>
    <w:rsid w:val="73C829A6"/>
    <w:rsid w:val="73FF600A"/>
    <w:rsid w:val="74575C49"/>
    <w:rsid w:val="74891E90"/>
    <w:rsid w:val="74CF7024"/>
    <w:rsid w:val="74ED75A7"/>
    <w:rsid w:val="74F82D3A"/>
    <w:rsid w:val="762D2032"/>
    <w:rsid w:val="76907A92"/>
    <w:rsid w:val="779C4416"/>
    <w:rsid w:val="785A5854"/>
    <w:rsid w:val="799030F3"/>
    <w:rsid w:val="79A91D01"/>
    <w:rsid w:val="79AB7431"/>
    <w:rsid w:val="7A266EEC"/>
    <w:rsid w:val="7A537CC9"/>
    <w:rsid w:val="7A637E6C"/>
    <w:rsid w:val="7ADB6759"/>
    <w:rsid w:val="7B1A0D17"/>
    <w:rsid w:val="7B3C6DE4"/>
    <w:rsid w:val="7B626C40"/>
    <w:rsid w:val="7B6735F8"/>
    <w:rsid w:val="7C7C57A9"/>
    <w:rsid w:val="7D1041E6"/>
    <w:rsid w:val="7D523CF5"/>
    <w:rsid w:val="7E5C1722"/>
    <w:rsid w:val="7E74578A"/>
    <w:rsid w:val="7EAD049B"/>
    <w:rsid w:val="7EE907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semiHidden/>
    <w:qFormat/>
    <w:uiPriority w:val="0"/>
    <w:rPr>
      <w:rFonts w:asciiTheme="minorHAnsi" w:hAnsiTheme="minorHAnsi" w:eastAsiaTheme="minorEastAsia" w:cstheme="minorBidi"/>
      <w:sz w:val="18"/>
      <w:szCs w:val="18"/>
    </w:rPr>
  </w:style>
  <w:style w:type="paragraph" w:styleId="3">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15"/>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眉 字符"/>
    <w:basedOn w:val="9"/>
    <w:link w:val="4"/>
    <w:qFormat/>
    <w:uiPriority w:val="0"/>
    <w:rPr>
      <w:sz w:val="18"/>
      <w:szCs w:val="18"/>
    </w:rPr>
  </w:style>
  <w:style w:type="character" w:customStyle="1" w:styleId="13">
    <w:name w:val="页脚 字符"/>
    <w:basedOn w:val="9"/>
    <w:link w:val="3"/>
    <w:qFormat/>
    <w:uiPriority w:val="99"/>
    <w:rPr>
      <w:sz w:val="18"/>
      <w:szCs w:val="18"/>
    </w:rPr>
  </w:style>
  <w:style w:type="character" w:customStyle="1" w:styleId="14">
    <w:name w:val="批注框文本 字符"/>
    <w:link w:val="2"/>
    <w:semiHidden/>
    <w:qFormat/>
    <w:uiPriority w:val="0"/>
    <w:rPr>
      <w:sz w:val="18"/>
      <w:szCs w:val="18"/>
    </w:rPr>
  </w:style>
  <w:style w:type="character" w:customStyle="1" w:styleId="15">
    <w:name w:val="正文文本缩进 3 字符"/>
    <w:link w:val="5"/>
    <w:qFormat/>
    <w:uiPriority w:val="0"/>
    <w:rPr>
      <w:rFonts w:eastAsia="仿宋_GB2312"/>
      <w:sz w:val="32"/>
      <w:szCs w:val="24"/>
    </w:rPr>
  </w:style>
  <w:style w:type="paragraph" w:customStyle="1" w:styleId="16">
    <w:name w:val="普通(网站)2"/>
    <w:basedOn w:val="1"/>
    <w:qFormat/>
    <w:uiPriority w:val="0"/>
    <w:rPr>
      <w:rFonts w:ascii="Calibri" w:hAnsi="Calibri" w:cs="黑体"/>
      <w:sz w:val="24"/>
    </w:rPr>
  </w:style>
  <w:style w:type="character" w:customStyle="1" w:styleId="17">
    <w:name w:val="正文文本缩进 3 字符1"/>
    <w:basedOn w:val="9"/>
    <w:semiHidden/>
    <w:qFormat/>
    <w:uiPriority w:val="99"/>
    <w:rPr>
      <w:rFonts w:ascii="Times New Roman" w:hAnsi="Times New Roman" w:eastAsia="宋体" w:cs="Times New Roman"/>
      <w:sz w:val="16"/>
      <w:szCs w:val="16"/>
    </w:rPr>
  </w:style>
  <w:style w:type="paragraph" w:styleId="18">
    <w:name w:val="List Paragraph"/>
    <w:basedOn w:val="1"/>
    <w:qFormat/>
    <w:uiPriority w:val="34"/>
    <w:pPr>
      <w:ind w:firstLine="420" w:firstLineChars="200"/>
    </w:pPr>
    <w:rPr>
      <w:rFonts w:ascii="Calibri" w:hAnsi="Calibri"/>
      <w:szCs w:val="22"/>
    </w:rPr>
  </w:style>
  <w:style w:type="paragraph" w:customStyle="1" w:styleId="19">
    <w:name w:val="普通(网站)3"/>
    <w:basedOn w:val="1"/>
    <w:qFormat/>
    <w:uiPriority w:val="0"/>
    <w:rPr>
      <w:rFonts w:ascii="Calibri" w:hAnsi="Calibri" w:cs="黑体"/>
      <w:sz w:val="24"/>
    </w:rPr>
  </w:style>
  <w:style w:type="character" w:customStyle="1" w:styleId="20">
    <w:name w:val="批注框文本 字符1"/>
    <w:basedOn w:val="9"/>
    <w:semiHidden/>
    <w:qFormat/>
    <w:uiPriority w:val="99"/>
    <w:rPr>
      <w:rFonts w:ascii="Times New Roman" w:hAnsi="Times New Roman" w:eastAsia="宋体" w:cs="Times New Roman"/>
      <w:sz w:val="18"/>
      <w:szCs w:val="18"/>
    </w:rPr>
  </w:style>
  <w:style w:type="paragraph" w:customStyle="1" w:styleId="21">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22">
    <w:name w:val="普通(网站)1"/>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2401</Words>
  <Characters>13686</Characters>
  <Lines>114</Lines>
  <Paragraphs>32</Paragraphs>
  <TotalTime>1</TotalTime>
  <ScaleCrop>false</ScaleCrop>
  <LinksUpToDate>false</LinksUpToDate>
  <CharactersWithSpaces>16055</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2021-01-27T08:28:00Z</dcterms:created>
  <dc:creator>薛理升</dc:creator>
  <cp:lastModifiedBy>夜魅</cp:lastModifiedBy>
  <cp:lastPrinted>2021-03-22T10:22:00Z</cp:lastPrinted>
  <dcterms:modified xsi:type="dcterms:W3CDTF">2021-03-22T11:17:01Z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4E0EADD97F0E44ACAE0FC567198AD136</vt:lpwstr>
  </property>
</Properties>
</file>