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val="en-US" w:eastAsia="zh-CN"/>
        </w:rPr>
        <w:t>奥依塔克国有林管理局2021</w:t>
      </w:r>
      <w:r>
        <w:rPr>
          <w:rFonts w:hint="eastAsia" w:ascii="方正小标宋_GBK" w:hAnsi="宋体" w:eastAsia="方正小标宋_GBK"/>
          <w:kern w:val="0"/>
          <w:sz w:val="44"/>
          <w:szCs w:val="44"/>
        </w:rPr>
        <w:t>年</w:t>
      </w:r>
      <w:r>
        <w:rPr>
          <w:rFonts w:hint="eastAsia" w:ascii="方正小标宋_GBK" w:hAnsi="宋体" w:eastAsia="方正小标宋_GBK"/>
          <w:kern w:val="0"/>
          <w:sz w:val="44"/>
          <w:szCs w:val="44"/>
          <w:lang w:val="en-US" w:eastAsia="zh-CN"/>
        </w:rPr>
        <w:t>部门</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val="en-US" w:eastAsia="zh-CN"/>
        </w:rPr>
        <w:t>克孜勒苏柯尔克孜自治州奥依塔克可国有林管理局</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val="en-US" w:eastAsia="zh-CN"/>
        </w:rPr>
        <w:t>克孜勒苏柯尔克孜自治州奥依塔克可国有林管理局2021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val="en-US" w:eastAsia="zh-CN"/>
        </w:rPr>
        <w:t>克孜勒苏柯尔克孜自治州奥依塔克可国有林管理局2021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val="en-US" w:eastAsia="zh-CN"/>
        </w:rPr>
        <w:t>克孜勒苏柯尔克孜自治州奥依塔克可国有林管理局2021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val="en-US" w:eastAsia="zh-CN"/>
        </w:rPr>
        <w:t>克孜勒苏柯尔克孜自治州奥依塔克可国有林管理局</w:t>
      </w:r>
      <w:r>
        <w:rPr>
          <w:rFonts w:hint="eastAsia" w:ascii="仿宋_GB2312" w:hAnsi="宋体" w:eastAsia="仿宋_GB2312"/>
          <w:bCs/>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val="en-US" w:eastAsia="zh-CN"/>
        </w:rPr>
        <w:t>克孜勒苏柯尔克孜自治州奥依塔克可国有林管理局2021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val="en-US" w:eastAsia="zh-CN"/>
        </w:rPr>
        <w:t>克孜勒苏柯尔克孜自治州奥依塔克可国有林管理局2021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val="en-US" w:eastAsia="zh-CN"/>
        </w:rPr>
        <w:t>克孜勒苏柯尔克孜自治州奥依塔克可国有林管理局2021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val="en-US" w:eastAsia="zh-CN"/>
        </w:rPr>
        <w:t>克孜勒苏柯尔克孜自治州奥依塔克可国有林管理局2021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val="en-US" w:eastAsia="zh-CN"/>
        </w:rPr>
        <w:t>克孜勒苏柯尔克孜自治州奥依塔克可国有林管理局2021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hint="eastAsia" w:ascii="黑体" w:hAnsi="黑体" w:eastAsia="黑体"/>
          <w:kern w:val="0"/>
          <w:sz w:val="32"/>
          <w:szCs w:val="32"/>
          <w:lang w:val="en-US" w:eastAsia="zh-CN"/>
        </w:rPr>
        <w:t>克孜勒苏柯尔克孜自治州奥依塔克可国有林管理局</w:t>
      </w:r>
      <w:r>
        <w:rPr>
          <w:rFonts w:hint="eastAsia" w:ascii="黑体" w:hAnsi="黑体" w:eastAsia="黑体"/>
          <w:kern w:val="0"/>
          <w:sz w:val="32"/>
          <w:szCs w:val="32"/>
        </w:rPr>
        <w:t>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440" w:lineRule="exact"/>
        <w:ind w:firstLine="640" w:firstLineChars="200"/>
        <w:outlineLvl w:val="1"/>
        <w:rPr>
          <w:rFonts w:hint="eastAsia" w:ascii="仿宋_GB2312" w:hAnsi="宋体" w:eastAsia="仿宋_GB2312"/>
          <w:kern w:val="0"/>
          <w:sz w:val="32"/>
          <w:szCs w:val="32"/>
          <w:lang w:val="en-US" w:eastAsia="zh-CN"/>
        </w:rPr>
      </w:pPr>
      <w:r>
        <w:rPr>
          <w:rFonts w:hint="eastAsia" w:ascii="黑体" w:hAnsi="黑体" w:eastAsia="黑体" w:cs="宋体"/>
          <w:bCs/>
          <w:kern w:val="0"/>
          <w:sz w:val="32"/>
          <w:szCs w:val="32"/>
        </w:rPr>
        <w:t xml:space="preserve">  </w:t>
      </w:r>
      <w:r>
        <w:rPr>
          <w:rFonts w:hint="eastAsia" w:ascii="仿宋_GB2312" w:hAnsi="宋体" w:eastAsia="仿宋_GB2312"/>
          <w:kern w:val="0"/>
          <w:sz w:val="32"/>
          <w:szCs w:val="32"/>
          <w:lang w:val="en-US" w:eastAsia="zh-CN"/>
        </w:rPr>
        <w:t xml:space="preserve"> 克孜勒苏柯尔克孜自治州奥依塔克国有林管理局是自治州林业局下属的造林与管护相结合，生态与产业相结合发展的公益性事业单位，机构规格相当于正科级。具体职能为：</w:t>
      </w:r>
    </w:p>
    <w:p>
      <w:pPr>
        <w:widowControl/>
        <w:spacing w:line="440" w:lineRule="exact"/>
        <w:ind w:firstLine="640" w:firstLineChars="200"/>
        <w:outlineLvl w:val="1"/>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（1）依法管理好现有的森林、林木和林地资源，很大程度的发挥现有资源的生态效益、社会效益和经济效益。</w:t>
      </w:r>
    </w:p>
    <w:p>
      <w:pPr>
        <w:widowControl/>
        <w:spacing w:line="440" w:lineRule="exact"/>
        <w:ind w:firstLine="640" w:firstLineChars="200"/>
        <w:outlineLvl w:val="1"/>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（2）根据《自治区党委、人民政府关于进一步加快林业发展的意见》精神充分利用现有荒地资源建设好生态公益林对于自治州的生态建设做贡献。</w:t>
      </w:r>
    </w:p>
    <w:p>
      <w:pPr>
        <w:widowControl/>
        <w:spacing w:line="440" w:lineRule="exact"/>
        <w:ind w:firstLine="640" w:firstLineChars="200"/>
        <w:outlineLvl w:val="1"/>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（3）根据上级林业部门的要求建立好林果业发展示范基地，对于自治州</w:t>
      </w:r>
      <w:bookmarkStart w:id="0" w:name="_GoBack"/>
      <w:bookmarkEnd w:id="0"/>
      <w:r>
        <w:rPr>
          <w:rFonts w:hint="eastAsia" w:ascii="仿宋_GB2312" w:hAnsi="宋体" w:eastAsia="仿宋_GB2312"/>
          <w:kern w:val="0"/>
          <w:sz w:val="32"/>
          <w:szCs w:val="32"/>
          <w:lang w:val="en-US" w:eastAsia="zh-CN"/>
        </w:rPr>
        <w:t>的特色林果业建设起到样板作用。</w:t>
      </w:r>
    </w:p>
    <w:p>
      <w:pPr>
        <w:widowControl/>
        <w:spacing w:line="440" w:lineRule="exact"/>
        <w:ind w:firstLine="640" w:firstLineChars="200"/>
        <w:outlineLvl w:val="1"/>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（4）做好林场的多种经营工作，为职工子女安置积极创造条件缓解社会就业压力。</w:t>
      </w:r>
    </w:p>
    <w:p>
      <w:pPr>
        <w:widowControl/>
        <w:spacing w:line="440" w:lineRule="exact"/>
        <w:ind w:firstLine="640" w:firstLineChars="200"/>
        <w:outlineLvl w:val="1"/>
        <w:rPr>
          <w:rFonts w:hint="eastAsia" w:ascii="仿宋_GB2312" w:hAnsi="宋体" w:eastAsia="仿宋_GB2312"/>
          <w:kern w:val="0"/>
          <w:sz w:val="32"/>
          <w:szCs w:val="32"/>
          <w:lang w:val="en-US" w:eastAsia="zh-CN"/>
        </w:rPr>
      </w:pPr>
      <w:r>
        <w:rPr>
          <w:rFonts w:hint="eastAsia" w:ascii="仿宋_GB2312" w:hAnsi="宋体" w:eastAsia="仿宋_GB2312"/>
          <w:kern w:val="0"/>
          <w:sz w:val="32"/>
          <w:szCs w:val="32"/>
          <w:lang w:val="en-US" w:eastAsia="zh-CN"/>
        </w:rPr>
        <w:t>（5）完成上级党委政府和业务部门安排的相关工作任务。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w:t>
      </w:r>
      <w:r>
        <w:rPr>
          <w:rFonts w:hint="eastAsia" w:ascii="仿宋_GB2312" w:hAnsi="宋体" w:eastAsia="仿宋_GB2312" w:cs="宋体"/>
          <w:kern w:val="0"/>
          <w:sz w:val="32"/>
          <w:szCs w:val="32"/>
          <w:lang w:val="en-US" w:eastAsia="zh-CN"/>
        </w:rPr>
        <w:t>奥依塔克国有林管理局</w:t>
      </w:r>
      <w:r>
        <w:rPr>
          <w:rFonts w:hint="eastAsia" w:ascii="仿宋_GB2312" w:hAnsi="宋体" w:eastAsia="仿宋_GB2312" w:cs="宋体"/>
          <w:kern w:val="0"/>
          <w:sz w:val="32"/>
          <w:szCs w:val="32"/>
        </w:rPr>
        <w:t>无下属单位，</w:t>
      </w:r>
      <w:r>
        <w:rPr>
          <w:rFonts w:hint="eastAsia" w:ascii="仿宋_GB2312" w:hAnsi="黑体" w:eastAsia="仿宋_GB2312" w:cs="宋体"/>
          <w:bCs/>
          <w:kern w:val="0"/>
          <w:sz w:val="32"/>
          <w:szCs w:val="32"/>
        </w:rPr>
        <w:t>下设</w:t>
      </w:r>
      <w:r>
        <w:rPr>
          <w:rFonts w:hint="eastAsia" w:ascii="仿宋_GB2312" w:hAnsi="黑体" w:eastAsia="仿宋_GB2312" w:cs="宋体"/>
          <w:bCs/>
          <w:kern w:val="0"/>
          <w:sz w:val="32"/>
          <w:szCs w:val="32"/>
          <w:lang w:val="en-US" w:eastAsia="zh-CN"/>
        </w:rPr>
        <w:t>5</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rPr>
        <w:t>办公室、天保办公室、公益林办公室、护林防火办公室、财务室。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克孜勒苏柯尔克孜自治州奥依塔克可国有林管理局</w:t>
      </w:r>
      <w:r>
        <w:rPr>
          <w:rFonts w:hint="eastAsia" w:ascii="仿宋_GB2312" w:hAnsi="宋体" w:eastAsia="仿宋_GB2312" w:cs="宋体"/>
          <w:kern w:val="0"/>
          <w:sz w:val="32"/>
          <w:szCs w:val="32"/>
        </w:rPr>
        <w:t>单位编制数</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71</w:t>
      </w:r>
      <w:r>
        <w:rPr>
          <w:rFonts w:hint="eastAsia" w:ascii="仿宋_GB2312" w:hAnsi="宋体" w:eastAsia="仿宋_GB2312" w:cs="宋体"/>
          <w:kern w:val="0"/>
          <w:sz w:val="32"/>
          <w:szCs w:val="32"/>
        </w:rPr>
        <w:t xml:space="preserve"> 人，其中：在职 </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人； 退休 </w:t>
      </w:r>
      <w:r>
        <w:rPr>
          <w:rFonts w:hint="eastAsia" w:ascii="仿宋_GB2312" w:hAnsi="宋体" w:eastAsia="仿宋_GB2312" w:cs="宋体"/>
          <w:kern w:val="0"/>
          <w:sz w:val="32"/>
          <w:szCs w:val="32"/>
          <w:lang w:val="en-US" w:eastAsia="zh-CN"/>
        </w:rPr>
        <w:t>42</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ind w:firstLine="640"/>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560" w:lineRule="exact"/>
        <w:jc w:val="left"/>
        <w:rPr>
          <w:rFonts w:hint="eastAsia" w:ascii="仿宋_GB2312" w:hAnsi="宋体" w:eastAsia="仿宋_GB2312" w:cs="宋体"/>
          <w:b/>
          <w:kern w:val="0"/>
          <w:sz w:val="32"/>
          <w:szCs w:val="32"/>
        </w:rPr>
      </w:pP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年部门（单位）预算公开表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克孜勒苏柯尔克孜自治州奥依塔克国有林管理局</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486.59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486.59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486.59</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486.59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486.59</w:t>
            </w:r>
            <w:r>
              <w:rPr>
                <w:rFonts w:hint="eastAsia" w:ascii="仿宋_GB2312" w:hAnsi="宋体" w:eastAsia="仿宋_GB2312" w:cs="宋体"/>
                <w:kern w:val="0"/>
                <w:sz w:val="18"/>
                <w:szCs w:val="18"/>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tbl>
      <w:tblPr>
        <w:tblStyle w:val="7"/>
        <w:tblpPr w:leftFromText="180" w:rightFromText="180" w:vertAnchor="text" w:horzAnchor="page" w:tblpX="781" w:tblpY="582"/>
        <w:tblOverlap w:val="never"/>
        <w:tblW w:w="10651" w:type="dxa"/>
        <w:tblInd w:w="0" w:type="dxa"/>
        <w:tblLayout w:type="fixed"/>
        <w:tblCellMar>
          <w:top w:w="0" w:type="dxa"/>
          <w:left w:w="108" w:type="dxa"/>
          <w:bottom w:w="0" w:type="dxa"/>
          <w:right w:w="108" w:type="dxa"/>
        </w:tblCellMar>
      </w:tblPr>
      <w:tblGrid>
        <w:gridCol w:w="573"/>
        <w:gridCol w:w="555"/>
        <w:gridCol w:w="480"/>
        <w:gridCol w:w="680"/>
        <w:gridCol w:w="992"/>
        <w:gridCol w:w="851"/>
        <w:gridCol w:w="850"/>
        <w:gridCol w:w="709"/>
        <w:gridCol w:w="709"/>
        <w:gridCol w:w="567"/>
        <w:gridCol w:w="567"/>
        <w:gridCol w:w="567"/>
        <w:gridCol w:w="567"/>
        <w:gridCol w:w="425"/>
        <w:gridCol w:w="709"/>
        <w:gridCol w:w="850"/>
      </w:tblGrid>
      <w:tr>
        <w:tblPrEx>
          <w:tblLayout w:type="fixed"/>
          <w:tblCellMar>
            <w:top w:w="0" w:type="dxa"/>
            <w:left w:w="108" w:type="dxa"/>
            <w:bottom w:w="0" w:type="dxa"/>
            <w:right w:w="108" w:type="dxa"/>
          </w:tblCellMar>
        </w:tblPrEx>
        <w:trPr>
          <w:trHeight w:val="2671" w:hRule="atLeast"/>
        </w:trPr>
        <w:tc>
          <w:tcPr>
            <w:tcW w:w="160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68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hint="eastAsia" w:ascii="仿宋_GB2312" w:eastAsia="仿宋_GB2312"/>
                <w:b/>
                <w:color w:val="000000"/>
                <w:sz w:val="20"/>
                <w:szCs w:val="20"/>
              </w:rPr>
            </w:pPr>
            <w:r>
              <w:rPr>
                <w:rFonts w:hint="eastAsia" w:ascii="仿宋_GB2312" w:eastAsia="仿宋_GB2312"/>
                <w:b/>
                <w:color w:val="000000"/>
                <w:sz w:val="20"/>
                <w:szCs w:val="20"/>
                <w:highlight w:val="yellow"/>
              </w:rPr>
              <w:t>国有资本</w:t>
            </w:r>
            <w:r>
              <w:rPr>
                <w:rFonts w:ascii="仿宋_GB2312" w:eastAsia="仿宋_GB2312"/>
                <w:b/>
                <w:color w:val="000000"/>
                <w:sz w:val="20"/>
                <w:szCs w:val="20"/>
                <w:highlight w:val="yellow"/>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213</w:t>
            </w: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农林水支出</w:t>
            </w:r>
          </w:p>
        </w:tc>
        <w:tc>
          <w:tcPr>
            <w:tcW w:w="992" w:type="dxa"/>
            <w:tcBorders>
              <w:top w:val="nil"/>
              <w:left w:val="nil"/>
              <w:bottom w:val="single" w:color="auto" w:sz="4" w:space="0"/>
              <w:right w:val="single" w:color="auto" w:sz="4" w:space="0"/>
            </w:tcBorders>
            <w:vAlign w:val="center"/>
          </w:tcPr>
          <w:p>
            <w:pPr>
              <w:tabs>
                <w:tab w:val="left" w:pos="335"/>
                <w:tab w:val="right" w:pos="955"/>
              </w:tabs>
              <w:jc w:val="lef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486.59</w:t>
            </w:r>
            <w:r>
              <w:rPr>
                <w:rFonts w:hint="eastAsia" w:ascii="仿宋_GB2312" w:eastAsia="仿宋_GB2312"/>
                <w:color w:val="000000"/>
                <w:sz w:val="20"/>
                <w:szCs w:val="20"/>
                <w:lang w:eastAsia="zh-CN"/>
              </w:rPr>
              <w:tab/>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tabs>
                <w:tab w:val="left" w:pos="335"/>
                <w:tab w:val="right" w:pos="955"/>
              </w:tabs>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486.59</w:t>
            </w:r>
            <w:r>
              <w:rPr>
                <w:rFonts w:hint="eastAsia" w:ascii="仿宋_GB2312" w:eastAsia="仿宋_GB2312"/>
                <w:color w:val="000000"/>
                <w:sz w:val="20"/>
                <w:szCs w:val="20"/>
                <w:lang w:eastAsia="zh-CN"/>
              </w:rPr>
              <w:tab/>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3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213</w:t>
            </w: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02</w:t>
            </w: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auto"/>
                <w:kern w:val="0"/>
                <w:sz w:val="20"/>
                <w:szCs w:val="20"/>
                <w:u w:val="none"/>
                <w:lang w:val="en-US" w:eastAsia="zh-CN" w:bidi="ar"/>
              </w:rPr>
              <w:t xml:space="preserve">  林业和草原</w:t>
            </w:r>
          </w:p>
        </w:tc>
        <w:tc>
          <w:tcPr>
            <w:tcW w:w="992" w:type="dxa"/>
            <w:tcBorders>
              <w:top w:val="nil"/>
              <w:left w:val="nil"/>
              <w:bottom w:val="single" w:color="auto" w:sz="4" w:space="0"/>
              <w:right w:val="single" w:color="auto" w:sz="4" w:space="0"/>
            </w:tcBorders>
            <w:vAlign w:val="center"/>
          </w:tcPr>
          <w:p>
            <w:pPr>
              <w:tabs>
                <w:tab w:val="left" w:pos="335"/>
                <w:tab w:val="right" w:pos="955"/>
              </w:tabs>
              <w:jc w:val="lef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486.59</w:t>
            </w:r>
            <w:r>
              <w:rPr>
                <w:rFonts w:hint="eastAsia" w:ascii="仿宋_GB2312" w:eastAsia="仿宋_GB2312"/>
                <w:color w:val="000000"/>
                <w:sz w:val="20"/>
                <w:szCs w:val="20"/>
                <w:lang w:eastAsia="zh-CN"/>
              </w:rPr>
              <w:tab/>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tabs>
                <w:tab w:val="left" w:pos="335"/>
                <w:tab w:val="right" w:pos="955"/>
              </w:tabs>
              <w:jc w:val="lef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486.59</w:t>
            </w:r>
            <w:r>
              <w:rPr>
                <w:rFonts w:hint="eastAsia" w:ascii="仿宋_GB2312" w:eastAsia="仿宋_GB2312"/>
                <w:color w:val="000000"/>
                <w:sz w:val="20"/>
                <w:szCs w:val="20"/>
                <w:lang w:eastAsia="zh-CN"/>
              </w:rPr>
              <w:tab/>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213</w:t>
            </w: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02</w:t>
            </w: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04</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事业机构</w:t>
            </w: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486.59</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tabs>
                <w:tab w:val="left" w:pos="335"/>
                <w:tab w:val="right" w:pos="955"/>
              </w:tabs>
              <w:jc w:val="lef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486.59</w:t>
            </w:r>
            <w:r>
              <w:rPr>
                <w:rFonts w:hint="eastAsia" w:ascii="仿宋_GB2312" w:eastAsia="仿宋_GB2312"/>
                <w:color w:val="000000"/>
                <w:sz w:val="20"/>
                <w:szCs w:val="20"/>
                <w:lang w:eastAsia="zh-CN"/>
              </w:rPr>
              <w:tab/>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57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486.59</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tabs>
                <w:tab w:val="left" w:pos="335"/>
                <w:tab w:val="right" w:pos="955"/>
              </w:tabs>
              <w:jc w:val="lef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486.59</w:t>
            </w:r>
            <w:r>
              <w:rPr>
                <w:rFonts w:hint="eastAsia" w:ascii="仿宋_GB2312" w:eastAsia="仿宋_GB2312"/>
                <w:color w:val="000000"/>
                <w:sz w:val="20"/>
                <w:szCs w:val="20"/>
                <w:lang w:eastAsia="zh-CN"/>
              </w:rPr>
              <w:tab/>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克孜勒苏柯尔克孜自治州奥依塔克国有林管理局</w:t>
      </w:r>
      <w:r>
        <w:rPr>
          <w:rFonts w:hint="eastAsia" w:ascii="仿宋_GB2312" w:hAnsi="宋体" w:eastAsia="仿宋_GB2312"/>
          <w:kern w:val="0"/>
          <w:sz w:val="24"/>
        </w:rPr>
        <w:t>单位：万元</w:t>
      </w: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克孜勒苏柯尔克孜自治州奥依塔克国有林管理局</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528"/>
        <w:gridCol w:w="420"/>
        <w:gridCol w:w="465"/>
        <w:gridCol w:w="2392"/>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1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9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9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213</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农林水支出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486.59</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486.59</w:t>
            </w: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bidi="ar-SA"/>
              </w:rPr>
            </w:pPr>
            <w:r>
              <w:rPr>
                <w:rFonts w:hint="eastAsia" w:ascii="宋体" w:hAnsi="宋体" w:cs="宋体"/>
                <w:b/>
                <w:bCs/>
                <w:color w:val="000000"/>
                <w:kern w:val="0"/>
                <w:sz w:val="16"/>
                <w:szCs w:val="16"/>
                <w:lang w:val="en-US" w:eastAsia="zh-CN"/>
              </w:rPr>
              <w:t>213</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bidi="ar-SA"/>
              </w:rPr>
            </w:pPr>
            <w:r>
              <w:rPr>
                <w:rFonts w:hint="eastAsia" w:ascii="宋体" w:hAnsi="宋体" w:cs="宋体"/>
                <w:b/>
                <w:bCs/>
                <w:color w:val="000000"/>
                <w:kern w:val="0"/>
                <w:sz w:val="16"/>
                <w:szCs w:val="16"/>
                <w:lang w:val="en-US" w:eastAsia="zh-CN"/>
              </w:rPr>
              <w:t>02</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bidi="ar-SA"/>
              </w:rPr>
            </w:pP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 xml:space="preserve">  林业和草原</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486.59</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486.59</w:t>
            </w: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bidi="ar-SA"/>
              </w:rPr>
            </w:pPr>
            <w:r>
              <w:rPr>
                <w:rFonts w:hint="eastAsia" w:ascii="宋体" w:hAnsi="宋体" w:cs="宋体"/>
                <w:b/>
                <w:bCs/>
                <w:color w:val="000000"/>
                <w:kern w:val="0"/>
                <w:sz w:val="16"/>
                <w:szCs w:val="16"/>
                <w:lang w:val="en-US" w:eastAsia="zh-CN"/>
              </w:rPr>
              <w:t>213</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bidi="ar-SA"/>
              </w:rPr>
            </w:pPr>
            <w:r>
              <w:rPr>
                <w:rFonts w:hint="eastAsia" w:ascii="宋体" w:hAnsi="宋体" w:cs="宋体"/>
                <w:b/>
                <w:bCs/>
                <w:color w:val="000000"/>
                <w:kern w:val="0"/>
                <w:sz w:val="16"/>
                <w:szCs w:val="16"/>
                <w:lang w:val="en-US" w:eastAsia="zh-CN"/>
              </w:rPr>
              <w:t>02</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bidi="ar-SA"/>
              </w:rPr>
            </w:pPr>
            <w:r>
              <w:rPr>
                <w:rFonts w:hint="eastAsia" w:ascii="宋体" w:hAnsi="宋体" w:cs="宋体"/>
                <w:b/>
                <w:bCs/>
                <w:color w:val="000000"/>
                <w:kern w:val="0"/>
                <w:sz w:val="16"/>
                <w:szCs w:val="16"/>
                <w:lang w:val="en-US" w:eastAsia="zh-CN"/>
              </w:rPr>
              <w:t>04</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事业机构</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486.59</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486.59</w:t>
            </w: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2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52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486.59</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486.59</w:t>
            </w: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eastAsia="zh-CN"/>
        </w:rPr>
        <w:t>克孜勒苏柯尔克孜自治州奥依塔克国有林管理局</w:t>
      </w:r>
      <w:r>
        <w:rPr>
          <w:rFonts w:hint="eastAsia" w:ascii="仿宋_GB2312" w:hAnsi="宋体" w:eastAsia="仿宋_GB2312"/>
          <w:kern w:val="0"/>
          <w:szCs w:val="21"/>
        </w:rPr>
        <w:t xml:space="preserve">                                                         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5"/>
                <w:szCs w:val="15"/>
                <w:highlight w:val="none"/>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lang w:val="en-US" w:eastAsia="zh-CN"/>
              </w:rPr>
              <w:t>486.59</w:t>
            </w:r>
            <w:r>
              <w:rPr>
                <w:rFonts w:hint="eastAsia" w:ascii="仿宋_GB2312" w:hAnsi="宋体" w:eastAsia="仿宋_GB2312" w:cs="宋体"/>
                <w:color w:val="000000"/>
                <w:kern w:val="0"/>
                <w:sz w:val="22"/>
                <w:szCs w:val="22"/>
                <w:highlight w:val="none"/>
              </w:rPr>
              <w:t>　</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lang w:val="en-US" w:eastAsia="zh-CN"/>
              </w:rPr>
              <w:t>486.59</w:t>
            </w: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 医疗卫生</w:t>
            </w:r>
            <w:r>
              <w:rPr>
                <w:rFonts w:ascii="仿宋_GB2312" w:hAnsi="宋体" w:eastAsia="仿宋_GB2312" w:cs="宋体"/>
                <w:kern w:val="0"/>
                <w:sz w:val="18"/>
                <w:szCs w:val="18"/>
                <w:highlight w:val="none"/>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lang w:val="en-US" w:eastAsia="zh-CN"/>
              </w:rPr>
              <w:t>486.59</w:t>
            </w: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lang w:val="en-US" w:eastAsia="zh-CN"/>
              </w:rPr>
              <w:t>486.59</w:t>
            </w: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lang w:val="en-US" w:eastAsia="zh-CN"/>
              </w:rPr>
              <w:t>486.59</w:t>
            </w: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highlight w:val="none"/>
              </w:rPr>
            </w:pPr>
            <w:r>
              <w:rPr>
                <w:rFonts w:hint="eastAsia" w:ascii="宋体" w:hAnsi="宋体" w:cs="宋体"/>
                <w:color w:val="000000"/>
                <w:kern w:val="0"/>
                <w:sz w:val="21"/>
                <w:szCs w:val="21"/>
                <w:highlight w:val="none"/>
                <w:lang w:val="en-US" w:eastAsia="zh-CN"/>
              </w:rPr>
              <w:t>486.59</w:t>
            </w:r>
            <w:r>
              <w:rPr>
                <w:rFonts w:hint="eastAsia" w:ascii="宋体" w:hAnsi="宋体" w:cs="宋体"/>
                <w:color w:val="000000"/>
                <w:kern w:val="0"/>
                <w:sz w:val="21"/>
                <w:szCs w:val="21"/>
                <w:highlight w:val="none"/>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highlight w:val="none"/>
              </w:rPr>
            </w:pPr>
            <w:r>
              <w:rPr>
                <w:rFonts w:hint="eastAsia" w:ascii="宋体" w:hAnsi="宋体" w:cs="宋体"/>
                <w:color w:val="000000"/>
                <w:kern w:val="0"/>
                <w:sz w:val="21"/>
                <w:szCs w:val="21"/>
                <w:highlight w:val="none"/>
                <w:lang w:val="en-US" w:eastAsia="zh-CN"/>
              </w:rPr>
              <w:t>486.599</w:t>
            </w:r>
            <w:r>
              <w:rPr>
                <w:rFonts w:hint="eastAsia" w:ascii="宋体" w:hAnsi="宋体" w:cs="宋体"/>
                <w:color w:val="000000"/>
                <w:kern w:val="0"/>
                <w:sz w:val="21"/>
                <w:szCs w:val="21"/>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outlineLvl w:val="1"/>
        <w:rPr>
          <w:rFonts w:ascii="仿宋_GB2312" w:hAnsi="宋体" w:eastAsia="仿宋_GB2312"/>
          <w:b/>
          <w:kern w:val="0"/>
          <w:sz w:val="28"/>
          <w:szCs w:val="32"/>
        </w:rPr>
      </w:pPr>
      <w:r>
        <w:rPr>
          <w:rFonts w:ascii="仿宋_GB2312" w:hAnsi="宋体" w:eastAsia="仿宋_GB2312"/>
          <w:b/>
          <w:kern w:val="0"/>
          <w:sz w:val="28"/>
          <w:szCs w:val="32"/>
        </w:rPr>
        <w:br w:type="textWrapping" w:clear="all"/>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克孜勒苏柯尔克孜自治州奥依塔克国有林管理局</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p>
        </w:tc>
        <w:tc>
          <w:tcPr>
            <w:tcW w:w="417" w:type="dxa"/>
            <w:tcBorders>
              <w:top w:val="nil"/>
              <w:left w:val="nil"/>
              <w:bottom w:val="single" w:color="auto" w:sz="4" w:space="0"/>
              <w:right w:val="single" w:color="auto" w:sz="4" w:space="0"/>
            </w:tcBorders>
            <w:vAlign w:val="center"/>
          </w:tcPr>
          <w:p>
            <w:pPr>
              <w:widowControl/>
              <w:jc w:val="both"/>
              <w:rPr>
                <w:rFonts w:hint="default"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hAnsi="宋体" w:eastAsia="仿宋_GB2312" w:cs="宋体"/>
                <w:b/>
                <w:color w:val="000000"/>
                <w:kern w:val="0"/>
                <w:sz w:val="20"/>
                <w:szCs w:val="20"/>
                <w:lang w:val="en-US" w:eastAsia="zh-CN"/>
              </w:rPr>
            </w:pPr>
            <w:r>
              <w:rPr>
                <w:rFonts w:hint="eastAsia" w:ascii="宋体" w:hAnsi="宋体" w:eastAsia="宋体" w:cs="宋体"/>
                <w:i w:val="0"/>
                <w:color w:val="auto"/>
                <w:kern w:val="0"/>
                <w:sz w:val="20"/>
                <w:szCs w:val="20"/>
                <w:u w:val="none"/>
                <w:lang w:val="en-US" w:eastAsia="zh-CN" w:bidi="ar"/>
              </w:rPr>
              <w:t>农林水支出</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486.59</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486.59</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auto"/>
                <w:kern w:val="0"/>
                <w:sz w:val="20"/>
                <w:szCs w:val="20"/>
                <w:u w:val="none"/>
                <w:lang w:val="en-US" w:eastAsia="zh-CN" w:bidi="ar"/>
              </w:rPr>
              <w:t xml:space="preserve">  林业和草原</w:t>
            </w:r>
          </w:p>
        </w:tc>
        <w:tc>
          <w:tcPr>
            <w:tcW w:w="1684" w:type="dxa"/>
            <w:gridSpan w:val="2"/>
            <w:tcBorders>
              <w:top w:val="nil"/>
              <w:left w:val="nil"/>
              <w:bottom w:val="single" w:color="auto" w:sz="4" w:space="0"/>
              <w:right w:val="single" w:color="auto" w:sz="4" w:space="0"/>
            </w:tcBorders>
            <w:vAlign w:val="center"/>
          </w:tcPr>
          <w:p>
            <w:pPr>
              <w:widowControl/>
              <w:tabs>
                <w:tab w:val="center" w:pos="734"/>
              </w:tabs>
              <w:jc w:val="righ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ab/>
            </w:r>
            <w:r>
              <w:rPr>
                <w:rFonts w:hint="eastAsia" w:ascii="仿宋_GB2312" w:hAnsi="宋体" w:eastAsia="仿宋_GB2312" w:cs="宋体"/>
                <w:b/>
                <w:color w:val="000000"/>
                <w:kern w:val="0"/>
                <w:sz w:val="20"/>
                <w:szCs w:val="20"/>
                <w:lang w:val="en-US" w:eastAsia="zh-CN"/>
              </w:rPr>
              <w:t>486.59</w:t>
            </w:r>
          </w:p>
        </w:tc>
        <w:tc>
          <w:tcPr>
            <w:tcW w:w="1842" w:type="dxa"/>
            <w:gridSpan w:val="2"/>
            <w:tcBorders>
              <w:top w:val="nil"/>
              <w:left w:val="nil"/>
              <w:bottom w:val="single" w:color="auto" w:sz="4" w:space="0"/>
              <w:right w:val="single" w:color="auto" w:sz="4" w:space="0"/>
            </w:tcBorders>
            <w:vAlign w:val="center"/>
          </w:tcPr>
          <w:p>
            <w:pPr>
              <w:widowControl/>
              <w:tabs>
                <w:tab w:val="center" w:pos="813"/>
              </w:tabs>
              <w:jc w:val="righ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ab/>
            </w:r>
            <w:r>
              <w:rPr>
                <w:rFonts w:hint="eastAsia" w:ascii="仿宋_GB2312" w:hAnsi="宋体" w:eastAsia="仿宋_GB2312" w:cs="宋体"/>
                <w:b/>
                <w:color w:val="000000"/>
                <w:kern w:val="0"/>
                <w:sz w:val="20"/>
                <w:szCs w:val="20"/>
                <w:lang w:val="en-US" w:eastAsia="zh-CN"/>
              </w:rPr>
              <w:t>486.59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26.11</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26.11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94.89</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94.89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45.23</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45.23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0.05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left"/>
              <w:rPr>
                <w:rFonts w:hint="eastAsia" w:ascii="宋体" w:hAnsi="宋体" w:eastAsia="宋体" w:cs="宋体"/>
                <w:b w:val="0"/>
                <w:bCs/>
                <w:color w:val="000000"/>
                <w:kern w:val="0"/>
                <w:sz w:val="20"/>
                <w:szCs w:val="20"/>
                <w:lang w:eastAsia="zh-CN"/>
              </w:rPr>
            </w:pPr>
            <w:r>
              <w:rPr>
                <w:rFonts w:hint="eastAsia" w:ascii="宋体" w:hAnsi="宋体" w:cs="宋体"/>
                <w:b w:val="0"/>
                <w:bCs/>
                <w:color w:val="000000"/>
                <w:kern w:val="0"/>
                <w:sz w:val="20"/>
                <w:szCs w:val="20"/>
              </w:rPr>
              <w:t>　</w:t>
            </w:r>
            <w:r>
              <w:rPr>
                <w:rFonts w:hint="eastAsia" w:ascii="宋体" w:hAnsi="宋体" w:cs="宋体"/>
                <w:b w:val="0"/>
                <w:bCs/>
                <w:color w:val="000000"/>
                <w:kern w:val="0"/>
                <w:sz w:val="20"/>
                <w:szCs w:val="20"/>
                <w:lang w:eastAsia="zh-CN"/>
              </w:rPr>
              <w:tab/>
            </w: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0.70</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0.70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left"/>
              <w:rPr>
                <w:rFonts w:hint="eastAsia" w:ascii="宋体" w:hAnsi="宋体" w:eastAsia="宋体" w:cs="宋体"/>
                <w:b w:val="0"/>
                <w:bCs/>
                <w:color w:val="000000"/>
                <w:kern w:val="0"/>
                <w:sz w:val="20"/>
                <w:szCs w:val="20"/>
                <w:lang w:eastAsia="zh-CN"/>
              </w:rPr>
            </w:pPr>
            <w:r>
              <w:rPr>
                <w:rFonts w:hint="eastAsia" w:ascii="宋体" w:hAnsi="宋体" w:cs="宋体"/>
                <w:b w:val="0"/>
                <w:bCs/>
                <w:color w:val="000000"/>
                <w:kern w:val="0"/>
                <w:sz w:val="20"/>
                <w:szCs w:val="20"/>
              </w:rPr>
              <w:t>　</w:t>
            </w:r>
            <w:r>
              <w:rPr>
                <w:rFonts w:hint="eastAsia" w:ascii="宋体" w:hAnsi="宋体" w:cs="宋体"/>
                <w:b w:val="0"/>
                <w:bCs/>
                <w:color w:val="000000"/>
                <w:kern w:val="0"/>
                <w:sz w:val="20"/>
                <w:szCs w:val="20"/>
                <w:lang w:eastAsia="zh-CN"/>
              </w:rPr>
              <w:tab/>
            </w: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4.71</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4.71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left"/>
              <w:rPr>
                <w:rFonts w:hint="eastAsia" w:ascii="宋体" w:hAnsi="宋体" w:eastAsia="宋体" w:cs="宋体"/>
                <w:b w:val="0"/>
                <w:bCs/>
                <w:color w:val="000000"/>
                <w:kern w:val="0"/>
                <w:sz w:val="20"/>
                <w:szCs w:val="20"/>
                <w:lang w:eastAsia="zh-CN"/>
              </w:rPr>
            </w:pPr>
            <w:r>
              <w:rPr>
                <w:rFonts w:hint="eastAsia" w:ascii="宋体" w:hAnsi="宋体" w:cs="宋体"/>
                <w:b w:val="0"/>
                <w:bCs/>
                <w:color w:val="000000"/>
                <w:kern w:val="0"/>
                <w:sz w:val="20"/>
                <w:szCs w:val="20"/>
              </w:rPr>
              <w:t>　</w:t>
            </w:r>
            <w:r>
              <w:rPr>
                <w:rFonts w:hint="eastAsia" w:ascii="宋体" w:hAnsi="宋体" w:cs="宋体"/>
                <w:b w:val="0"/>
                <w:bCs/>
                <w:color w:val="000000"/>
                <w:kern w:val="0"/>
                <w:sz w:val="20"/>
                <w:szCs w:val="20"/>
                <w:lang w:eastAsia="zh-CN"/>
              </w:rPr>
              <w:tab/>
            </w: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3.88</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3.88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center"/>
              <w:rPr>
                <w:rFonts w:hint="eastAsia" w:ascii="宋体" w:hAnsi="宋体" w:eastAsia="宋体" w:cs="宋体"/>
                <w:b w:val="0"/>
                <w:bCs/>
                <w:color w:val="000000"/>
                <w:kern w:val="0"/>
                <w:sz w:val="20"/>
                <w:szCs w:val="20"/>
                <w:lang w:eastAsia="zh-CN"/>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2.15</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7.84</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7.84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left"/>
              <w:rPr>
                <w:rFonts w:hint="eastAsia" w:ascii="宋体" w:hAnsi="宋体" w:eastAsia="宋体" w:cs="宋体"/>
                <w:b w:val="0"/>
                <w:bCs/>
                <w:color w:val="000000"/>
                <w:kern w:val="0"/>
                <w:sz w:val="20"/>
                <w:szCs w:val="20"/>
                <w:lang w:eastAsia="zh-CN"/>
              </w:rPr>
            </w:pPr>
            <w:r>
              <w:rPr>
                <w:rFonts w:hint="eastAsia" w:ascii="宋体" w:hAnsi="宋体" w:cs="宋体"/>
                <w:b w:val="0"/>
                <w:bCs/>
                <w:color w:val="000000"/>
                <w:kern w:val="0"/>
                <w:sz w:val="20"/>
                <w:szCs w:val="20"/>
              </w:rPr>
              <w:t>　</w:t>
            </w:r>
            <w:r>
              <w:rPr>
                <w:rFonts w:hint="eastAsia" w:ascii="宋体" w:hAnsi="宋体" w:cs="宋体"/>
                <w:b w:val="0"/>
                <w:bCs/>
                <w:color w:val="000000"/>
                <w:kern w:val="0"/>
                <w:sz w:val="20"/>
                <w:szCs w:val="20"/>
                <w:lang w:eastAsia="zh-CN"/>
              </w:rPr>
              <w:tab/>
            </w: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7.91</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7.91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left"/>
              <w:rPr>
                <w:rFonts w:hint="eastAsia" w:ascii="宋体" w:hAnsi="宋体" w:eastAsia="宋体" w:cs="宋体"/>
                <w:b w:val="0"/>
                <w:bCs/>
                <w:color w:val="000000"/>
                <w:kern w:val="0"/>
                <w:sz w:val="20"/>
                <w:szCs w:val="20"/>
                <w:lang w:eastAsia="zh-CN"/>
              </w:rPr>
            </w:pPr>
            <w:r>
              <w:rPr>
                <w:rFonts w:hint="eastAsia" w:ascii="宋体" w:hAnsi="宋体" w:cs="宋体"/>
                <w:b w:val="0"/>
                <w:bCs/>
                <w:color w:val="000000"/>
                <w:kern w:val="0"/>
                <w:sz w:val="20"/>
                <w:szCs w:val="20"/>
              </w:rPr>
              <w:t>　</w:t>
            </w:r>
            <w:r>
              <w:rPr>
                <w:rFonts w:hint="eastAsia" w:ascii="宋体" w:hAnsi="宋体" w:cs="宋体"/>
                <w:b w:val="0"/>
                <w:bCs/>
                <w:color w:val="000000"/>
                <w:kern w:val="0"/>
                <w:sz w:val="20"/>
                <w:szCs w:val="20"/>
                <w:lang w:eastAsia="zh-CN"/>
              </w:rPr>
              <w:tab/>
            </w: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32.97</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32.97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02</w:t>
            </w: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left"/>
              <w:rPr>
                <w:rFonts w:hint="eastAsia" w:ascii="宋体" w:hAnsi="宋体" w:eastAsia="宋体" w:cs="宋体"/>
                <w:b w:val="0"/>
                <w:bCs/>
                <w:color w:val="000000"/>
                <w:kern w:val="0"/>
                <w:sz w:val="20"/>
                <w:szCs w:val="20"/>
                <w:lang w:eastAsia="zh-CN"/>
              </w:rPr>
            </w:pPr>
            <w:r>
              <w:rPr>
                <w:rFonts w:hint="eastAsia" w:ascii="宋体" w:hAnsi="宋体" w:cs="宋体"/>
                <w:b w:val="0"/>
                <w:bCs/>
                <w:color w:val="000000"/>
                <w:kern w:val="0"/>
                <w:sz w:val="20"/>
                <w:szCs w:val="20"/>
              </w:rPr>
              <w:t>　</w:t>
            </w:r>
            <w:r>
              <w:rPr>
                <w:rFonts w:hint="eastAsia" w:ascii="宋体" w:hAnsi="宋体" w:cs="宋体"/>
                <w:b w:val="0"/>
                <w:bCs/>
                <w:color w:val="000000"/>
                <w:kern w:val="0"/>
                <w:sz w:val="20"/>
                <w:szCs w:val="20"/>
                <w:lang w:eastAsia="zh-CN"/>
              </w:rPr>
              <w:tab/>
            </w: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0.90</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0.90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left"/>
              <w:rPr>
                <w:rFonts w:hint="eastAsia" w:ascii="宋体" w:hAnsi="宋体" w:eastAsia="宋体" w:cs="宋体"/>
                <w:b w:val="0"/>
                <w:bCs/>
                <w:color w:val="000000"/>
                <w:kern w:val="0"/>
                <w:sz w:val="20"/>
                <w:szCs w:val="20"/>
                <w:lang w:eastAsia="zh-CN"/>
              </w:rPr>
            </w:pPr>
            <w:r>
              <w:rPr>
                <w:rFonts w:hint="eastAsia" w:ascii="宋体" w:hAnsi="宋体" w:cs="宋体"/>
                <w:b w:val="0"/>
                <w:bCs/>
                <w:color w:val="000000"/>
                <w:kern w:val="0"/>
                <w:sz w:val="20"/>
                <w:szCs w:val="20"/>
              </w:rPr>
              <w:t>　</w:t>
            </w:r>
            <w:r>
              <w:rPr>
                <w:rFonts w:hint="eastAsia" w:ascii="宋体" w:hAnsi="宋体" w:cs="宋体"/>
                <w:b w:val="0"/>
                <w:bCs/>
                <w:color w:val="000000"/>
                <w:kern w:val="0"/>
                <w:sz w:val="20"/>
                <w:szCs w:val="20"/>
                <w:lang w:eastAsia="zh-CN"/>
              </w:rPr>
              <w:tab/>
            </w: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2.50</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2.50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left"/>
              <w:rPr>
                <w:rFonts w:hint="eastAsia" w:ascii="宋体" w:hAnsi="宋体" w:eastAsia="宋体" w:cs="宋体"/>
                <w:b w:val="0"/>
                <w:bCs/>
                <w:color w:val="000000"/>
                <w:kern w:val="0"/>
                <w:sz w:val="20"/>
                <w:szCs w:val="20"/>
                <w:lang w:eastAsia="zh-CN"/>
              </w:rPr>
            </w:pPr>
            <w:r>
              <w:rPr>
                <w:rFonts w:hint="eastAsia" w:ascii="宋体" w:hAnsi="宋体" w:cs="宋体"/>
                <w:b w:val="0"/>
                <w:bCs/>
                <w:color w:val="000000"/>
                <w:kern w:val="0"/>
                <w:sz w:val="20"/>
                <w:szCs w:val="20"/>
              </w:rPr>
              <w:t>　</w:t>
            </w:r>
            <w:r>
              <w:rPr>
                <w:rFonts w:hint="eastAsia" w:ascii="宋体" w:hAnsi="宋体" w:cs="宋体"/>
                <w:b w:val="0"/>
                <w:bCs/>
                <w:color w:val="000000"/>
                <w:kern w:val="0"/>
                <w:sz w:val="20"/>
                <w:szCs w:val="20"/>
                <w:lang w:eastAsia="zh-CN"/>
              </w:rPr>
              <w:tab/>
            </w: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0.80</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0.80</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tabs>
                <w:tab w:val="center" w:pos="1147"/>
              </w:tabs>
              <w:jc w:val="left"/>
              <w:rPr>
                <w:rFonts w:hint="eastAsia" w:ascii="宋体" w:hAnsi="宋体" w:eastAsia="宋体" w:cs="宋体"/>
                <w:b w:val="0"/>
                <w:bCs/>
                <w:color w:val="000000"/>
                <w:kern w:val="0"/>
                <w:sz w:val="20"/>
                <w:szCs w:val="20"/>
                <w:lang w:eastAsia="zh-CN"/>
              </w:rPr>
            </w:pPr>
            <w:r>
              <w:rPr>
                <w:rFonts w:hint="eastAsia" w:ascii="宋体" w:hAnsi="宋体" w:cs="宋体"/>
                <w:b w:val="0"/>
                <w:bCs/>
                <w:color w:val="000000"/>
                <w:kern w:val="0"/>
                <w:sz w:val="20"/>
                <w:szCs w:val="20"/>
              </w:rPr>
              <w:t>　</w:t>
            </w:r>
            <w:r>
              <w:rPr>
                <w:rFonts w:hint="eastAsia" w:ascii="宋体" w:hAnsi="宋体" w:cs="宋体"/>
                <w:b w:val="0"/>
                <w:bCs/>
                <w:color w:val="000000"/>
                <w:kern w:val="0"/>
                <w:sz w:val="20"/>
                <w:szCs w:val="20"/>
                <w:lang w:eastAsia="zh-CN"/>
              </w:rPr>
              <w:tab/>
            </w: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0.54</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0.54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2.01</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2.01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211.71</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211.71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2.16</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2.16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c>
          <w:tcPr>
            <w:tcW w:w="492"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4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val="0"/>
                <w:bCs/>
                <w:color w:val="000000"/>
                <w:kern w:val="0"/>
                <w:sz w:val="20"/>
                <w:szCs w:val="20"/>
                <w:lang w:val="en-US" w:eastAsia="zh-CN"/>
              </w:rPr>
              <w:t>事业机构</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0.06</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486.59</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486.59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克孜勒苏柯尔克孜自治州奥依塔克国有林管理局</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94.89</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94.89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211.71</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211.71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7.91</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7.91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45.23</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45.23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38.94</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38.94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32.97</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32.97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0.70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水费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0.05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电费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0.90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邮电费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0.60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取暖费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4.71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4.71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0.80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福利费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3.88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3.88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0.54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办公用品及设备采购</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2.50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退休费</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26.11</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26.11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生活补助</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7.84</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7.84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奖励金</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2.01</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其他对个人和家庭的补助</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2.16</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486.59</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469.76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16.83</w:t>
            </w:r>
            <w:r>
              <w:rPr>
                <w:rFonts w:hint="eastAsia" w:ascii="宋体" w:hAnsi="宋体" w:cs="宋体"/>
                <w:color w:val="000000"/>
                <w:kern w:val="0"/>
                <w:sz w:val="20"/>
                <w:szCs w:val="20"/>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克孜勒苏柯尔克孜自治州奥依塔克国有林管理局</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克孜勒苏柯尔克孜自治州奥依塔克国有林管理局未安排一般公共预算支出项目，故此表为空</w:t>
      </w:r>
      <w:r>
        <w:rPr>
          <w:rFonts w:hint="eastAsia" w:ascii="仿宋_GB2312" w:hAnsi="宋体" w:eastAsia="仿宋_GB2312"/>
          <w:b/>
          <w:kern w:val="0"/>
          <w:sz w:val="28"/>
          <w:szCs w:val="32"/>
        </w:rPr>
        <w:t>。</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克孜勒苏柯尔克孜自治州奥依塔克国有林管理局</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0.54</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0.54</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0.54</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克孜勒苏柯尔克孜自治州奥依塔克国有林管理局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克孜勒苏柯尔克孜自治州奥依塔克国有林管理局未政府性基金预算，故此表为空</w:t>
      </w:r>
      <w:r>
        <w:rPr>
          <w:rFonts w:hint="eastAsia" w:ascii="仿宋_GB2312" w:hAnsi="宋体" w:eastAsia="仿宋_GB2312"/>
          <w:b/>
          <w:kern w:val="0"/>
          <w:sz w:val="28"/>
          <w:szCs w:val="32"/>
        </w:rPr>
        <w:t>。</w:t>
      </w: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年部门（单位）预算情况说明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克孜勒苏柯尔克孜自治州奥依塔克国有林管理局</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克孜勒苏柯尔克孜自治州奥依塔克可国有林管理局2021</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486.59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eastAsia="zh-CN"/>
        </w:rPr>
        <w:t>486.59万元</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支出预算包括：农林水支出486.59</w:t>
      </w:r>
      <w:r>
        <w:rPr>
          <w:rFonts w:hint="eastAsia" w:ascii="仿宋_GB2312" w:hAnsi="宋体" w:eastAsia="仿宋_GB2312" w:cs="宋体"/>
          <w:kern w:val="0"/>
          <w:sz w:val="32"/>
          <w:szCs w:val="32"/>
          <w:lang w:eastAsia="zh-CN"/>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val="en-US" w:eastAsia="zh-CN"/>
        </w:rPr>
        <w:t>克孜勒苏柯尔克孜自治州奥依塔克可国有林管理局</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克孜勒苏柯尔克孜自治州奥依塔克可国有林管理局</w:t>
      </w:r>
      <w:r>
        <w:rPr>
          <w:rFonts w:hint="eastAsia" w:ascii="仿宋_GB2312" w:hAnsi="宋体" w:eastAsia="仿宋_GB2312" w:cs="宋体"/>
          <w:kern w:val="0"/>
          <w:sz w:val="32"/>
          <w:szCs w:val="32"/>
        </w:rPr>
        <w:t>部门（单位）收入预算486.59万元，其中：</w:t>
      </w:r>
    </w:p>
    <w:p>
      <w:pPr>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486.59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13.92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 xml:space="preserve">一是2名在职人员调走，1名在职人员调入，相关工资减少；二是因人员工资减少致使相关养老保险、医疗保险、住房公积金、福利费、工会费等费用都相应的减少。  </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val="en-US" w:eastAsia="zh-CN"/>
        </w:rPr>
        <w:t>克孜勒苏柯尔克孜自治州奥依塔克可国有林管理局</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克孜勒苏柯尔克孜自治州奥依塔克可国有林管理局2021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486.59</w:t>
      </w:r>
      <w:r>
        <w:rPr>
          <w:rFonts w:hint="eastAsia" w:ascii="仿宋_GB2312" w:hAnsi="宋体" w:eastAsia="仿宋_GB2312" w:cs="宋体"/>
          <w:kern w:val="0"/>
          <w:sz w:val="32"/>
          <w:szCs w:val="32"/>
        </w:rPr>
        <w:t xml:space="preserve"> 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486.59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13.92</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一是2名在职人员调走，1名在职人员调入，相关工资减少；二是因人员工资减少致使相关养老保险、医疗保险、住房公积金、福利费、工会费等费用都相应的减少。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val="en-US" w:eastAsia="zh-CN"/>
        </w:rPr>
        <w:t>克孜勒苏柯尔克孜自治州奥依塔克可国有林管理局</w:t>
      </w:r>
      <w:r>
        <w:rPr>
          <w:rFonts w:hint="eastAsia" w:ascii="黑体" w:hAnsi="黑体" w:eastAsia="黑体" w:cs="宋体"/>
          <w:bCs/>
          <w:kern w:val="0"/>
          <w:sz w:val="32"/>
          <w:szCs w:val="32"/>
        </w:rPr>
        <w:t>部门（单位）</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486.59</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spacing w:val="-6"/>
          <w:kern w:val="0"/>
          <w:sz w:val="32"/>
          <w:szCs w:val="32"/>
          <w:highlight w:val="none"/>
          <w:lang w:val="en-US" w:eastAsia="zh-CN"/>
        </w:rPr>
        <w:t>486.59</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pacing w:line="560" w:lineRule="exact"/>
        <w:ind w:firstLine="616" w:firstLineChars="200"/>
        <w:rPr>
          <w:rFonts w:hint="eastAsia" w:ascii="仿宋_GB2312" w:hAnsi="宋体" w:eastAsia="仿宋_GB2312" w:cs="宋体"/>
          <w:b/>
          <w:spacing w:val="-6"/>
          <w:kern w:val="0"/>
          <w:sz w:val="32"/>
          <w:szCs w:val="32"/>
          <w:highlight w:val="none"/>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公共预算支出包括：一般公共服务</w:t>
      </w:r>
      <w:r>
        <w:rPr>
          <w:rFonts w:hint="eastAsia" w:ascii="仿宋_GB2312" w:hAnsi="宋体" w:eastAsia="仿宋_GB2312" w:cs="宋体"/>
          <w:spacing w:val="-6"/>
          <w:kern w:val="0"/>
          <w:sz w:val="32"/>
          <w:szCs w:val="32"/>
          <w:highlight w:val="none"/>
        </w:rPr>
        <w:t>支出</w:t>
      </w:r>
      <w:r>
        <w:rPr>
          <w:rFonts w:hint="eastAsia" w:ascii="仿宋_GB2312" w:hAnsi="宋体" w:eastAsia="仿宋_GB2312" w:cs="宋体"/>
          <w:spacing w:val="-6"/>
          <w:kern w:val="0"/>
          <w:sz w:val="32"/>
          <w:szCs w:val="32"/>
          <w:highlight w:val="none"/>
          <w:lang w:val="en-US" w:eastAsia="zh-CN"/>
        </w:rPr>
        <w:t>486.59</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r>
        <w:rPr>
          <w:rFonts w:hint="eastAsia" w:ascii="仿宋_GB2312" w:hAnsi="宋体" w:eastAsia="仿宋_GB2312" w:cs="宋体"/>
          <w:kern w:val="0"/>
          <w:sz w:val="32"/>
          <w:szCs w:val="32"/>
        </w:rPr>
        <w:t>主要用于主要用于工资公用经费、工会费、福利费、生活补助等。</w:t>
      </w:r>
    </w:p>
    <w:p>
      <w:pPr>
        <w:spacing w:line="56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w:t>
      </w:r>
      <w:r>
        <w:rPr>
          <w:rFonts w:hint="eastAsia" w:ascii="黑体" w:hAnsi="宋体" w:eastAsia="黑体" w:cs="宋体"/>
          <w:kern w:val="0"/>
          <w:sz w:val="32"/>
          <w:szCs w:val="32"/>
          <w:highlight w:val="none"/>
          <w:lang w:val="en-US" w:eastAsia="zh-CN"/>
        </w:rPr>
        <w:t>克孜勒苏柯尔克孜自治州奥依塔克可国有林管理局2021</w:t>
      </w:r>
      <w:r>
        <w:rPr>
          <w:rFonts w:hint="eastAsia" w:ascii="黑体" w:hAnsi="宋体" w:eastAsia="黑体" w:cs="宋体"/>
          <w:kern w:val="0"/>
          <w:sz w:val="32"/>
          <w:szCs w:val="32"/>
          <w:highlight w:val="none"/>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克孜勒苏柯尔克孜自治州奥依塔克可国有林管理局2021</w:t>
      </w:r>
      <w:r>
        <w:rPr>
          <w:rFonts w:hint="eastAsia" w:ascii="仿宋_GB2312" w:hAnsi="宋体" w:eastAsia="仿宋_GB2312" w:cs="宋体"/>
          <w:kern w:val="0"/>
          <w:sz w:val="32"/>
          <w:szCs w:val="32"/>
        </w:rPr>
        <w:t>年一般公共预算拨款</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lang w:val="en-US" w:eastAsia="zh-CN"/>
        </w:rPr>
        <w:t>486.59</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13.92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一是2名在职人员调走，1名在职人员调入，相关工资减少；二是因人员工资减少致使相关养老保险、医疗保险、住房公积金、福利费、工会费等费用都相应的减少。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一般公共预算农林水支出（213）486.59万元，占100%。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一般公共预算农林水支出（213）林业和草原（02）事业机构（04）:2020年预算数为486.59万元，比上年预算减少13.92万元，下降2.7 %，主要原因是：一是2名在职人员调走，1名在职人员调入，相关工资减少；二是因人员工资减少致使相关养老保险、医疗保险、住房公积金、福利费、工会费等费用都相应的减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val="en-US" w:eastAsia="zh-CN"/>
        </w:rPr>
        <w:t>克孜勒苏柯尔克孜自治州奥依塔克可国有林管理局2021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克孜勒苏柯尔克孜自治州奥依塔克国有林管理局2021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486.59</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469.79</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94.89万元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211.71万元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7.91万元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生活补助7.84万元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45.23万元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38.94万元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32.97万元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26.11万元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2.01万元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2.16万元</w:t>
      </w:r>
      <w:r>
        <w:rPr>
          <w:rFonts w:hint="eastAsia" w:ascii="仿宋_GB2312" w:hAnsi="宋体" w:eastAsia="仿宋_GB2312" w:cs="宋体"/>
          <w:kern w:val="0"/>
          <w:sz w:val="32"/>
          <w:szCs w:val="32"/>
        </w:rPr>
        <w:t>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16.83</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0.7万元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0.05万元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0.9万元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0.6万元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4.71万元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工会经费2.15万元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0.8万元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3.88万元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0.54万元</w:t>
      </w:r>
      <w:r>
        <w:rPr>
          <w:rFonts w:hint="eastAsia" w:ascii="仿宋_GB2312" w:hAnsi="宋体" w:eastAsia="仿宋_GB2312" w:cs="宋体"/>
          <w:kern w:val="0"/>
          <w:sz w:val="32"/>
          <w:szCs w:val="32"/>
        </w:rPr>
        <w:t>、办公</w:t>
      </w:r>
      <w:r>
        <w:rPr>
          <w:rFonts w:hint="eastAsia" w:ascii="仿宋_GB2312" w:hAnsi="宋体" w:eastAsia="仿宋_GB2312" w:cs="宋体"/>
          <w:kern w:val="0"/>
          <w:sz w:val="32"/>
          <w:szCs w:val="32"/>
          <w:lang w:val="en-US" w:eastAsia="zh-CN"/>
        </w:rPr>
        <w:t>用品及设备采购2.5万元</w:t>
      </w:r>
      <w:r>
        <w:rPr>
          <w:rFonts w:hint="eastAsia" w:ascii="仿宋_GB2312" w:hAnsi="宋体" w:eastAsia="仿宋_GB2312" w:cs="宋体"/>
          <w:kern w:val="0"/>
          <w:sz w:val="32"/>
          <w:szCs w:val="32"/>
        </w:rPr>
        <w:t>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val="en-US" w:eastAsia="zh-CN"/>
        </w:rPr>
        <w:t>克孜勒苏柯尔克孜自治州奥依塔克国有林管理局2021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val="en-US" w:eastAsia="zh-CN"/>
        </w:rPr>
        <w:t>克孜勒苏柯尔克孜自治州奥依塔克可国有林管理局</w:t>
      </w:r>
      <w:r>
        <w:rPr>
          <w:rFonts w:hint="eastAsia" w:ascii="黑体" w:hAnsi="宋体" w:eastAsia="黑体" w:cs="宋体"/>
          <w:kern w:val="0"/>
          <w:sz w:val="32"/>
          <w:szCs w:val="32"/>
        </w:rPr>
        <w:t>部门（单位）</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克孜勒苏柯尔克孜自治州奥依塔克国有林管理局2021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0.54</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万元，公务用车运行费 </w:t>
      </w:r>
      <w:r>
        <w:rPr>
          <w:rFonts w:hint="eastAsia" w:ascii="仿宋_GB2312" w:hAnsi="宋体" w:eastAsia="仿宋_GB2312" w:cs="宋体"/>
          <w:kern w:val="0"/>
          <w:sz w:val="32"/>
          <w:szCs w:val="32"/>
          <w:lang w:val="en-US" w:eastAsia="zh-CN"/>
        </w:rPr>
        <w:t>0.54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年一般公共预算“三公”经费比上年减少 </w:t>
      </w:r>
      <w:r>
        <w:rPr>
          <w:rFonts w:hint="eastAsia" w:ascii="仿宋_GB2312" w:hAnsi="宋体" w:eastAsia="仿宋_GB2312" w:cs="宋体"/>
          <w:kern w:val="0"/>
          <w:sz w:val="32"/>
          <w:szCs w:val="32"/>
          <w:lang w:val="en-US" w:eastAsia="zh-CN"/>
        </w:rPr>
        <w:t>0.46</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未安排预算</w:t>
      </w:r>
      <w:r>
        <w:rPr>
          <w:rFonts w:hint="eastAsia" w:ascii="仿宋_GB2312" w:hAnsi="宋体" w:eastAsia="仿宋_GB2312" w:cs="宋体"/>
          <w:kern w:val="0"/>
          <w:sz w:val="32"/>
          <w:szCs w:val="32"/>
        </w:rPr>
        <w:t>；公务用车购置费为0，未安排预算。公务用车运行费减少</w:t>
      </w:r>
      <w:r>
        <w:rPr>
          <w:rFonts w:hint="eastAsia" w:ascii="仿宋_GB2312" w:hAnsi="宋体" w:eastAsia="仿宋_GB2312" w:cs="宋体"/>
          <w:kern w:val="0"/>
          <w:sz w:val="32"/>
          <w:szCs w:val="32"/>
          <w:lang w:val="en-US" w:eastAsia="zh-CN"/>
        </w:rPr>
        <w:t>0.46</w:t>
      </w:r>
      <w:r>
        <w:rPr>
          <w:rFonts w:hint="eastAsia" w:ascii="仿宋_GB2312" w:hAnsi="宋体" w:eastAsia="仿宋_GB2312" w:cs="宋体"/>
          <w:kern w:val="0"/>
          <w:sz w:val="32"/>
          <w:szCs w:val="32"/>
        </w:rPr>
        <w:t>万元，主要原因是20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年预算总资金比较少；公务接待费增加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val="en-US" w:eastAsia="zh-CN"/>
        </w:rPr>
        <w:t>克孜勒苏柯尔克孜自治州奥依塔克可国有林管理局2021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克孜勒苏柯尔克孜自治州奥依塔克可国有林管理局2021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克孜勒苏柯尔克孜自治州奥依塔克可国有林管理局</w:t>
      </w:r>
      <w:r>
        <w:rPr>
          <w:rFonts w:hint="eastAsia" w:ascii="仿宋_GB2312" w:hAnsi="宋体" w:eastAsia="仿宋_GB2312" w:cs="宋体"/>
          <w:kern w:val="0"/>
          <w:sz w:val="32"/>
          <w:szCs w:val="32"/>
        </w:rPr>
        <w:t xml:space="preserve">本级及下属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16.83</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rPr>
        <w:t xml:space="preserve">万元下降 </w:t>
      </w:r>
      <w:r>
        <w:rPr>
          <w:rFonts w:hint="eastAsia" w:ascii="仿宋_GB2312" w:hAnsi="宋体" w:eastAsia="仿宋_GB2312" w:cs="宋体"/>
          <w:kern w:val="0"/>
          <w:sz w:val="32"/>
          <w:szCs w:val="32"/>
          <w:lang w:val="en-US" w:eastAsia="zh-CN"/>
        </w:rPr>
        <w:t>2.3</w:t>
      </w:r>
      <w:r>
        <w:rPr>
          <w:rFonts w:hint="eastAsia" w:ascii="仿宋_GB2312" w:hAnsi="宋体" w:eastAsia="仿宋_GB2312" w:cs="宋体"/>
          <w:kern w:val="0"/>
          <w:sz w:val="32"/>
          <w:szCs w:val="32"/>
        </w:rPr>
        <w:t>%。主要原因是人员工资减小相应的工会费、福利费减少。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lang w:eastAsia="zh-CN"/>
        </w:rPr>
        <w:t>（</w:t>
      </w:r>
      <w:r>
        <w:rPr>
          <w:rFonts w:hint="eastAsia" w:ascii="楷体_GB2312" w:hAnsi="宋体" w:eastAsia="楷体_GB2312" w:cs="宋体"/>
          <w:b/>
          <w:kern w:val="0"/>
          <w:sz w:val="32"/>
          <w:szCs w:val="32"/>
        </w:rPr>
        <w:t>二</w:t>
      </w:r>
      <w:r>
        <w:rPr>
          <w:rFonts w:hint="eastAsia" w:ascii="楷体_GB2312" w:hAnsi="宋体" w:eastAsia="楷体_GB2312" w:cs="宋体"/>
          <w:b/>
          <w:kern w:val="0"/>
          <w:sz w:val="32"/>
          <w:szCs w:val="32"/>
          <w:lang w:eastAsia="zh-CN"/>
        </w:rPr>
        <w:t>）</w:t>
      </w:r>
      <w:r>
        <w:rPr>
          <w:rFonts w:hint="eastAsia" w:ascii="楷体_GB2312" w:hAnsi="宋体" w:eastAsia="楷体_GB2312" w:cs="宋体"/>
          <w:b/>
          <w:kern w:val="0"/>
          <w:sz w:val="32"/>
          <w:szCs w:val="32"/>
        </w:rPr>
        <w:t>政府采购情况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val="en-US" w:eastAsia="zh-CN"/>
        </w:rPr>
        <w:t>克孜勒苏柯尔克孜自治州奥依塔克可国有林管理局</w:t>
      </w:r>
      <w:r>
        <w:rPr>
          <w:rFonts w:hint="eastAsia" w:ascii="仿宋_GB2312" w:hAnsi="宋体" w:eastAsia="仿宋_GB2312" w:cs="宋体"/>
          <w:kern w:val="0"/>
          <w:sz w:val="32"/>
          <w:szCs w:val="32"/>
          <w:highlight w:val="none"/>
        </w:rPr>
        <w:t>政府采购预算</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万元，其中：政府采购货物预算</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万元，政府采购工程预算</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万元，政府采购服务预算</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sz w:val="32"/>
          <w:highlight w:val="none"/>
          <w:lang w:val="en-US" w:eastAsia="zh-CN"/>
        </w:rPr>
        <w:t>2021</w:t>
      </w:r>
      <w:r>
        <w:rPr>
          <w:rFonts w:hint="eastAsia" w:ascii="仿宋_GB2312" w:hAnsi="仿宋_GB2312" w:eastAsia="仿宋_GB2312"/>
          <w:sz w:val="32"/>
          <w:highlight w:val="none"/>
        </w:rPr>
        <w:t>年度本部门（单位）面向中小企业预留政府采购项目预算金额</w:t>
      </w:r>
      <w:r>
        <w:rPr>
          <w:rFonts w:hint="eastAsia" w:ascii="仿宋_GB2312" w:hAnsi="仿宋_GB2312" w:eastAsia="仿宋_GB2312"/>
          <w:sz w:val="32"/>
          <w:highlight w:val="none"/>
          <w:lang w:val="en-US" w:eastAsia="zh-CN"/>
        </w:rPr>
        <w:t>0</w:t>
      </w:r>
      <w:r>
        <w:rPr>
          <w:rFonts w:hint="eastAsia" w:ascii="仿宋_GB2312" w:hAnsi="仿宋_GB2312" w:eastAsia="仿宋_GB2312"/>
          <w:sz w:val="32"/>
          <w:highlight w:val="none"/>
        </w:rPr>
        <w:t xml:space="preserve">万元，其中：面向小微企业预留政府采购项目预算金额 </w:t>
      </w:r>
      <w:r>
        <w:rPr>
          <w:rFonts w:hint="eastAsia" w:ascii="仿宋_GB2312" w:hAnsi="仿宋_GB2312" w:eastAsia="仿宋_GB2312"/>
          <w:sz w:val="32"/>
          <w:highlight w:val="none"/>
          <w:lang w:val="en-US" w:eastAsia="zh-CN"/>
        </w:rPr>
        <w:t>0</w:t>
      </w:r>
      <w:r>
        <w:rPr>
          <w:rFonts w:hint="eastAsia" w:ascii="仿宋_GB2312" w:hAnsi="仿宋_GB2312" w:eastAsia="仿宋_GB2312"/>
          <w:sz w:val="32"/>
          <w:highlight w:val="none"/>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val="en-US" w:eastAsia="zh-CN"/>
        </w:rPr>
        <w:t>克孜勒苏柯尔克孜自治州奥依塔克可国有林管理局</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3700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289.85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26.14</w:t>
      </w:r>
      <w:r>
        <w:rPr>
          <w:rFonts w:hint="eastAsia" w:ascii="仿宋_GB2312" w:hAnsi="宋体" w:eastAsia="仿宋_GB2312" w:cs="宋体"/>
          <w:kern w:val="0"/>
          <w:sz w:val="32"/>
          <w:szCs w:val="32"/>
        </w:rPr>
        <w:t>万元；其中：一般公务用车  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26.14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117.31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年部门（单位）预算未安排购置车辆经费（或安排购置车辆经费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年度，本年度实行绩效管理的一般公共预算项目   个，涉及预算金额</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万元。具体情况见下表（按项目分别填报）：</w:t>
      </w: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22"/>
                <w:szCs w:val="22"/>
              </w:rPr>
            </w:pPr>
            <w:r>
              <w:rPr>
                <w:rFonts w:hint="eastAsia" w:ascii="仿宋_GB2312" w:hAnsi="宋体" w:eastAsia="仿宋_GB2312" w:cs="仿宋_GB2312"/>
                <w:b/>
                <w:color w:val="000000"/>
                <w:kern w:val="0"/>
                <w:sz w:val="22"/>
                <w:szCs w:val="2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18"/>
                <w:szCs w:val="18"/>
              </w:rPr>
            </w:pPr>
            <w:r>
              <w:rPr>
                <w:rFonts w:hint="eastAsia" w:ascii="宋体" w:hAnsi="宋体" w:cs="宋体"/>
                <w:color w:val="000000"/>
                <w:kern w:val="0"/>
                <w:sz w:val="18"/>
                <w:szCs w:val="18"/>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3"/>
                <w:szCs w:val="13"/>
              </w:rPr>
            </w:pPr>
            <w:r>
              <w:rPr>
                <w:rFonts w:hint="eastAsia" w:ascii="宋体" w:hAnsi="宋体" w:cs="宋体"/>
                <w:b/>
                <w:color w:val="000000"/>
                <w:kern w:val="0"/>
                <w:sz w:val="13"/>
                <w:szCs w:val="13"/>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3"/>
                <w:szCs w:val="13"/>
              </w:rPr>
            </w:pPr>
            <w:r>
              <w:rPr>
                <w:rFonts w:hint="eastAsia" w:ascii="宋体" w:hAnsi="宋体" w:cs="宋体"/>
                <w:color w:val="000000"/>
                <w:kern w:val="0"/>
                <w:sz w:val="13"/>
                <w:szCs w:val="13"/>
                <w:lang w:bidi="ar"/>
              </w:rPr>
              <w:t>XX单位</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3"/>
                <w:szCs w:val="13"/>
              </w:rPr>
            </w:pPr>
            <w:r>
              <w:rPr>
                <w:rFonts w:hint="eastAsia" w:ascii="宋体" w:hAnsi="宋体" w:cs="宋体"/>
                <w:b/>
                <w:color w:val="000000"/>
                <w:kern w:val="0"/>
                <w:sz w:val="13"/>
                <w:szCs w:val="13"/>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3"/>
                <w:szCs w:val="13"/>
              </w:rPr>
            </w:pPr>
            <w:r>
              <w:rPr>
                <w:rFonts w:hint="eastAsia" w:ascii="宋体" w:hAnsi="宋体" w:cs="宋体"/>
                <w:color w:val="000000"/>
                <w:kern w:val="0"/>
                <w:sz w:val="13"/>
                <w:szCs w:val="13"/>
                <w:lang w:bidi="ar"/>
              </w:rPr>
              <w:t>XXXXX</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3"/>
                <w:szCs w:val="13"/>
              </w:rPr>
            </w:pPr>
            <w:r>
              <w:rPr>
                <w:rFonts w:hint="eastAsia" w:ascii="宋体" w:hAnsi="宋体" w:cs="宋体"/>
                <w:b/>
                <w:color w:val="000000"/>
                <w:kern w:val="0"/>
                <w:sz w:val="13"/>
                <w:szCs w:val="13"/>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3"/>
                <w:szCs w:val="13"/>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3"/>
                <w:szCs w:val="13"/>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3"/>
                <w:szCs w:val="13"/>
              </w:rPr>
            </w:pPr>
            <w:r>
              <w:rPr>
                <w:rFonts w:hint="eastAsia" w:ascii="宋体" w:hAnsi="宋体" w:cs="宋体"/>
                <w:b/>
                <w:color w:val="000000"/>
                <w:kern w:val="0"/>
                <w:sz w:val="13"/>
                <w:szCs w:val="13"/>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3"/>
                <w:szCs w:val="13"/>
              </w:rPr>
            </w:pP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3"/>
                <w:szCs w:val="13"/>
              </w:rPr>
            </w:pPr>
            <w:r>
              <w:rPr>
                <w:rFonts w:hint="eastAsia" w:ascii="宋体" w:hAnsi="宋体" w:cs="宋体"/>
                <w:b/>
                <w:color w:val="000000"/>
                <w:kern w:val="0"/>
                <w:sz w:val="13"/>
                <w:szCs w:val="13"/>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3"/>
                <w:szCs w:val="13"/>
              </w:rPr>
            </w:pPr>
            <w:r>
              <w:rPr>
                <w:rFonts w:hint="eastAsia" w:ascii="宋体" w:hAnsi="宋体" w:cs="宋体"/>
                <w:b/>
                <w:color w:val="000000"/>
                <w:kern w:val="0"/>
                <w:sz w:val="13"/>
                <w:szCs w:val="13"/>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3"/>
                <w:szCs w:val="13"/>
              </w:rPr>
            </w:pPr>
            <w:r>
              <w:rPr>
                <w:rFonts w:hint="eastAsia" w:ascii="宋体" w:hAnsi="宋体" w:cs="宋体"/>
                <w:b/>
                <w:color w:val="000000"/>
                <w:kern w:val="0"/>
                <w:sz w:val="13"/>
                <w:szCs w:val="13"/>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3"/>
                <w:szCs w:val="13"/>
              </w:rPr>
            </w:pPr>
            <w:r>
              <w:rPr>
                <w:rFonts w:hint="eastAsia" w:ascii="宋体" w:hAnsi="宋体" w:cs="宋体"/>
                <w:b/>
                <w:color w:val="000000"/>
                <w:kern w:val="0"/>
                <w:sz w:val="13"/>
                <w:szCs w:val="13"/>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17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12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11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9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3"/>
                <w:szCs w:val="13"/>
              </w:rPr>
            </w:pPr>
            <w:r>
              <w:rPr>
                <w:rFonts w:hint="eastAsia" w:ascii="宋体" w:hAnsi="宋体" w:cs="宋体"/>
                <w:color w:val="000000"/>
                <w:kern w:val="0"/>
                <w:sz w:val="13"/>
                <w:szCs w:val="13"/>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r>
        <w:tblPrEx>
          <w:tblLayout w:type="fixed"/>
          <w:tblCellMar>
            <w:top w:w="0" w:type="dxa"/>
            <w:left w:w="0" w:type="dxa"/>
            <w:bottom w:w="0" w:type="dxa"/>
            <w:right w:w="0" w:type="dxa"/>
          </w:tblCellMar>
        </w:tblPrEx>
        <w:trPr>
          <w:trHeight w:val="144"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3"/>
                <w:szCs w:val="13"/>
              </w:rPr>
            </w:pP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克孜勒苏柯尔克孜自治州奥依塔克国有林管理局无其他需说明事项。</w:t>
      </w:r>
    </w:p>
    <w:p>
      <w:pPr>
        <w:widowControl/>
        <w:spacing w:line="520" w:lineRule="exact"/>
        <w:jc w:val="left"/>
        <w:rPr>
          <w:rFonts w:ascii="仿宋_GB2312" w:hAnsi="宋体" w:eastAsia="仿宋_GB2312" w:cs="宋体"/>
          <w:kern w:val="0"/>
          <w:sz w:val="32"/>
          <w:szCs w:val="32"/>
        </w:rPr>
      </w:pP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hAnsi="宋体" w:eastAsia="仿宋_GB2312" w:cs="宋体"/>
          <w:kern w:val="0"/>
          <w:sz w:val="32"/>
          <w:szCs w:val="32"/>
        </w:rPr>
      </w:pPr>
      <w:r>
        <w:rPr>
          <w:rFonts w:hint="eastAsia" w:ascii="黑体" w:hAnsi="黑体" w:eastAsia="黑体"/>
          <w:sz w:val="32"/>
          <w:szCs w:val="32"/>
          <w:lang w:eastAsia="zh-CN"/>
        </w:rPr>
        <w:t>五</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spacing w:line="560" w:lineRule="exact"/>
        <w:ind w:left="3150" w:leftChars="1500"/>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克孜勒苏柯尔克孜自治州奥依塔克</w:t>
      </w:r>
    </w:p>
    <w:p>
      <w:pPr>
        <w:spacing w:line="560" w:lineRule="exact"/>
        <w:ind w:left="3150" w:leftChars="1500"/>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国有林管理局</w:t>
      </w:r>
    </w:p>
    <w:p>
      <w:pPr>
        <w:spacing w:line="560" w:lineRule="exact"/>
        <w:ind w:left="3150" w:leftChars="1500"/>
        <w:jc w:val="center"/>
        <w:rPr>
          <w:rFonts w:hint="default" w:ascii="仿宋_GB2312" w:eastAsia="仿宋_GB2312"/>
          <w:sz w:val="32"/>
          <w:szCs w:val="32"/>
          <w:lang w:val="en-US" w:eastAsia="zh-CN"/>
        </w:rPr>
      </w:pPr>
      <w:r>
        <w:rPr>
          <w:rFonts w:hint="eastAsia" w:ascii="仿宋_GB2312" w:eastAsia="仿宋_GB2312"/>
          <w:sz w:val="32"/>
          <w:szCs w:val="32"/>
          <w:lang w:val="en-US" w:eastAsia="zh-CN"/>
        </w:rPr>
        <w:t>2021年2月1日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3" w:type="default"/>
      <w:footerReference r:id="rId4"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54ABF"/>
    <w:rsid w:val="0009522A"/>
    <w:rsid w:val="000C2AA9"/>
    <w:rsid w:val="000C31C6"/>
    <w:rsid w:val="00121764"/>
    <w:rsid w:val="001662FE"/>
    <w:rsid w:val="00172C01"/>
    <w:rsid w:val="00186398"/>
    <w:rsid w:val="001D3009"/>
    <w:rsid w:val="002166BA"/>
    <w:rsid w:val="00324290"/>
    <w:rsid w:val="00396814"/>
    <w:rsid w:val="003B4B5F"/>
    <w:rsid w:val="003C61E3"/>
    <w:rsid w:val="00432267"/>
    <w:rsid w:val="004422D6"/>
    <w:rsid w:val="00493EEC"/>
    <w:rsid w:val="004C06DA"/>
    <w:rsid w:val="004F62F9"/>
    <w:rsid w:val="00520D5A"/>
    <w:rsid w:val="005A2A26"/>
    <w:rsid w:val="006A3660"/>
    <w:rsid w:val="006B6A8C"/>
    <w:rsid w:val="007219F8"/>
    <w:rsid w:val="007E2CEA"/>
    <w:rsid w:val="009035BA"/>
    <w:rsid w:val="00950B98"/>
    <w:rsid w:val="0096028F"/>
    <w:rsid w:val="0099744C"/>
    <w:rsid w:val="009C6198"/>
    <w:rsid w:val="00A9706D"/>
    <w:rsid w:val="00BA582F"/>
    <w:rsid w:val="00C117E5"/>
    <w:rsid w:val="00CA4E1E"/>
    <w:rsid w:val="00CE5389"/>
    <w:rsid w:val="00DC05BF"/>
    <w:rsid w:val="00E569BC"/>
    <w:rsid w:val="00EF4090"/>
    <w:rsid w:val="00F23808"/>
    <w:rsid w:val="00F54FE8"/>
    <w:rsid w:val="00F830A1"/>
    <w:rsid w:val="00F83503"/>
    <w:rsid w:val="00F90952"/>
    <w:rsid w:val="01DD2592"/>
    <w:rsid w:val="064622A6"/>
    <w:rsid w:val="083B3456"/>
    <w:rsid w:val="08E356B6"/>
    <w:rsid w:val="0908207C"/>
    <w:rsid w:val="0A423F0B"/>
    <w:rsid w:val="0A675D7D"/>
    <w:rsid w:val="0AE82F6E"/>
    <w:rsid w:val="0E9D187F"/>
    <w:rsid w:val="0F4B797D"/>
    <w:rsid w:val="11254010"/>
    <w:rsid w:val="1402113B"/>
    <w:rsid w:val="145F78B0"/>
    <w:rsid w:val="14F86B20"/>
    <w:rsid w:val="16B375CD"/>
    <w:rsid w:val="17961B69"/>
    <w:rsid w:val="189B6CFB"/>
    <w:rsid w:val="1A962AC8"/>
    <w:rsid w:val="20286AB1"/>
    <w:rsid w:val="23530991"/>
    <w:rsid w:val="263E440B"/>
    <w:rsid w:val="27B63C8A"/>
    <w:rsid w:val="28284EF8"/>
    <w:rsid w:val="2891315D"/>
    <w:rsid w:val="28F56726"/>
    <w:rsid w:val="293442C1"/>
    <w:rsid w:val="2D73673F"/>
    <w:rsid w:val="30563D31"/>
    <w:rsid w:val="32BB5761"/>
    <w:rsid w:val="32EE003F"/>
    <w:rsid w:val="34043847"/>
    <w:rsid w:val="3975008B"/>
    <w:rsid w:val="398E24C8"/>
    <w:rsid w:val="39F972EF"/>
    <w:rsid w:val="3B6B439B"/>
    <w:rsid w:val="3B872DF9"/>
    <w:rsid w:val="3B874135"/>
    <w:rsid w:val="3B9F2160"/>
    <w:rsid w:val="3E6A154D"/>
    <w:rsid w:val="3FC526FD"/>
    <w:rsid w:val="4BFC156D"/>
    <w:rsid w:val="4C8C78F9"/>
    <w:rsid w:val="4CA873DD"/>
    <w:rsid w:val="50A20B87"/>
    <w:rsid w:val="537A1A7E"/>
    <w:rsid w:val="55AC58DF"/>
    <w:rsid w:val="5A461B2E"/>
    <w:rsid w:val="5BF84CF7"/>
    <w:rsid w:val="603F06BF"/>
    <w:rsid w:val="66F73A46"/>
    <w:rsid w:val="67C70349"/>
    <w:rsid w:val="68736172"/>
    <w:rsid w:val="6D6261E8"/>
    <w:rsid w:val="6DE1653F"/>
    <w:rsid w:val="6F770112"/>
    <w:rsid w:val="705B3DF3"/>
    <w:rsid w:val="71337DAD"/>
    <w:rsid w:val="72886304"/>
    <w:rsid w:val="73F2444C"/>
    <w:rsid w:val="74BF6160"/>
    <w:rsid w:val="75286CFF"/>
    <w:rsid w:val="7755783B"/>
    <w:rsid w:val="77B740C7"/>
    <w:rsid w:val="77FB2055"/>
    <w:rsid w:val="781F7E7C"/>
    <w:rsid w:val="78FE617E"/>
    <w:rsid w:val="7B3466A8"/>
    <w:rsid w:val="7C715FBD"/>
    <w:rsid w:val="7EEA4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Arial"/>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2455</Words>
  <Characters>13996</Characters>
  <Lines>116</Lines>
  <Paragraphs>32</Paragraphs>
  <TotalTime>2</TotalTime>
  <ScaleCrop>false</ScaleCrop>
  <LinksUpToDate>false</LinksUpToDate>
  <CharactersWithSpaces>16419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Administrator</cp:lastModifiedBy>
  <dcterms:modified xsi:type="dcterms:W3CDTF">2022-02-19T03:15:51Z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62C46415D09D4E5398864781C6E5484E</vt:lpwstr>
  </property>
</Properties>
</file>