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克孜勒苏柯尔克孜自治州人民医院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克孜勒苏柯尔克孜自治州人民医院单位概况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一、关于克孜勒苏柯尔克孜自治州人民医院2020年收支预算情况的总体说明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二、关于克孜勒苏柯尔克孜自治州人民医院2020年收入预算情况说明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三、关于克孜勒苏柯尔克孜自治州人民医院2020年支出预算情况说明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克孜勒苏柯尔克孜自治州人民医院2020年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五、关于克孜勒苏柯尔克孜自治州人民医院2020年一般公共预算当年拨款情况说明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六、关于克孜勒苏柯尔克孜自治州人民医院2020年一般公共预算基本支出情况说明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七、关于克孜勒苏柯尔克孜自治州人民医院2020年项目支出情况说明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八、关于克孜勒苏柯尔克孜自治州人民医院2020年一般公共预算“三公”经费预算情况说明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九、关于克孜勒苏柯尔克孜自治州人民医院2020年政府性基金预算拨款情况说明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克孜勒苏柯尔克孜自治州人民医院单位概况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</w:rPr>
        <w:t xml:space="preserve">    加强和规范公立医院机构编制管理，优化医疗卫生资源配置，提高医疗卫生服务质量和管理水平，坚持精简、统一、效能的原则，突出办医重点，提升医院基本医疗服务能力的宗旨，克州人民医院医院被核定事业编制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</w:rPr>
        <w:t>652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</w:rPr>
        <w:t>名，目前全院实有职工784名。根据自治区卫生厅《关于同意克州人民医院增加床位的批复》（新卫医函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</w:rPr>
        <w:t>[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</w:rPr>
        <w:t>2019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</w:rPr>
        <w:t>]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</w:rPr>
        <w:t>115号）医院编制床位有898张增加到1500张，根据《关于印发新疆维吾尔自治区公立医院机构编制管理暂行规定》（克党编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</w:rPr>
        <w:t>[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</w:rPr>
        <w:t>2019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</w:rPr>
        <w:t>]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</w:rPr>
        <w:t>13号）文件精神及三级医院评审要求。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人民医院无下属预算单位，下设78个科室，分别是：行政职能：院部办公室、党委办公室、团委、纪检监察室、审计科、人事科、财务科、经管、医保、设备、总务、医务、药学、护理、病案统计、信息、工会等；临床医技：心一科、心二科、心三科、肿瘤内科、心胸外科、肾病内科、老年病科、康复科、神经内科、神经外科、普外科、泌尿外科、营养科、口腔科、门诊部、急救中心、综合科、新生儿科、儿科、眼科、妇科、产科等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克州人民医院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，实有人数802人，其中：在职784人，减少18人；退休301人，增加18人；离休1人，增加或减少0人。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2020年克州人民医院预算公开表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编制部门：克孜勒苏柯尔克孜自治州人民医院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10092.83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10092.83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34892.06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44996.89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44996.89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44996.89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44996.89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44996.89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tbl>
      <w:tblPr>
        <w:tblStyle w:val="7"/>
        <w:tblpPr w:leftFromText="180" w:rightFromText="180" w:vertAnchor="text" w:horzAnchor="page" w:tblpX="967" w:tblpY="805"/>
        <w:tblOverlap w:val="never"/>
        <w:tblW w:w="103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39"/>
        <w:gridCol w:w="439"/>
        <w:gridCol w:w="375"/>
        <w:gridCol w:w="1093"/>
        <w:gridCol w:w="1051"/>
        <w:gridCol w:w="680"/>
        <w:gridCol w:w="680"/>
        <w:gridCol w:w="321"/>
        <w:gridCol w:w="405"/>
        <w:gridCol w:w="1185"/>
        <w:gridCol w:w="450"/>
        <w:gridCol w:w="480"/>
        <w:gridCol w:w="1005"/>
        <w:gridCol w:w="11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综合医院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44984.89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10092.83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34892.06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其他公立医院支出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449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10092.83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34892.06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填报部门：克孜勒苏柯尔克孜自治州人民医院      单位：万元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编制部门：克孜勒苏柯尔克孜自治州人民医院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399"/>
        <w:gridCol w:w="2577"/>
        <w:gridCol w:w="1847"/>
        <w:gridCol w:w="1848"/>
        <w:gridCol w:w="18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综合医院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44984.89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44984.89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其他公立医院支出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12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44996.9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44984.89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克孜勒苏柯尔克孜自治州人民医院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10092.83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10092.83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10092.83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10092.83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10092.83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10092.83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10092.83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36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39"/>
        <w:gridCol w:w="2573"/>
        <w:gridCol w:w="597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编制部门：克孜勒苏柯尔克孜自治州人民医院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4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1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2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综合医院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10092.83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10092.83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10092.83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10092.83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524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73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克孜勒苏柯尔克孜自治州人民医院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208.44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208.44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30307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30301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17.32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559.04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559.04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3894.34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3894.34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3206.14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3206.14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30304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抚恤金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5.18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267.44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267.44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768.43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768.43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77.2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77.2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1018.23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1018.23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23.36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10092.83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10092.83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pPr w:leftFromText="180" w:rightFromText="180" w:vertAnchor="text" w:horzAnchor="page" w:tblpX="947" w:tblpY="567"/>
        <w:tblOverlap w:val="never"/>
        <w:tblW w:w="107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742"/>
        <w:gridCol w:w="572"/>
        <w:gridCol w:w="572"/>
        <w:gridCol w:w="851"/>
        <w:gridCol w:w="1305"/>
        <w:gridCol w:w="750"/>
        <w:gridCol w:w="521"/>
        <w:gridCol w:w="597"/>
        <w:gridCol w:w="967"/>
        <w:gridCol w:w="660"/>
        <w:gridCol w:w="555"/>
        <w:gridCol w:w="262"/>
        <w:gridCol w:w="188"/>
        <w:gridCol w:w="570"/>
        <w:gridCol w:w="510"/>
        <w:gridCol w:w="465"/>
        <w:gridCol w:w="420"/>
        <w:gridCol w:w="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375" w:hRule="atLeast"/>
        </w:trPr>
        <w:tc>
          <w:tcPr>
            <w:tcW w:w="107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405" w:hRule="atLeast"/>
        </w:trPr>
        <w:tc>
          <w:tcPr>
            <w:tcW w:w="53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克孜勒苏柯尔克孜自治州人民医院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73" w:type="dxa"/>
          <w:trHeight w:val="630" w:hRule="atLeast"/>
        </w:trPr>
        <w:tc>
          <w:tcPr>
            <w:tcW w:w="1894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50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51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6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1367" w:hRule="atLeast"/>
        </w:trPr>
        <w:tc>
          <w:tcPr>
            <w:tcW w:w="75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其他公立医院支出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为民办实事工作经费及第一书记工作经费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12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12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85" w:hRule="atLeast"/>
        </w:trPr>
        <w:tc>
          <w:tcPr>
            <w:tcW w:w="7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12</w:t>
            </w:r>
          </w:p>
        </w:tc>
        <w:tc>
          <w:tcPr>
            <w:tcW w:w="52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9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12　</w:t>
            </w:r>
          </w:p>
        </w:tc>
        <w:tc>
          <w:tcPr>
            <w:tcW w:w="6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编制单位：克孜勒苏柯尔克孜自治州人民医院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Cs/>
          <w:kern w:val="0"/>
          <w:sz w:val="28"/>
          <w:szCs w:val="32"/>
        </w:rPr>
        <w:t>克州人民医院差额事业单位，财政不安排此经费。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编制单位：克孜勒苏柯尔克孜自治州人民医院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Cs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Cs/>
          <w:kern w:val="0"/>
          <w:sz w:val="28"/>
          <w:szCs w:val="32"/>
        </w:rPr>
        <w:t>克州人民医院差额事业单位，未安排政府性基金预算支出。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2020年克孜勒苏柯尔克孜自治州人民医院预算情况说明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关于克孜勒苏柯尔克孜自治州人民医院2020年收支预算情况的总体说明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克孜勒苏柯尔克孜自治州人民医院2020年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所有收入和支出均纳入部门预算管理。收支总预算44996.89万元。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收入预算包括：一般公共预算10092.83万元、事业单位经营收入34892.06万元。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支出预算包括：卫生健康支出44996.89万元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收</w:t>
      </w:r>
      <w:r>
        <w:rPr>
          <w:rFonts w:hint="eastAsia" w:ascii="黑体" w:hAnsi="宋体" w:eastAsia="黑体" w:cs="宋体"/>
          <w:kern w:val="0"/>
          <w:sz w:val="32"/>
          <w:szCs w:val="32"/>
        </w:rPr>
        <w:t>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克孜勒苏柯尔克孜自治州人民医院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收入预算44996.89万元，其中：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一般公共预算10092.83万元，占 22.43 %，比上年减少287.31万元，主要原因是人员变动；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事业收入34892.06万元，占77.57%，比上年减少7117.77万元，主要原因是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按国家要求取消医疗耗材、药品的差价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11.36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根据为民办实事工作经费及第一书记工作经费安排。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支</w:t>
      </w:r>
      <w:r>
        <w:rPr>
          <w:rFonts w:hint="eastAsia" w:ascii="黑体" w:hAnsi="宋体" w:eastAsia="黑体" w:cs="宋体"/>
          <w:kern w:val="0"/>
          <w:sz w:val="32"/>
          <w:szCs w:val="32"/>
        </w:rPr>
        <w:t>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克州人民医院2020年支出预算44996.89万元，其中：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基本支出44984.89万元，占99.97%，比上年减少7381.72万元，主要原因是人员工资变动及2020年医院全部纳入财政预算。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项目支出12万元，占0.03%，比上年增加（减少）0 万元，主要原因是人员无变动。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2020年财政拨款收支总预算44996.89万元。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支出预算包括：卫生健康支出44996.89万元，主要用于人员经费44984.89万元、项目12万元。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一</w:t>
      </w:r>
      <w:r>
        <w:rPr>
          <w:rFonts w:hint="eastAsia" w:ascii="黑体" w:hAnsi="宋体" w:eastAsia="黑体" w:cs="宋体"/>
          <w:kern w:val="0"/>
          <w:sz w:val="32"/>
          <w:szCs w:val="32"/>
        </w:rPr>
        <w:t>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克州人民医院2020年一般公共预算拨款基本支出10092.83万元，比上年执行数10356.78减少263.95万元，下降2.54%。主要原因是：人员减少。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卫生健康支出（210）10092.83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卫生健康支出（210）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公立医院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综合医院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10092.83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比上年执行数10356.78减少263.95万元，下降2.54%，主要原因是：人员退休、辞职，人员减少。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一</w:t>
      </w:r>
      <w:r>
        <w:rPr>
          <w:rFonts w:hint="eastAsia" w:ascii="黑体" w:hAnsi="宋体" w:eastAsia="黑体" w:cs="宋体"/>
          <w:kern w:val="0"/>
          <w:sz w:val="32"/>
          <w:szCs w:val="32"/>
        </w:rPr>
        <w:t>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克孜勒苏柯尔克孜自治州人民医院2020年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一般公共预算基本支出10092.83万元，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10092.83万元，主要包括：基本工资3206.14万元、津贴补贴3894.34万元、奖金267.44万元、机关事业单位基本养老保险缴费1018.23万元、其他社会保障缴费559.04万元、住房公积金768.43万元、医疗费15万元、离休费17.32万元、退休费208.44万元、抚恤金5.18万元、生活补助77.2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公用经费0万元，医院属于差额拨款单位，无公用经费。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项目支</w:t>
      </w:r>
      <w:r>
        <w:rPr>
          <w:rFonts w:hint="eastAsia" w:ascii="黑体" w:hAnsi="宋体" w:eastAsia="黑体" w:cs="宋体"/>
          <w:kern w:val="0"/>
          <w:sz w:val="32"/>
          <w:szCs w:val="32"/>
        </w:rPr>
        <w:t>出情况说明</w:t>
      </w:r>
      <w:bookmarkStart w:id="0" w:name="_GoBack"/>
      <w:bookmarkEnd w:id="0"/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为民办实事工作经费及第一书记工作经费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：克民办发(2018)9号文件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：克州人民医院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：财政预算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一</w:t>
      </w:r>
      <w:r>
        <w:rPr>
          <w:rFonts w:hint="eastAsia" w:ascii="黑体" w:hAnsi="宋体" w:eastAsia="黑体" w:cs="宋体"/>
          <w:kern w:val="0"/>
          <w:sz w:val="32"/>
          <w:szCs w:val="32"/>
        </w:rPr>
        <w:t>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克孜勒苏柯尔克孜自治州人民医院2020年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“三公”经费财政拨款预算数为0万元，其中：因公出国（境）费 0万元，公务用车购置0万元，公务用车运行费 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2019年“三公”经费财政拨款预算比上年增加（减少）   0万元，其中：因公出国（境）费增加（减少）0万元，主要原因是克州人民医院为差额拨款单位；公务用车购置费为0，未安排预算。[或公务用车购置费增加（减少）0万元，主要原因是 克州人民医院为差额拨款单位]；公务用车运行费增加（减少）0万元，主要原因是克州人民医院为差额拨款单位；公务接待费增加（减少）0万元，主要原因是 克州人民医院为差额拨款单位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克孜勒苏柯尔克孜自治州人民医院2020年</w:t>
      </w:r>
      <w:r>
        <w:rPr>
          <w:rFonts w:hint="eastAsia" w:ascii="黑体" w:hAnsi="黑体" w:eastAsia="黑体" w:cs="宋体"/>
          <w:kern w:val="0"/>
          <w:sz w:val="32"/>
          <w:szCs w:val="32"/>
        </w:rPr>
        <w:t>政</w:t>
      </w:r>
      <w:r>
        <w:rPr>
          <w:rFonts w:hint="eastAsia" w:ascii="黑体" w:hAnsi="宋体" w:eastAsia="黑体" w:cs="宋体"/>
          <w:kern w:val="0"/>
          <w:sz w:val="32"/>
          <w:szCs w:val="32"/>
        </w:rPr>
        <w:t>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克孜勒苏柯尔克孜自治州人民医院2020年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2020年，克州人民医院本级及下属0家行政单位和0家事业单位的机关运行经费财政拨款预算0万元，比上年预算增加（减少）0万元，增长（下降）0%。主要原因是克州人民医院财政拨款机关运行经费无。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2020年，克州人民医院及下属单位政府采购预算8593万元，其中：政府采购货物预算5535.86万元，政府采购工程预算 951.14万元，政府采购服务预算2106万元。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截至2019年底，克州人民医院及下属各预算单位占用使用国有资产总体情况为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1.房屋64388.43平方米，价值16173.6万元。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2.车辆12辆，价值493.29万元；其中：一般公务用车  3辆，价值29.23万元；其他车辆9辆，价值464.06万元。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4.其他资产价值1383.46万元。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4台（套），单位价值406.92万元100万元以上大型设备36台（套）。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2020年克州人民医院预算未安排购置车辆经费（或安排购置车辆经费0万元），安排购置50万元以上大型设备0台（套），单位价值100万元以上大型设备0台（套）。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克州人民医院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为民办实事工作经费及第一书记工作经费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12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投入项目成本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工作时间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2020年度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完成时间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2020年1-12月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工作合格率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98%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提高收入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支持教育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工作开展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较好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脱贫攻坚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减轻负担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无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群众对医院工作满意度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96%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投诉率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0%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克州人民医院属于差额拨款单位，一般财政拨款主要是人员工资，未安排公用经费。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克孜勒苏柯尔克孜自治州人民医院</w:t>
      </w: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2020年1月21日  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21 -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42A71"/>
    <w:multiLevelType w:val="singleLevel"/>
    <w:tmpl w:val="21042A71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1CD5"/>
    <w:rsid w:val="00012D28"/>
    <w:rsid w:val="00032AE8"/>
    <w:rsid w:val="000343F0"/>
    <w:rsid w:val="0005452A"/>
    <w:rsid w:val="000D505B"/>
    <w:rsid w:val="000D56B0"/>
    <w:rsid w:val="00106382"/>
    <w:rsid w:val="00114DEC"/>
    <w:rsid w:val="001934F0"/>
    <w:rsid w:val="0021111A"/>
    <w:rsid w:val="00301359"/>
    <w:rsid w:val="00324290"/>
    <w:rsid w:val="00387451"/>
    <w:rsid w:val="003C22C9"/>
    <w:rsid w:val="003D3139"/>
    <w:rsid w:val="003D606A"/>
    <w:rsid w:val="00432267"/>
    <w:rsid w:val="00476028"/>
    <w:rsid w:val="00481CD5"/>
    <w:rsid w:val="005C42E0"/>
    <w:rsid w:val="00627298"/>
    <w:rsid w:val="00671D26"/>
    <w:rsid w:val="00681EA3"/>
    <w:rsid w:val="006F7090"/>
    <w:rsid w:val="0071390E"/>
    <w:rsid w:val="00753978"/>
    <w:rsid w:val="008118E2"/>
    <w:rsid w:val="008160EE"/>
    <w:rsid w:val="0089255C"/>
    <w:rsid w:val="009414D0"/>
    <w:rsid w:val="009D0AA2"/>
    <w:rsid w:val="00B22D8A"/>
    <w:rsid w:val="00BD028E"/>
    <w:rsid w:val="00BE63AE"/>
    <w:rsid w:val="00C01C32"/>
    <w:rsid w:val="00C45D66"/>
    <w:rsid w:val="00CC6D52"/>
    <w:rsid w:val="00CD4AAE"/>
    <w:rsid w:val="00D06D6F"/>
    <w:rsid w:val="00D14388"/>
    <w:rsid w:val="00D443CC"/>
    <w:rsid w:val="00E469CA"/>
    <w:rsid w:val="00E605A8"/>
    <w:rsid w:val="00E7167C"/>
    <w:rsid w:val="00E80632"/>
    <w:rsid w:val="00EC3F37"/>
    <w:rsid w:val="00F1334C"/>
    <w:rsid w:val="00F94B5B"/>
    <w:rsid w:val="04964BEE"/>
    <w:rsid w:val="05C9440D"/>
    <w:rsid w:val="0A387E14"/>
    <w:rsid w:val="0B997B33"/>
    <w:rsid w:val="0DA74309"/>
    <w:rsid w:val="0FCC544C"/>
    <w:rsid w:val="11267801"/>
    <w:rsid w:val="15BD7AE6"/>
    <w:rsid w:val="189C6735"/>
    <w:rsid w:val="1B3D7DD9"/>
    <w:rsid w:val="1C38211E"/>
    <w:rsid w:val="281E772A"/>
    <w:rsid w:val="2A325688"/>
    <w:rsid w:val="331F740A"/>
    <w:rsid w:val="34DC77D8"/>
    <w:rsid w:val="367B30D2"/>
    <w:rsid w:val="385048D4"/>
    <w:rsid w:val="46717220"/>
    <w:rsid w:val="4DF93AA2"/>
    <w:rsid w:val="4F854318"/>
    <w:rsid w:val="55C56860"/>
    <w:rsid w:val="56525A57"/>
    <w:rsid w:val="57907E4A"/>
    <w:rsid w:val="5D4110D5"/>
    <w:rsid w:val="5E5378F6"/>
    <w:rsid w:val="62676A6F"/>
    <w:rsid w:val="6A3926F1"/>
    <w:rsid w:val="6CC47839"/>
    <w:rsid w:val="799846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Char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72D52A-9B58-4616-8981-B5552BD087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1520</Words>
  <Characters>8670</Characters>
  <Lines>72</Lines>
  <Paragraphs>20</Paragraphs>
  <TotalTime>58</TotalTime>
  <ScaleCrop>false</ScaleCrop>
  <LinksUpToDate>false</LinksUpToDate>
  <CharactersWithSpaces>10170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J</cp:lastModifiedBy>
  <cp:lastPrinted>2020-01-09T10:17:00Z</cp:lastPrinted>
  <dcterms:modified xsi:type="dcterms:W3CDTF">2020-01-23T09:53:14Z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