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  <w:r>
        <w:rPr>
          <w:rFonts w:hint="eastAsia" w:ascii="宋体" w:hAnsi="宋体"/>
          <w:b/>
          <w:bCs/>
          <w:color w:val="auto"/>
          <w:sz w:val="44"/>
          <w:szCs w:val="44"/>
        </w:rPr>
        <w:drawing>
          <wp:inline distT="0" distB="0" distL="114300" distR="114300">
            <wp:extent cx="5266055" cy="7177405"/>
            <wp:effectExtent l="0" t="0" r="10795" b="4445"/>
            <wp:docPr id="1" name="图片 1" descr="微信图片_2020112713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11271320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17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color w:val="auto"/>
          <w:kern w:val="0"/>
          <w:sz w:val="44"/>
          <w:szCs w:val="44"/>
        </w:rPr>
      </w:pPr>
    </w:p>
    <w:p>
      <w:pPr>
        <w:widowControl/>
        <w:spacing w:line="460" w:lineRule="exact"/>
        <w:jc w:val="both"/>
        <w:outlineLvl w:val="1"/>
        <w:rPr>
          <w:rFonts w:hint="eastAsia" w:ascii="黑体" w:hAnsi="黑体" w:eastAsia="黑体"/>
          <w:color w:val="auto"/>
          <w:kern w:val="0"/>
          <w:sz w:val="36"/>
          <w:szCs w:val="32"/>
        </w:rPr>
      </w:pPr>
    </w:p>
    <w:p>
      <w:pPr>
        <w:widowControl/>
        <w:spacing w:line="460" w:lineRule="exact"/>
        <w:jc w:val="both"/>
        <w:outlineLvl w:val="1"/>
        <w:rPr>
          <w:rFonts w:hint="eastAsia" w:ascii="黑体" w:hAnsi="黑体" w:eastAsia="黑体"/>
          <w:color w:val="auto"/>
          <w:kern w:val="0"/>
          <w:sz w:val="36"/>
          <w:szCs w:val="32"/>
        </w:rPr>
      </w:pPr>
    </w:p>
    <w:p>
      <w:pPr>
        <w:widowControl/>
        <w:spacing w:line="460" w:lineRule="exact"/>
        <w:jc w:val="center"/>
        <w:outlineLvl w:val="1"/>
        <w:rPr>
          <w:rFonts w:ascii="黑体" w:hAnsi="黑体" w:eastAsia="黑体"/>
          <w:color w:val="auto"/>
          <w:kern w:val="0"/>
          <w:sz w:val="36"/>
          <w:szCs w:val="32"/>
        </w:rPr>
      </w:pPr>
      <w:r>
        <w:rPr>
          <w:rFonts w:hint="eastAsia" w:ascii="黑体" w:hAnsi="黑体" w:eastAsia="黑体"/>
          <w:color w:val="auto"/>
          <w:kern w:val="0"/>
          <w:sz w:val="36"/>
          <w:szCs w:val="32"/>
        </w:rPr>
        <w:t>目 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200"/>
        <w:textAlignment w:val="auto"/>
        <w:outlineLvl w:val="1"/>
        <w:rPr>
          <w:rFonts w:ascii="黑体" w:hAnsi="黑体" w:eastAsia="黑体"/>
          <w:color w:val="auto"/>
          <w:kern w:val="0"/>
          <w:sz w:val="36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第一部分  克州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eastAsia="zh-CN"/>
        </w:rPr>
        <w:t>困难职工帮扶中心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单位概况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一、主要职能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二、机构设置及人员情况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第二部分 20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年部门预算公开表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一、部门收支总体情况表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二、部门收入总体情况表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三、部门支出总体情况表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四、财政拨款收支总体情况表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五、一般公共预算支出情况表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六、一般公共预算基本支出情况表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七、</w:t>
      </w:r>
      <w:r>
        <w:rPr>
          <w:rFonts w:hint="eastAsia" w:ascii="仿宋_GB2312" w:hAnsi="宋体" w:eastAsia="仿宋_GB2312"/>
          <w:bCs/>
          <w:color w:val="auto"/>
          <w:kern w:val="0"/>
          <w:sz w:val="28"/>
          <w:szCs w:val="28"/>
        </w:rPr>
        <w:t>项目支出情况表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八、一般公共预算“三公”经费支出情况表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九、政府性基金预算支出情况表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年部门预算情况说明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一、关于克州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困难职工帮扶中心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二、关于克州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困难职工帮扶中心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年收入预算情况说明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三、关于克州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困难职工帮扶中心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年支出预算情况说明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119" w:leftChars="266" w:hanging="560" w:hangingChars="200"/>
        <w:textAlignment w:val="auto"/>
        <w:outlineLvl w:val="1"/>
        <w:rPr>
          <w:rFonts w:ascii="仿宋_GB2312" w:hAnsi="宋体" w:eastAsia="仿宋_GB2312"/>
          <w:bCs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bCs/>
          <w:color w:val="auto"/>
          <w:kern w:val="0"/>
          <w:sz w:val="28"/>
          <w:szCs w:val="28"/>
        </w:rPr>
        <w:t>四、关于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困难职工帮扶中心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/>
          <w:bCs/>
          <w:color w:val="auto"/>
          <w:kern w:val="0"/>
          <w:sz w:val="28"/>
          <w:szCs w:val="28"/>
        </w:rPr>
        <w:t>财政拨款收支预算情况的总体说明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119" w:leftChars="266" w:hanging="560" w:hanging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五、关于克州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困难职工帮扶中心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年一般公共预算当年拨款情况说明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119" w:leftChars="266" w:hanging="560" w:hanging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六、关于克州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困难职工帮扶中心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年一般公共预算基本支出情况说明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七、关于克州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困难职工帮扶中心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年项目支出情况说明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119" w:leftChars="266" w:hanging="560" w:hanging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八、关于克州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困难职工帮扶中心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年一般公共预算“三公”经费预算情况说明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119" w:leftChars="266" w:hanging="560" w:hanging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九、关于克州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eastAsia="zh-CN"/>
        </w:rPr>
        <w:t>困难职工帮扶中心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lang w:val="en-US" w:eastAsia="zh-CN"/>
        </w:rPr>
        <w:t>20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年政府性基金预算拨款情况说明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十、其他重要事项的情况说明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jc w:val="both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ind w:firstLine="960" w:firstLineChars="300"/>
        <w:jc w:val="both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第一部分  克州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eastAsia="zh-CN"/>
        </w:rPr>
        <w:t>困难职工帮扶中心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hint="eastAsia" w:ascii="仿宋" w:hAnsi="仿宋" w:eastAsia="仿宋"/>
          <w:b w:val="0"/>
          <w:bCs/>
          <w:color w:val="auto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" w:hAnsi="仿宋" w:eastAsia="仿宋" w:cs="宋体"/>
          <w:b/>
          <w:bCs w:val="0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 xml:space="preserve">　 </w:t>
      </w:r>
      <w:r>
        <w:rPr>
          <w:rFonts w:hint="eastAsia" w:ascii="仿宋" w:hAnsi="仿宋" w:eastAsia="仿宋" w:cs="宋体"/>
          <w:b/>
          <w:bCs w:val="0"/>
          <w:color w:val="auto"/>
          <w:kern w:val="0"/>
          <w:sz w:val="32"/>
          <w:szCs w:val="32"/>
        </w:rPr>
        <w:t xml:space="preserve"> 一、主要职能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color w:val="auto"/>
          <w:kern w:val="0"/>
          <w:sz w:val="32"/>
          <w:szCs w:val="32"/>
        </w:rPr>
        <w:t>克州</w:t>
      </w:r>
      <w:r>
        <w:rPr>
          <w:rFonts w:hint="eastAsia" w:ascii="仿宋" w:hAnsi="仿宋" w:eastAsia="仿宋"/>
          <w:b w:val="0"/>
          <w:bCs/>
          <w:color w:val="auto"/>
          <w:kern w:val="0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/>
          <w:b w:val="0"/>
          <w:bCs/>
          <w:color w:val="auto"/>
          <w:sz w:val="32"/>
          <w:szCs w:val="32"/>
        </w:rPr>
        <w:t>职责：</w:t>
      </w:r>
      <w:r>
        <w:rPr>
          <w:rFonts w:hint="eastAsia" w:ascii="仿宋" w:hAnsi="仿宋" w:eastAsia="仿宋"/>
          <w:b w:val="0"/>
          <w:bCs/>
          <w:color w:val="auto"/>
          <w:sz w:val="32"/>
          <w:szCs w:val="32"/>
          <w:lang w:eastAsia="zh-CN"/>
        </w:rPr>
        <w:t>为困难职工提供帮扶服务，维护困难职工合法权益，机关、企事业单位困难职工信访接待，法律援助，困难救助及相关帮助、相关社会服务</w:t>
      </w:r>
      <w:r>
        <w:rPr>
          <w:rFonts w:hint="eastAsia" w:ascii="仿宋" w:hAnsi="仿宋" w:eastAsia="仿宋"/>
          <w:b w:val="0"/>
          <w:bCs/>
          <w:color w:val="auto"/>
          <w:sz w:val="32"/>
          <w:szCs w:val="32"/>
          <w:lang w:val="en-US" w:eastAsia="zh-CN"/>
        </w:rPr>
        <w:t>,依法保障职工合法权益，帮扶重点是下岗失业人员和老、弱、伤、病、残职工及因遭受意外灾害、本人或家庭成员患大（重）病等原因造成的困难职工群体。</w:t>
      </w:r>
    </w:p>
    <w:p>
      <w:pPr>
        <w:widowControl/>
        <w:spacing w:line="560" w:lineRule="exact"/>
        <w:jc w:val="left"/>
        <w:rPr>
          <w:rFonts w:hint="eastAsia" w:ascii="仿宋" w:hAnsi="仿宋" w:eastAsia="仿宋" w:cs="宋体"/>
          <w:b/>
          <w:bCs w:val="0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 w:val="0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b/>
          <w:bCs w:val="0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宋体"/>
          <w:b/>
          <w:bCs w:val="0"/>
          <w:color w:val="auto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480" w:firstLineChars="150"/>
        <w:jc w:val="left"/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>克州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>无下属预算单位，下设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>个科室，分别是：</w:t>
      </w:r>
      <w:r>
        <w:rPr>
          <w:rFonts w:hint="eastAsia" w:ascii="仿宋" w:hAnsi="仿宋" w:eastAsia="仿宋"/>
          <w:b w:val="0"/>
          <w:bCs/>
          <w:color w:val="auto"/>
          <w:sz w:val="32"/>
          <w:szCs w:val="32"/>
          <w:lang w:eastAsia="zh-CN"/>
        </w:rPr>
        <w:t>无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480" w:firstLineChars="150"/>
        <w:jc w:val="left"/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 xml:space="preserve"> 克州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>编制数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>名 ，实有人数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 xml:space="preserve">人，其中：在职 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>人，增加或减少0人； 退休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b w:val="0"/>
          <w:bCs/>
          <w:color w:val="auto"/>
          <w:kern w:val="0"/>
          <w:sz w:val="32"/>
          <w:szCs w:val="32"/>
        </w:rPr>
        <w:t>人，增加或减少0人；离休0人，增加或减少0人。</w:t>
      </w:r>
    </w:p>
    <w:p>
      <w:pPr>
        <w:widowControl/>
        <w:spacing w:line="560" w:lineRule="exact"/>
        <w:ind w:firstLine="482" w:firstLineChars="150"/>
        <w:jc w:val="left"/>
        <w:rPr>
          <w:rFonts w:hint="eastAsia" w:ascii="仿宋" w:hAnsi="仿宋" w:eastAsia="仿宋" w:cs="宋体"/>
          <w:b/>
          <w:bCs/>
          <w:color w:val="auto"/>
          <w:kern w:val="0"/>
          <w:sz w:val="32"/>
          <w:szCs w:val="32"/>
        </w:rPr>
      </w:pPr>
    </w:p>
    <w:p>
      <w:pPr>
        <w:widowControl/>
        <w:spacing w:line="560" w:lineRule="exact"/>
        <w:ind w:firstLine="480" w:firstLineChars="15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</w:p>
    <w:p>
      <w:pPr>
        <w:widowControl/>
        <w:spacing w:line="560" w:lineRule="exact"/>
        <w:ind w:firstLine="480" w:firstLineChars="15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</w:p>
    <w:p>
      <w:pPr>
        <w:widowControl/>
        <w:spacing w:line="560" w:lineRule="exact"/>
        <w:ind w:firstLine="480" w:firstLineChars="15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</w:p>
    <w:p>
      <w:pPr>
        <w:widowControl/>
        <w:spacing w:line="560" w:lineRule="exact"/>
        <w:ind w:firstLine="480" w:firstLineChars="15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</w:p>
    <w:p>
      <w:pPr>
        <w:widowControl/>
        <w:spacing w:line="560" w:lineRule="exact"/>
        <w:ind w:firstLine="480" w:firstLineChars="15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before="120" w:beforeLines="50"/>
        <w:jc w:val="both"/>
        <w:outlineLvl w:val="1"/>
        <w:rPr>
          <w:rFonts w:hint="eastAsia"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val="en-US" w:eastAsia="zh-CN"/>
        </w:rPr>
        <w:t>2020年克州困难职工帮扶中心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克州困难职工帮扶中心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32.69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32.69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32.69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32.69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32.69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32.69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32.69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填报部门：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克州困难职工帮扶中心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 单位：万元</w:t>
      </w:r>
    </w:p>
    <w:tbl>
      <w:tblPr>
        <w:tblStyle w:val="10"/>
        <w:tblW w:w="8913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"/>
        <w:gridCol w:w="321"/>
        <w:gridCol w:w="321"/>
        <w:gridCol w:w="1023"/>
        <w:gridCol w:w="927"/>
        <w:gridCol w:w="888"/>
        <w:gridCol w:w="444"/>
        <w:gridCol w:w="288"/>
        <w:gridCol w:w="291"/>
        <w:gridCol w:w="427"/>
        <w:gridCol w:w="590"/>
        <w:gridCol w:w="546"/>
        <w:gridCol w:w="321"/>
        <w:gridCol w:w="802"/>
        <w:gridCol w:w="1079"/>
        <w:gridCol w:w="3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功能分类科目编码</w:t>
            </w: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功能分类科目名称</w:t>
            </w:r>
          </w:p>
        </w:tc>
        <w:tc>
          <w:tcPr>
            <w:tcW w:w="9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总  计</w:t>
            </w:r>
          </w:p>
        </w:tc>
        <w:tc>
          <w:tcPr>
            <w:tcW w:w="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一般公共预算拨款</w:t>
            </w:r>
          </w:p>
        </w:tc>
        <w:tc>
          <w:tcPr>
            <w:tcW w:w="4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政府性基金预算拨款</w:t>
            </w:r>
          </w:p>
        </w:tc>
        <w:tc>
          <w:tcPr>
            <w:tcW w:w="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财政专户管理资金</w:t>
            </w:r>
          </w:p>
        </w:tc>
        <w:tc>
          <w:tcPr>
            <w:tcW w:w="2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事业收入</w:t>
            </w:r>
          </w:p>
        </w:tc>
        <w:tc>
          <w:tcPr>
            <w:tcW w:w="4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上级补助收入</w:t>
            </w:r>
          </w:p>
        </w:tc>
        <w:tc>
          <w:tcPr>
            <w:tcW w:w="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事业单位经营收入</w:t>
            </w:r>
          </w:p>
        </w:tc>
        <w:tc>
          <w:tcPr>
            <w:tcW w:w="5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其他收入</w:t>
            </w:r>
          </w:p>
        </w:tc>
        <w:tc>
          <w:tcPr>
            <w:tcW w:w="3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auto"/>
                <w:sz w:val="20"/>
                <w:szCs w:val="20"/>
              </w:rPr>
              <w:t>专项收入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用事业基金弥补收支差额</w:t>
            </w: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auto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3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类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款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项</w:t>
            </w: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2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0"/>
                <w:szCs w:val="20"/>
              </w:rPr>
              <w:t>机关服务（群众团体事务）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32.69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32.69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合计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32.69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32.69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克州困难职工帮扶中心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408"/>
        <w:gridCol w:w="384"/>
        <w:gridCol w:w="2530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类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款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项</w:t>
            </w:r>
          </w:p>
        </w:tc>
        <w:tc>
          <w:tcPr>
            <w:tcW w:w="25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  <w:t>29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0"/>
                <w:szCs w:val="20"/>
              </w:rPr>
              <w:t>机关服务（群众团体事务）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32.69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32.69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32.69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32.6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克州困难职工帮扶中心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 xml:space="preserve">                      单位：万元</w:t>
      </w:r>
    </w:p>
    <w:tbl>
      <w:tblPr>
        <w:tblStyle w:val="10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32.69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32.69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32.69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32.69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lang w:val="en-US" w:eastAsia="zh-CN"/>
              </w:rPr>
              <w:t>32.69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32.69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32.69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537"/>
        <w:gridCol w:w="239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克州困难职工帮扶中心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1440" w:firstLineChars="600"/>
              <w:jc w:val="both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款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项</w:t>
            </w:r>
          </w:p>
        </w:tc>
        <w:tc>
          <w:tcPr>
            <w:tcW w:w="23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0"/>
                <w:szCs w:val="20"/>
              </w:rPr>
              <w:t>机关服务（群众团体事务）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32.69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32.69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32.69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074"/>
        <w:gridCol w:w="2394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克州困难职工帮扶中心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经济分类科目编码</w:t>
            </w:r>
          </w:p>
        </w:tc>
        <w:tc>
          <w:tcPr>
            <w:tcW w:w="239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类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款</w:t>
            </w:r>
          </w:p>
        </w:tc>
        <w:tc>
          <w:tcPr>
            <w:tcW w:w="23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03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02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14.48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14.48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12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01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13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2.54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28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29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08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32.69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32.28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0.41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克州困难职工帮扶中心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"/>
          <w:b/>
          <w:color w:val="auto"/>
          <w:kern w:val="0"/>
          <w:sz w:val="13"/>
          <w:szCs w:val="13"/>
          <w:lang w:eastAsia="zh-CN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备注：情况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lang w:eastAsia="zh-CN"/>
        </w:rPr>
        <w:t>说明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lang w:val="en-US" w:eastAsia="zh-CN"/>
        </w:rPr>
        <w:t>:</w:t>
      </w:r>
      <w:r>
        <w:rPr>
          <w:rFonts w:hint="eastAsia" w:ascii="仿宋" w:hAnsi="仿宋" w:eastAsia="仿宋"/>
          <w:color w:val="auto"/>
          <w:sz w:val="21"/>
          <w:szCs w:val="21"/>
        </w:rPr>
        <w:t>克州</w:t>
      </w:r>
      <w:r>
        <w:rPr>
          <w:rFonts w:hint="eastAsia" w:ascii="仿宋" w:hAnsi="仿宋" w:eastAsia="仿宋"/>
          <w:color w:val="auto"/>
          <w:sz w:val="21"/>
          <w:szCs w:val="21"/>
          <w:lang w:eastAsia="zh-CN"/>
        </w:rPr>
        <w:t>困难职工帮扶中心</w:t>
      </w:r>
      <w:r>
        <w:rPr>
          <w:rFonts w:hint="eastAsia" w:ascii="仿宋" w:hAnsi="仿宋" w:eastAsia="仿宋"/>
          <w:color w:val="auto"/>
          <w:sz w:val="21"/>
          <w:szCs w:val="21"/>
        </w:rPr>
        <w:t>20</w:t>
      </w:r>
      <w:r>
        <w:rPr>
          <w:rFonts w:hint="eastAsia" w:ascii="仿宋" w:hAnsi="仿宋" w:eastAsia="仿宋"/>
          <w:color w:val="auto"/>
          <w:sz w:val="21"/>
          <w:szCs w:val="21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21"/>
          <w:szCs w:val="21"/>
        </w:rPr>
        <w:t>年没有安排</w:t>
      </w:r>
      <w:r>
        <w:rPr>
          <w:rFonts w:hint="eastAsia" w:ascii="仿宋" w:hAnsi="仿宋" w:eastAsia="仿宋" w:cs="宋体"/>
          <w:color w:val="auto"/>
          <w:kern w:val="0"/>
          <w:sz w:val="21"/>
          <w:szCs w:val="21"/>
        </w:rPr>
        <w:t>项目支出</w:t>
      </w:r>
      <w:r>
        <w:rPr>
          <w:rFonts w:hint="eastAsia" w:ascii="仿宋" w:hAnsi="仿宋" w:eastAsia="仿宋"/>
          <w:color w:val="auto"/>
          <w:sz w:val="21"/>
          <w:szCs w:val="21"/>
        </w:rPr>
        <w:t>，</w:t>
      </w:r>
      <w:r>
        <w:rPr>
          <w:rFonts w:hint="eastAsia" w:ascii="仿宋" w:hAnsi="仿宋" w:eastAsia="仿宋" w:cs="宋体"/>
          <w:color w:val="auto"/>
          <w:kern w:val="0"/>
          <w:sz w:val="21"/>
          <w:szCs w:val="21"/>
        </w:rPr>
        <w:t>项目支出</w:t>
      </w:r>
      <w:r>
        <w:rPr>
          <w:rFonts w:hint="eastAsia" w:ascii="仿宋" w:hAnsi="仿宋" w:eastAsia="仿宋"/>
          <w:color w:val="auto"/>
          <w:sz w:val="21"/>
          <w:szCs w:val="21"/>
        </w:rPr>
        <w:t>情况</w:t>
      </w:r>
      <w:r>
        <w:rPr>
          <w:rFonts w:hint="eastAsia" w:ascii="仿宋" w:hAnsi="仿宋" w:eastAsia="仿宋"/>
          <w:bCs/>
          <w:color w:val="auto"/>
          <w:sz w:val="21"/>
          <w:szCs w:val="21"/>
        </w:rPr>
        <w:t>表为空表</w:t>
      </w:r>
      <w:r>
        <w:rPr>
          <w:rFonts w:hint="eastAsia" w:ascii="仿宋" w:hAnsi="仿宋" w:eastAsia="仿宋"/>
          <w:bCs/>
          <w:color w:val="auto"/>
          <w:sz w:val="21"/>
          <w:szCs w:val="21"/>
          <w:lang w:eastAsia="zh-CN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编制单位：  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克州困难职工帮扶中心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" w:hAnsi="仿宋" w:eastAsia="仿宋"/>
          <w:bCs/>
          <w:color w:val="auto"/>
          <w:sz w:val="24"/>
          <w:szCs w:val="24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备注：情况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lang w:eastAsia="zh-CN"/>
        </w:rPr>
        <w:t>说明：</w:t>
      </w:r>
      <w:r>
        <w:rPr>
          <w:rFonts w:hint="eastAsia" w:ascii="仿宋" w:hAnsi="仿宋" w:eastAsia="仿宋"/>
          <w:color w:val="auto"/>
          <w:sz w:val="21"/>
          <w:szCs w:val="21"/>
        </w:rPr>
        <w:t>克州</w:t>
      </w:r>
      <w:r>
        <w:rPr>
          <w:rFonts w:hint="eastAsia" w:ascii="仿宋" w:hAnsi="仿宋" w:eastAsia="仿宋"/>
          <w:color w:val="auto"/>
          <w:sz w:val="21"/>
          <w:szCs w:val="21"/>
          <w:lang w:eastAsia="zh-CN"/>
        </w:rPr>
        <w:t>困难职工帮扶中心</w:t>
      </w:r>
      <w:r>
        <w:rPr>
          <w:rFonts w:hint="eastAsia" w:ascii="仿宋" w:hAnsi="仿宋" w:eastAsia="仿宋"/>
          <w:color w:val="auto"/>
          <w:sz w:val="24"/>
          <w:szCs w:val="24"/>
        </w:rPr>
        <w:t>20</w:t>
      </w:r>
      <w:r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24"/>
          <w:szCs w:val="24"/>
        </w:rPr>
        <w:t>年没有安排</w:t>
      </w:r>
      <w:r>
        <w:rPr>
          <w:rFonts w:hint="eastAsia" w:ascii="仿宋" w:hAnsi="仿宋" w:eastAsia="仿宋"/>
          <w:bCs/>
          <w:color w:val="auto"/>
          <w:kern w:val="0"/>
          <w:sz w:val="24"/>
          <w:szCs w:val="24"/>
        </w:rPr>
        <w:t>一般公共预算“三公”经费支出</w:t>
      </w:r>
      <w:r>
        <w:rPr>
          <w:rFonts w:hint="eastAsia" w:ascii="仿宋" w:hAnsi="仿宋" w:eastAsia="仿宋"/>
          <w:color w:val="auto"/>
          <w:sz w:val="24"/>
          <w:szCs w:val="24"/>
        </w:rPr>
        <w:t>，</w:t>
      </w:r>
      <w:r>
        <w:rPr>
          <w:rFonts w:hint="eastAsia" w:ascii="仿宋" w:hAnsi="仿宋" w:eastAsia="仿宋"/>
          <w:bCs/>
          <w:color w:val="auto"/>
          <w:kern w:val="0"/>
          <w:sz w:val="24"/>
          <w:szCs w:val="24"/>
        </w:rPr>
        <w:t>一般公共预算“三公”经费支出</w:t>
      </w:r>
      <w:r>
        <w:rPr>
          <w:rFonts w:hint="eastAsia" w:ascii="仿宋" w:hAnsi="仿宋" w:eastAsia="仿宋"/>
          <w:bCs/>
          <w:color w:val="auto"/>
          <w:sz w:val="24"/>
          <w:szCs w:val="24"/>
        </w:rPr>
        <w:t>情况表为空表。</w:t>
      </w: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编制单位：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克州困难职工帮扶中心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   单位：万元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lang w:eastAsia="zh-CN"/>
        </w:rPr>
        <w:t>：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情况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lang w:eastAsia="zh-CN"/>
        </w:rPr>
        <w:t>说明：</w:t>
      </w:r>
      <w:r>
        <w:rPr>
          <w:rFonts w:hint="eastAsia" w:ascii="仿宋" w:hAnsi="仿宋" w:eastAsia="仿宋"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年没有安排</w:t>
      </w:r>
      <w:r>
        <w:rPr>
          <w:rFonts w:hint="eastAsia" w:ascii="仿宋" w:hAnsi="仿宋" w:eastAsia="仿宋"/>
          <w:color w:val="auto"/>
          <w:kern w:val="0"/>
          <w:sz w:val="32"/>
          <w:szCs w:val="32"/>
        </w:rPr>
        <w:t>政府性基金预算支出</w:t>
      </w:r>
      <w:r>
        <w:rPr>
          <w:rFonts w:hint="eastAsia" w:ascii="仿宋" w:hAnsi="仿宋" w:eastAsia="仿宋"/>
          <w:color w:val="auto"/>
          <w:sz w:val="32"/>
          <w:szCs w:val="32"/>
        </w:rPr>
        <w:t>，</w:t>
      </w:r>
      <w:r>
        <w:rPr>
          <w:rFonts w:hint="eastAsia" w:ascii="仿宋" w:hAnsi="仿宋" w:eastAsia="仿宋"/>
          <w:color w:val="auto"/>
          <w:kern w:val="0"/>
          <w:sz w:val="32"/>
          <w:szCs w:val="32"/>
        </w:rPr>
        <w:t>政府性基金预算支出</w:t>
      </w:r>
      <w:r>
        <w:rPr>
          <w:rFonts w:hint="eastAsia" w:ascii="仿宋" w:hAnsi="仿宋" w:eastAsia="仿宋"/>
          <w:color w:val="auto"/>
          <w:sz w:val="32"/>
          <w:szCs w:val="32"/>
        </w:rPr>
        <w:t>情况表为空表。</w:t>
      </w:r>
    </w:p>
    <w:p>
      <w:pPr>
        <w:widowControl/>
        <w:outlineLvl w:val="1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widowControl/>
        <w:outlineLvl w:val="1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年部门预算情况说明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克州困难职工帮扶中心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按照全口径预算的原则，克州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年所有收入和支出均纳入部门预算管理。收支总预算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32.69</w:t>
      </w:r>
      <w:r>
        <w:rPr>
          <w:rFonts w:hint="eastAsia" w:ascii="仿宋" w:hAnsi="仿宋" w:eastAsia="仿宋"/>
          <w:color w:val="auto"/>
          <w:sz w:val="32"/>
          <w:szCs w:val="32"/>
        </w:rPr>
        <w:t>万元。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收入预算包括：一般公共预算拨款收入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32.69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支出预算包括：一般公共服务支出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32.69</w:t>
      </w:r>
      <w:r>
        <w:rPr>
          <w:rFonts w:hint="eastAsia" w:ascii="仿宋" w:hAnsi="仿宋" w:eastAsia="仿宋"/>
          <w:color w:val="auto"/>
          <w:sz w:val="32"/>
          <w:szCs w:val="32"/>
        </w:rPr>
        <w:t>万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克州困难职工帮扶中心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2020年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32.69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32.69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增加32.69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2019年9月份从教育工会中分离出来的部门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政府性基金预算0万元，占0%，比上年增加（减少）0 万元，主要原因是没有</w:t>
      </w:r>
      <w:r>
        <w:rPr>
          <w:rFonts w:hint="eastAsia" w:ascii="仿宋" w:hAnsi="仿宋" w:eastAsia="仿宋"/>
          <w:color w:val="auto"/>
          <w:sz w:val="32"/>
          <w:szCs w:val="32"/>
        </w:rPr>
        <w:t>政府性基金预算；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克州困难职工帮扶中心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年支出预算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32.69</w:t>
      </w:r>
      <w:r>
        <w:rPr>
          <w:rFonts w:hint="eastAsia" w:ascii="仿宋" w:hAnsi="仿宋" w:eastAsia="仿宋"/>
          <w:color w:val="auto"/>
          <w:sz w:val="32"/>
          <w:szCs w:val="32"/>
        </w:rPr>
        <w:t>万元，其中：基本支出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32.69</w:t>
      </w:r>
      <w:r>
        <w:rPr>
          <w:rFonts w:hint="eastAsia" w:ascii="仿宋" w:hAnsi="仿宋" w:eastAsia="仿宋"/>
          <w:color w:val="auto"/>
          <w:sz w:val="32"/>
          <w:szCs w:val="32"/>
        </w:rPr>
        <w:t>万元，占100%，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增加32.69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2019年9月份从教育工会中分离出来的部门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项目支出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 xml:space="preserve"> 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万元，占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 xml:space="preserve"> 0 %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，比上年减少0万元，主要原因是我单位今年没有项目经费。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克州困难职工帮扶中心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2020年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财政拨款收支总预算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32.69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color w:val="auto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2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支出预算包括：一般公共服务支出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32.69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万元，主要用于基本人员经费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32.28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万元，公用经费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lang w:val="en-US" w:eastAsia="zh-CN"/>
        </w:rPr>
        <w:t>0.41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</w:rPr>
        <w:t>万元,项目支出0万元。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克州困难职工帮扶中心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年一般公共预算拨款基本支出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32.69</w:t>
      </w:r>
      <w:r>
        <w:rPr>
          <w:rFonts w:hint="eastAsia" w:ascii="仿宋" w:hAnsi="仿宋" w:eastAsia="仿宋"/>
          <w:color w:val="auto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增加32.69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:2019年9月份从教育工会中分离出来的部门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1.一般公共服务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32.69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一般公共服务（201类）财政事务（29款）机关服务（群众团体事务）（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/>
          <w:color w:val="auto"/>
          <w:sz w:val="32"/>
          <w:szCs w:val="32"/>
        </w:rPr>
        <w:t>项）:20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年预算数为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32.69</w:t>
      </w:r>
      <w:r>
        <w:rPr>
          <w:rFonts w:hint="eastAsia" w:ascii="仿宋" w:hAnsi="仿宋" w:eastAsia="仿宋"/>
          <w:color w:val="auto"/>
          <w:sz w:val="32"/>
          <w:szCs w:val="32"/>
        </w:rPr>
        <w:t>万元，比上年执行数增加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32.69</w:t>
      </w:r>
      <w:r>
        <w:rPr>
          <w:rFonts w:hint="eastAsia" w:ascii="仿宋" w:hAnsi="仿宋" w:eastAsia="仿宋"/>
          <w:color w:val="auto"/>
          <w:sz w:val="32"/>
          <w:szCs w:val="32"/>
        </w:rPr>
        <w:t>万元，增加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100 </w:t>
      </w:r>
      <w:r>
        <w:rPr>
          <w:rFonts w:hint="eastAsia" w:ascii="仿宋" w:hAnsi="仿宋" w:eastAsia="仿宋"/>
          <w:color w:val="auto"/>
          <w:sz w:val="32"/>
          <w:szCs w:val="32"/>
        </w:rPr>
        <w:t>%。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:2019年9月份从教育工会中分离出来的部门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克州困难职工帮扶中心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left="139" w:leftChars="66" w:firstLine="460" w:firstLineChars="144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年一般公共预算基本支出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32.69</w:t>
      </w:r>
      <w:r>
        <w:rPr>
          <w:rFonts w:hint="eastAsia" w:ascii="仿宋" w:hAnsi="仿宋" w:eastAsia="仿宋"/>
          <w:color w:val="auto"/>
          <w:sz w:val="32"/>
          <w:szCs w:val="32"/>
        </w:rPr>
        <w:t>万元， 其中：人员经费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32.28</w:t>
      </w:r>
      <w:r>
        <w:rPr>
          <w:rFonts w:hint="eastAsia" w:ascii="仿宋" w:hAnsi="仿宋" w:eastAsia="仿宋"/>
          <w:color w:val="auto"/>
          <w:sz w:val="32"/>
          <w:szCs w:val="32"/>
        </w:rPr>
        <w:t>万元，主要包括：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奖金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0.80万元、</w:t>
      </w:r>
      <w:r>
        <w:rPr>
          <w:rFonts w:hint="eastAsia" w:ascii="仿宋" w:hAnsi="仿宋" w:eastAsia="仿宋"/>
          <w:color w:val="auto"/>
          <w:sz w:val="32"/>
          <w:szCs w:val="32"/>
        </w:rPr>
        <w:t>津贴补贴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14.48</w:t>
      </w:r>
      <w:r>
        <w:rPr>
          <w:rFonts w:hint="eastAsia" w:ascii="仿宋" w:hAnsi="仿宋" w:eastAsia="仿宋"/>
          <w:color w:val="auto"/>
          <w:sz w:val="32"/>
          <w:szCs w:val="32"/>
        </w:rPr>
        <w:t>万元、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基本工资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9.58万元</w:t>
      </w:r>
      <w:r>
        <w:rPr>
          <w:rFonts w:hint="eastAsia" w:ascii="仿宋" w:hAnsi="仿宋" w:eastAsia="仿宋"/>
          <w:color w:val="auto"/>
          <w:sz w:val="32"/>
          <w:szCs w:val="32"/>
        </w:rPr>
        <w:t>、机关事业单位基本养老保险缴费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3.50</w:t>
      </w:r>
      <w:r>
        <w:rPr>
          <w:rFonts w:hint="eastAsia" w:ascii="仿宋" w:hAnsi="仿宋" w:eastAsia="仿宋"/>
          <w:color w:val="auto"/>
          <w:sz w:val="32"/>
          <w:szCs w:val="32"/>
        </w:rPr>
        <w:t>万元、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其他社会保障缴费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1.38</w:t>
      </w:r>
      <w:r>
        <w:rPr>
          <w:rFonts w:hint="eastAsia" w:ascii="仿宋" w:hAnsi="仿宋" w:eastAsia="仿宋"/>
          <w:color w:val="auto"/>
          <w:sz w:val="32"/>
          <w:szCs w:val="32"/>
        </w:rPr>
        <w:t>万元、住房公积金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2.54</w:t>
      </w:r>
      <w:r>
        <w:rPr>
          <w:rFonts w:hint="eastAsia" w:ascii="仿宋" w:hAnsi="仿宋" w:eastAsia="仿宋"/>
          <w:color w:val="auto"/>
          <w:sz w:val="32"/>
          <w:szCs w:val="32"/>
        </w:rPr>
        <w:t>万元等。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公用经费0.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/>
          <w:color w:val="auto"/>
          <w:sz w:val="32"/>
          <w:szCs w:val="32"/>
        </w:rPr>
        <w:t>万元，主要包括：工会经费0.1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auto"/>
          <w:sz w:val="32"/>
          <w:szCs w:val="32"/>
        </w:rPr>
        <w:t>万元、福利费0.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color w:val="auto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克州困难职工帮扶中心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auto"/>
          <w:sz w:val="32"/>
          <w:szCs w:val="2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年没有安排项目支出，项目支出情况表为空表。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克州困难职工帮扶中心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年“三公”经费财政拨款预算为0万元，其中：因公出国（境）费0万元，公务用车购置0万元，公务用车运行费0万元，公务接待费0万元。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年“三公”经费财政拨款预算比上年增加（减少）0万元，其中：因公出国（境）费增加（减少）0万元，主要原因是无因公出国（境）人员，再者年初财政未安排预算；公务用车购置费为0万元，未安排预算；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>[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或公务用车购置费增加（减少）0万元，主要原因是未安排预算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>]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；公务用车运行费增加（减少）0万元，主要原因是年初未安排预算。公务接待费增加（减少）0万元，主要原因是年初未安排预算资金。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eastAsia="zh-CN"/>
        </w:rPr>
        <w:t>克州困难职工帮扶中心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20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20年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政府性基金预算拨款情况说明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（一）机关运行经费情况</w:t>
      </w:r>
    </w:p>
    <w:p>
      <w:pPr>
        <w:widowControl/>
        <w:spacing w:line="560" w:lineRule="exact"/>
        <w:ind w:firstLine="640" w:firstLineChars="200"/>
        <w:contextualSpacing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年本级及下属0家行政单位、0家参公管理事业单位和0家事业单位的机关运行经费财政拨款预算0.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万元，比上年预算增加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0.41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%。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主要原因是单位职工个人福利费和工会经费增加。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（二）政府采购情况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年，</w:t>
      </w:r>
      <w:r>
        <w:rPr>
          <w:rFonts w:hint="eastAsia" w:ascii="仿宋" w:hAnsi="仿宋" w:eastAsia="仿宋"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及下属单位政府采购预算0万元，其中：政府采购货物预算0万元，政府采购工程预算0万元，政府采购服务预算0万元.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（三）国有资产占用使用情况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截至201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年底，</w:t>
      </w:r>
      <w:r>
        <w:rPr>
          <w:rFonts w:hint="eastAsia" w:ascii="仿宋" w:hAnsi="仿宋" w:eastAsia="仿宋"/>
          <w:color w:val="auto"/>
          <w:sz w:val="32"/>
          <w:szCs w:val="32"/>
        </w:rPr>
        <w:t>克州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困难职工帮扶中心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及下属各预算单位占用使用国有资产总体情况为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1.房屋 0平方米，价值0万元。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2.车辆0辆，价值0万元；其中：一般公务用车0辆，价值0万元；执法执勤用车0 辆，价值0万元；其他车辆0辆，价值 0万元。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3.办公家具价值0 万元。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4.其他资产价值0万元。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单位价值50万元以上大型设备0 台（套），单位价值100万元以上大型设备0台（套）。</w:t>
      </w:r>
    </w:p>
    <w:p>
      <w:pPr>
        <w:spacing w:line="560" w:lineRule="exact"/>
        <w:ind w:firstLine="470" w:firstLineChars="147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部门预算未安排购置车辆经费（或安排购置车辆经费0 万元），安排购置50万元以上大型设备0台（套），单位价值100万元以上大型设备0台（套）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（四）预算绩效情况</w:t>
      </w:r>
    </w:p>
    <w:p>
      <w:pPr>
        <w:spacing w:line="40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</w:rPr>
        <w:t>年度，本年度实行绩效管理的项目0个，涉及预算金额0元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color w:val="auto"/>
          <w:kern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10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……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一、财政拨款：</w:t>
      </w:r>
      <w:r>
        <w:rPr>
          <w:rFonts w:hint="eastAsia" w:ascii="仿宋_GB2312" w:eastAsia="仿宋_GB2312"/>
          <w:color w:val="auto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二、一般公共预算：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三、财政专户管理资金：</w:t>
      </w:r>
      <w:r>
        <w:rPr>
          <w:rFonts w:hint="eastAsia" w:ascii="仿宋_GB2312" w:eastAsia="仿宋_GB2312"/>
          <w:color w:val="auto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四、其他资金：</w:t>
      </w:r>
      <w:r>
        <w:rPr>
          <w:rFonts w:hint="eastAsia" w:ascii="仿宋_GB2312" w:eastAsia="仿宋_GB2312"/>
          <w:color w:val="auto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五、基本支出：</w:t>
      </w:r>
      <w:r>
        <w:rPr>
          <w:rFonts w:hint="eastAsia" w:ascii="仿宋_GB2312" w:eastAsia="仿宋_GB2312"/>
          <w:color w:val="auto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六、项目支出：</w:t>
      </w:r>
      <w:r>
        <w:rPr>
          <w:rFonts w:hint="eastAsia" w:ascii="仿宋_GB2312" w:eastAsia="仿宋_GB2312"/>
          <w:color w:val="auto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七、“三公”经费：</w:t>
      </w:r>
      <w:r>
        <w:rPr>
          <w:rFonts w:hint="eastAsia" w:ascii="仿宋_GB2312" w:eastAsia="仿宋_GB2312"/>
          <w:color w:val="auto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八、机关运行经费：</w:t>
      </w:r>
      <w:r>
        <w:rPr>
          <w:rFonts w:hint="eastAsia" w:ascii="仿宋_GB2312" w:eastAsia="仿宋_GB2312"/>
          <w:color w:val="auto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color w:val="auto"/>
          <w:szCs w:val="20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（各部门单位应根据部门预算公开表中对应的经费情况进行名词解释，对未涉及的名词应删除）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克州困难职工帮扶中心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  2020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16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日</w:t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color w:val="auto"/>
          <w:sz w:val="28"/>
          <w:szCs w:val="28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3201087"/>
    <w:rsid w:val="060219D6"/>
    <w:rsid w:val="06B122C8"/>
    <w:rsid w:val="0A3F782F"/>
    <w:rsid w:val="0A5D0A8A"/>
    <w:rsid w:val="0ACF5642"/>
    <w:rsid w:val="0BD531F5"/>
    <w:rsid w:val="0C3155AB"/>
    <w:rsid w:val="0D462F28"/>
    <w:rsid w:val="0D8154DA"/>
    <w:rsid w:val="10EB3F8A"/>
    <w:rsid w:val="1D9320CE"/>
    <w:rsid w:val="1D9E27F3"/>
    <w:rsid w:val="205C5829"/>
    <w:rsid w:val="22161306"/>
    <w:rsid w:val="23986F38"/>
    <w:rsid w:val="28056E14"/>
    <w:rsid w:val="280B4C7D"/>
    <w:rsid w:val="2B7D5277"/>
    <w:rsid w:val="2C2B0A50"/>
    <w:rsid w:val="2CCA5225"/>
    <w:rsid w:val="317F42E3"/>
    <w:rsid w:val="319248A3"/>
    <w:rsid w:val="336E58D0"/>
    <w:rsid w:val="33731C4A"/>
    <w:rsid w:val="343432C4"/>
    <w:rsid w:val="36EC7BF0"/>
    <w:rsid w:val="37DE0BC2"/>
    <w:rsid w:val="38717778"/>
    <w:rsid w:val="3AFF5EEA"/>
    <w:rsid w:val="3C7121F1"/>
    <w:rsid w:val="3D235F83"/>
    <w:rsid w:val="3DA8707C"/>
    <w:rsid w:val="3F8B1379"/>
    <w:rsid w:val="3FBB5422"/>
    <w:rsid w:val="42B9150D"/>
    <w:rsid w:val="442E5708"/>
    <w:rsid w:val="44874711"/>
    <w:rsid w:val="44F6695F"/>
    <w:rsid w:val="453F1AEA"/>
    <w:rsid w:val="46122F77"/>
    <w:rsid w:val="4696101D"/>
    <w:rsid w:val="46D96552"/>
    <w:rsid w:val="4C64160A"/>
    <w:rsid w:val="507B0AC8"/>
    <w:rsid w:val="51F26280"/>
    <w:rsid w:val="52FB4F80"/>
    <w:rsid w:val="55922108"/>
    <w:rsid w:val="56A461DD"/>
    <w:rsid w:val="56CA1B53"/>
    <w:rsid w:val="57F556D2"/>
    <w:rsid w:val="58934371"/>
    <w:rsid w:val="593C4B4C"/>
    <w:rsid w:val="5AC356FA"/>
    <w:rsid w:val="5BBA6B36"/>
    <w:rsid w:val="5D144E07"/>
    <w:rsid w:val="62153E2B"/>
    <w:rsid w:val="658F49E6"/>
    <w:rsid w:val="686015A3"/>
    <w:rsid w:val="6D080A57"/>
    <w:rsid w:val="6D5A2E1F"/>
    <w:rsid w:val="6DD63DDF"/>
    <w:rsid w:val="6EFC370E"/>
    <w:rsid w:val="6F305278"/>
    <w:rsid w:val="71E84109"/>
    <w:rsid w:val="79E71A05"/>
    <w:rsid w:val="7B7708D2"/>
    <w:rsid w:val="7BBC6AB7"/>
    <w:rsid w:val="7C00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12</TotalTime>
  <ScaleCrop>false</ScaleCrop>
  <LinksUpToDate>false</LinksUpToDate>
  <CharactersWithSpaces>10542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2020-11-27T04:09:00Z</cp:lastPrinted>
  <dcterms:modified xsi:type="dcterms:W3CDTF">2020-11-27T05:39:40Z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