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新疆帕米尔高原湿地自然保护区管理站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2020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both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ind w:firstLine="900" w:firstLineChars="250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60" w:lineRule="exact"/>
        <w:ind w:firstLine="720" w:firstLineChars="200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单位概况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年预算公开表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新疆帕米高原湿地自然保护区管理站</w:t>
      </w:r>
      <w:r>
        <w:rPr>
          <w:rFonts w:hint="eastAsia" w:ascii="黑体" w:hAnsi="黑体" w:eastAsia="黑体"/>
          <w:kern w:val="0"/>
          <w:sz w:val="32"/>
          <w:szCs w:val="32"/>
        </w:rPr>
        <w:t>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宋体"/>
          <w:bCs/>
          <w:kern w:val="0"/>
          <w:sz w:val="32"/>
          <w:szCs w:val="32"/>
        </w:rPr>
        <w:t>新疆帕米尔高原湿地自然保护区管理站职能为</w:t>
      </w:r>
      <w:r>
        <w:rPr>
          <w:rFonts w:hint="eastAsia" w:ascii="仿宋_GB2312" w:hAnsi="仿宋_GB2312" w:eastAsia="仿宋_GB2312"/>
          <w:kern w:val="0"/>
          <w:sz w:val="32"/>
          <w:szCs w:val="32"/>
        </w:rPr>
        <w:t>加强湿地自然保护区的保护和管理，改善生态环境，防治河流干涸及湖滨荒漠沙化，根据《中华人民共和国环境保护法》、《中华人民共和国自然保护区条例》、《新疆维吾尔自治区自然保护区管理条例》及有关法律、法规结合帕米尔高原湿地实际制定自然保护区管理办法；组织协调有关部门开展科学研究和科普教育工作；组织调查自然资源并建立档案、组织自然保护区环境监测，定期提出环境与资源变化与发展趋势报告，保护自然保护区自然环境和自然资源；负责保护区内水资源、净化水质、蓄洪防旱、调节气候和维护生物多样性；在保护区境内和周边设立管理站，负责保护区的社会治安秩序，依法保护自然资源，查处破坏生态环境和自然资源的违法行为并进行整改；通过保护逐步恢复湿地生态系统，充分发挥湿地的最大生态效益、社会效益和经济效益，达到可持续的开发利用；审查、申报保护管理和开发利用的重要事项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单位无下属预算单位，下设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科室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，分别是：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业务室、财务室、办公室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 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 w:cs="Times New Roman"/>
          <w:kern w:val="0"/>
          <w:sz w:val="24"/>
          <w:szCs w:val="24"/>
        </w:rPr>
        <w:t>编制部门</w:t>
      </w:r>
      <w:r>
        <w:rPr>
          <w:rFonts w:hint="eastAsia" w:ascii="仿宋_GB2312" w:hAnsi="宋体" w:eastAsia="仿宋_GB2312" w:cs="Times New Roman"/>
          <w:kern w:val="0"/>
          <w:sz w:val="24"/>
          <w:szCs w:val="24"/>
          <w:lang w:eastAsia="zh-CN"/>
        </w:rPr>
        <w:t>：新疆帕米尔高原湿地自然保护区管理站</w:t>
      </w:r>
      <w:r>
        <w:rPr>
          <w:rFonts w:hint="eastAsia" w:ascii="仿宋_GB2312" w:hAnsi="宋体" w:eastAsia="仿宋_GB2312"/>
          <w:kern w:val="0"/>
          <w:sz w:val="24"/>
        </w:rPr>
        <w:t xml:space="preserve">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                              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149.01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149.01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506.96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149.01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506.96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357.94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506.96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506.96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tbl>
      <w:tblPr>
        <w:tblStyle w:val="7"/>
        <w:tblpPr w:leftFromText="180" w:rightFromText="180" w:vertAnchor="text" w:horzAnchor="page" w:tblpX="1273" w:tblpY="538"/>
        <w:tblOverlap w:val="never"/>
        <w:tblW w:w="1018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50"/>
        <w:gridCol w:w="532"/>
        <w:gridCol w:w="761"/>
        <w:gridCol w:w="3"/>
        <w:gridCol w:w="775"/>
        <w:gridCol w:w="3"/>
        <w:gridCol w:w="1060"/>
        <w:gridCol w:w="3"/>
        <w:gridCol w:w="488"/>
        <w:gridCol w:w="3"/>
        <w:gridCol w:w="638"/>
        <w:gridCol w:w="3"/>
        <w:gridCol w:w="597"/>
        <w:gridCol w:w="3"/>
        <w:gridCol w:w="667"/>
        <w:gridCol w:w="735"/>
        <w:gridCol w:w="3"/>
        <w:gridCol w:w="569"/>
        <w:gridCol w:w="3"/>
        <w:gridCol w:w="570"/>
        <w:gridCol w:w="3"/>
        <w:gridCol w:w="788"/>
        <w:gridCol w:w="3"/>
        <w:gridCol w:w="954"/>
        <w:gridCol w:w="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510" w:hRule="atLeast"/>
        </w:trPr>
        <w:tc>
          <w:tcPr>
            <w:tcW w:w="15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77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总计</w:t>
            </w: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49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4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专项收入</w:t>
            </w:r>
          </w:p>
        </w:tc>
        <w:tc>
          <w:tcPr>
            <w:tcW w:w="79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95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76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213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湿地保护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506.96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149.01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357.94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506.96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149.01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357.94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</w:t>
      </w:r>
      <w:r>
        <w:rPr>
          <w:rFonts w:hint="eastAsia" w:ascii="仿宋_GB2312" w:hAnsi="宋体" w:eastAsia="仿宋_GB2312" w:cs="Times New Roman"/>
          <w:kern w:val="0"/>
          <w:sz w:val="24"/>
          <w:szCs w:val="24"/>
          <w:lang w:eastAsia="zh-CN"/>
        </w:rPr>
        <w:t>新疆帕米尔高原湿地自然保护区管理站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单位：万元                           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 w:cs="Times New Roman"/>
          <w:kern w:val="0"/>
          <w:sz w:val="24"/>
          <w:szCs w:val="24"/>
          <w:lang w:eastAsia="zh-CN"/>
        </w:rPr>
        <w:t>新疆帕米尔高原湿地自然保护区管理站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12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湿地保护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506.9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143.01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363.94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506.9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143.01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363.94</w:t>
            </w:r>
          </w:p>
        </w:tc>
      </w:tr>
    </w:tbl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/>
        <w:jc w:val="left"/>
        <w:textAlignment w:val="auto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8"/>
          <w:szCs w:val="28"/>
          <w:lang w:eastAsia="zh-CN"/>
        </w:rPr>
        <w:t>新疆帕米尔高原湿地自然保护区管理站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单位：万元                               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149.01 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149.01 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149.01 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149.01 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149.01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149.01 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149.01 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1842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eastAsia="zh-CN"/>
              </w:rPr>
              <w:t>新疆帕米尔高原湿地自然保护区管理站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eastAsia="zh-CN"/>
              </w:rPr>
              <w:t>湿地保护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149.01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143.01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149.01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143.01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729"/>
        <w:gridCol w:w="2739"/>
        <w:gridCol w:w="1701"/>
        <w:gridCol w:w="1701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3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eastAsia="zh-CN"/>
              </w:rPr>
              <w:t>新疆帕米尔高原湿地自然保护区管理站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73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73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30231</w:t>
            </w:r>
          </w:p>
        </w:tc>
        <w:tc>
          <w:tcPr>
            <w:tcW w:w="2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30101</w:t>
            </w:r>
          </w:p>
        </w:tc>
        <w:tc>
          <w:tcPr>
            <w:tcW w:w="2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31.50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31.50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30202</w:t>
            </w:r>
          </w:p>
        </w:tc>
        <w:tc>
          <w:tcPr>
            <w:tcW w:w="2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印刷费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30309</w:t>
            </w:r>
          </w:p>
        </w:tc>
        <w:tc>
          <w:tcPr>
            <w:tcW w:w="2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30229</w:t>
            </w:r>
          </w:p>
        </w:tc>
        <w:tc>
          <w:tcPr>
            <w:tcW w:w="2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1.27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1.27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30201</w:t>
            </w:r>
          </w:p>
        </w:tc>
        <w:tc>
          <w:tcPr>
            <w:tcW w:w="2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30206</w:t>
            </w:r>
          </w:p>
        </w:tc>
        <w:tc>
          <w:tcPr>
            <w:tcW w:w="2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30228</w:t>
            </w:r>
          </w:p>
        </w:tc>
        <w:tc>
          <w:tcPr>
            <w:tcW w:w="2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30112</w:t>
            </w:r>
          </w:p>
        </w:tc>
        <w:tc>
          <w:tcPr>
            <w:tcW w:w="2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7.93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7.93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30211</w:t>
            </w:r>
          </w:p>
        </w:tc>
        <w:tc>
          <w:tcPr>
            <w:tcW w:w="2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30208</w:t>
            </w:r>
          </w:p>
        </w:tc>
        <w:tc>
          <w:tcPr>
            <w:tcW w:w="2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取暖费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30226</w:t>
            </w:r>
          </w:p>
        </w:tc>
        <w:tc>
          <w:tcPr>
            <w:tcW w:w="2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劳务费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30207</w:t>
            </w:r>
          </w:p>
        </w:tc>
        <w:tc>
          <w:tcPr>
            <w:tcW w:w="2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30108</w:t>
            </w:r>
          </w:p>
        </w:tc>
        <w:tc>
          <w:tcPr>
            <w:tcW w:w="2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14.74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14.74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30205</w:t>
            </w:r>
          </w:p>
        </w:tc>
        <w:tc>
          <w:tcPr>
            <w:tcW w:w="2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30213</w:t>
            </w:r>
          </w:p>
        </w:tc>
        <w:tc>
          <w:tcPr>
            <w:tcW w:w="2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维修(护)费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30103</w:t>
            </w:r>
          </w:p>
        </w:tc>
        <w:tc>
          <w:tcPr>
            <w:tcW w:w="2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2.63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2.63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30102</w:t>
            </w:r>
          </w:p>
        </w:tc>
        <w:tc>
          <w:tcPr>
            <w:tcW w:w="2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67.06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67.06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30302</w:t>
            </w:r>
          </w:p>
        </w:tc>
        <w:tc>
          <w:tcPr>
            <w:tcW w:w="2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退休费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30113</w:t>
            </w:r>
          </w:p>
        </w:tc>
        <w:tc>
          <w:tcPr>
            <w:tcW w:w="2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10.74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10.74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合计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143.01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136.50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6.52 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618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569"/>
        <w:gridCol w:w="536"/>
        <w:gridCol w:w="652"/>
        <w:gridCol w:w="652"/>
        <w:gridCol w:w="578"/>
        <w:gridCol w:w="419"/>
        <w:gridCol w:w="578"/>
        <w:gridCol w:w="420"/>
        <w:gridCol w:w="420"/>
        <w:gridCol w:w="389"/>
        <w:gridCol w:w="1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157" w:type="dxa"/>
          <w:trHeight w:val="375" w:hRule="atLeast"/>
        </w:trPr>
        <w:tc>
          <w:tcPr>
            <w:tcW w:w="945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157" w:type="dxa"/>
          <w:trHeight w:val="405" w:hRule="atLeast"/>
        </w:trPr>
        <w:tc>
          <w:tcPr>
            <w:tcW w:w="945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eastAsia="zh-CN"/>
              </w:rPr>
              <w:t>新疆帕米尔高原湿地自然保护区管理站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546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湿地保护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2019年湿地生态效益补偿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200.00 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湿地保护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湿地保护与宣传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6.00 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6.00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6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湿地保护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2018年湿地生态效益补偿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71.55 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71.55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湿地保护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2017年退牧还湿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86.39 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86.39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363.94 </w:t>
            </w:r>
          </w:p>
        </w:tc>
        <w:tc>
          <w:tcPr>
            <w:tcW w:w="569" w:type="dxa"/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6.00 </w:t>
            </w: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357.94 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 w:cs="Times New Roman"/>
          <w:kern w:val="0"/>
          <w:sz w:val="24"/>
          <w:szCs w:val="24"/>
          <w:lang w:eastAsia="zh-CN"/>
        </w:rPr>
        <w:t>新疆帕米尔高原湿地自然保护区管理站</w:t>
      </w:r>
      <w:r>
        <w:rPr>
          <w:rFonts w:hint="eastAsia" w:ascii="仿宋_GB2312" w:hAnsi="宋体" w:eastAsia="仿宋_GB2312" w:cs="Times New Roman"/>
          <w:kern w:val="0"/>
          <w:sz w:val="24"/>
          <w:szCs w:val="24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kern w:val="0"/>
          <w:sz w:val="24"/>
        </w:rPr>
        <w:t xml:space="preserve">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 w:cs="Times New Roman"/>
          <w:kern w:val="0"/>
          <w:sz w:val="24"/>
          <w:szCs w:val="24"/>
          <w:lang w:eastAsia="zh-CN"/>
        </w:rPr>
        <w:t>新疆帕米尔高原湿地自然保护区管理站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titlePg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506.96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收入预算包括：一般公共预算149.01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 政府性基金预算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、单位上年结余357.94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（不包括国库集中支付额度结余）等。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506.96万元。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收入预算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506.96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149.01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29.39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21.59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一名干部退休，福利费、公用经费减少、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2020年预算未安排群众工作经费及生活补助费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单位上年结余（不包括国库集中支付额度结余）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357.94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70.61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93.5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原因预算里安排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剩余的项目资金，项目资金如下：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1.2017年退牧还湿项目86.39万元，2.2018年湿地生态效益补偿项目71.55万元，3.2019年湿地生态效益补偿项目200万元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。 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506.96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143.01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28.29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%，比上年减少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21.59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一名干部退休工资、福利费减少，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2020年预算未安排群众工作经费及生活补助费。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363.94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71.79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93.5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原因预算里安排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结转的项目资金，项目资金如下：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1.2017年退牧还湿项目86.39万元，2.2018年湿地生态效益补偿项目71.55万元，3.2019年湿地生态效益补偿项目200万元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4.湿地保护与宣传项目6万元。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年财政拨款收支总预算149.01万元。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60" w:lineRule="exact"/>
        <w:ind w:firstLine="616" w:firstLineChars="200"/>
        <w:rPr>
          <w:rFonts w:hint="default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支出预算包括：农林水支出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149.01万元,主要用于发放11人员工资138.21万元、日常公用支出等。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年一般公共预算拨款基本支出143.01万元，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比上年执行数减少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56.71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万元，下降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28.39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1名干部退休，2020年预算未安排群众工作经费及生活补助费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；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8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</w:t>
      </w:r>
      <w:r>
        <w:rPr>
          <w:rFonts w:hint="eastAsia" w:ascii="仿宋_GB2312" w:eastAsia="仿宋_GB2312"/>
          <w:sz w:val="32"/>
          <w:szCs w:val="32"/>
          <w:lang w:eastAsia="zh-CN"/>
        </w:rPr>
        <w:t>预算农林水支出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213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149.01</w:t>
      </w:r>
      <w:r>
        <w:rPr>
          <w:rFonts w:hint="eastAsia" w:ascii="仿宋_GB2312" w:eastAsia="仿宋_GB2312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28.39</w:t>
      </w:r>
      <w:r>
        <w:rPr>
          <w:rFonts w:hint="eastAsia" w:ascii="仿宋_GB2312" w:eastAsia="仿宋_GB2312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农林水支出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213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林业和草原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02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湿地保护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149.01</w:t>
      </w:r>
      <w:r>
        <w:rPr>
          <w:rFonts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ascii="仿宋_GB2312" w:hAnsi="宋体" w:eastAsia="仿宋_GB2312" w:cs="宋体"/>
          <w:color w:val="333F50" w:themeColor="text2" w:themeShade="BF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color w:val="333F50" w:themeColor="text2" w:themeShade="BF"/>
          <w:kern w:val="0"/>
          <w:sz w:val="32"/>
          <w:szCs w:val="32"/>
        </w:rPr>
        <w:t>比上年执行数减少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259.71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63.54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1名干部退休，工资津贴补贴、福利费、公共经费减少，2020年预算未安排群众工作经费及生活补助费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；中央专项资金与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2019年预算相比减少。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年一般公共预算基本支出143.01万元，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136.50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67.06万元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2.63万元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14.74万元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7.93万元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10.74万元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1.90万元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1.60万元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、取暖费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0.95万元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、维修（护）费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1.27万元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0.50万元。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年项目支出情况说明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湿地保护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eastAsia="zh-CN"/>
        </w:rPr>
        <w:t>与宣传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新疆帕米尔高原湿地自然保护区管理站实施方案。</w:t>
      </w:r>
    </w:p>
    <w:p>
      <w:pPr>
        <w:widowControl/>
        <w:spacing w:line="52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湿地自然保护区</w:t>
      </w:r>
    </w:p>
    <w:p>
      <w:pPr>
        <w:widowControl/>
        <w:spacing w:line="520" w:lineRule="exact"/>
        <w:ind w:firstLine="640" w:firstLineChars="200"/>
        <w:jc w:val="left"/>
        <w:rPr>
          <w:rFonts w:hint="eastAsia" w:ascii="仿宋_GB2312" w:hAnsi="仿宋_GB2312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eastAsia="zh-CN"/>
        </w:rPr>
        <w:t>新疆帕米尔高原湿地自然保护区管理站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开展宣传工作印刷费2万元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开展湿地保护管理运行费2万元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维护、管护宣传牌警示牌等劳务费2万元。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新疆帕米尔高原湿地自然保护区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2017年退牧还湿项目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（关于对新疆帕米尔高原湿地自然保护区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2017年中央财政湿地补助退牧还湿项目实施方案的批复）</w:t>
      </w:r>
      <w:r>
        <w:rPr>
          <w:rFonts w:hint="eastAsia" w:ascii="仿宋_GB2312" w:eastAsia="仿宋_GB2312"/>
          <w:sz w:val="32"/>
          <w:szCs w:val="32"/>
        </w:rPr>
        <w:t>（新林计字【2018】123号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)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湿地自然保护区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新疆帕米尔高原湿地自然保护区管理站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2018年实施项目资金288.36万元，2019年25.25万元，2020年86.38万元。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2018-2020年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新疆帕米尔高原湿地自然保护区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2018年湿地生态效益补助项目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（关于对帕米尔高原湿地自然保护区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2018年中央财政湿地生态效益补偿资金建设项目实施方案的批复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（新林计字【2018】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1378</w:t>
      </w:r>
      <w:r>
        <w:rPr>
          <w:rFonts w:hint="eastAsia" w:ascii="仿宋_GB2312" w:eastAsia="仿宋_GB2312"/>
          <w:sz w:val="32"/>
          <w:szCs w:val="32"/>
        </w:rPr>
        <w:t>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)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湿地自然保护区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新疆帕米尔高原湿地自然保护区管理站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资金</w:t>
      </w:r>
      <w:r>
        <w:rPr>
          <w:rFonts w:ascii="仿宋_GB2312" w:hAnsi="黑体" w:eastAsia="仿宋_GB2312"/>
          <w:sz w:val="32"/>
          <w:szCs w:val="32"/>
        </w:rPr>
        <w:t>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该项目从2019年开始实施，2019年实施78.45万元，2020年计划使用资金71.55万元。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2019-2020年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新疆帕米尔高原湿地自然保护区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2019年中央财政林业改革发展资金。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（关于对新疆帕米尔高原湿地自然保护区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2019年中央财政林业改革发展资金（湿地补助-湿地生态效益项目实施方案的批复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（新林计字【201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1028</w:t>
      </w:r>
      <w:r>
        <w:rPr>
          <w:rFonts w:hint="eastAsia" w:ascii="仿宋_GB2312" w:eastAsia="仿宋_GB2312"/>
          <w:sz w:val="32"/>
          <w:szCs w:val="32"/>
        </w:rPr>
        <w:t>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)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湿地自然保护区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新疆帕米尔高原湿地自然保护区管理站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计划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2020年实施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，未安排预算。[或公务用车购置费增加（减少）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]；公务用车运行费减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2020年预算交通费按项目实施方案内容安排部分金额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湿地保护站是林草局下属单位，无接待任务未安排预算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在职转退休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致使公用经费、工会费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、福利费相应的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numPr>
          <w:ilvl w:val="0"/>
          <w:numId w:val="1"/>
        </w:numPr>
        <w:spacing w:line="56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及下属单位政府采购预算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40.2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2020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38.7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1.5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1.房屋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107.96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8.33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FF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368.83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年部门预算未安排购置车辆经费（或安排购置车辆经费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363.94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13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新疆帕米尔高原湿地自然保护区管理站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湿地保护与宣传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开展湿地保护与宣传工作，提高当地农牧民群众对湿地意识，保障湿地保护日常工作顺利开展。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印刷费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开展湿地保护管理运行费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=2万元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2019年2月开始实施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2019年2月-2019年12月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开展湿地保护宣传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湿地保护面积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=1256平方公里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年底进行绩效评价，评价结果公开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改善湿地生态环境意率识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有所提高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湿地保护与宣传项目的实施使湿地生态环境改善、有助于保护区牧业生产条件改善，增加可持续生产能力。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有所提高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湿地自然保护区村民生态环保意识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湿地保护与宣传项目的实施使湿地生态环境改善、有助于保护区牧业生产条件改善，增加可持续生产能力。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开展湿地保护与宣传工作满意度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新疆帕米尔高原湿地自然保护区管理站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新疆帕米尔高原湿地自然保护区2017年退牧还湿项目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40.2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40.2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2020年10名继续聘用现有的管护人员，安装界桩、界碑260个，完善监测平台支付剩余20%的资金。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聘用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10名管护员工资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（元）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每人每月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2500元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项目实地完成时效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湿地保护面积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（平方公里）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=1256平方公里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继续聘用现有管护人员（人）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=10人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安装界桩、界碑数量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（个）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260个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湿地自然保护区村民生态环保意识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提高社会群众湿地保护意识、湿地功能价值的认识，增强湿地保护意识，使保护区的生态效益、社会效益得到充分发挥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维持湿地生物多样性，改善湿地生态环境。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增强湿地生态功能，保护生态多样性，加强湿地保护管理能力建设。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开展湿地保护工作满意度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≥95%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新疆帕米尔高原湿地自然保护区管理站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2018年湿地生态效益补助项目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71.5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71.5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继续实施围栏维修工程，宣教中心场地装修及布设，开展专业技术培训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2次，印刷宣传材料开展湿地保护宣传等。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100平米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宣教中心场地装修及布设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75万元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项目实地完成时效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2019年2月-12月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围栏维修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4410米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                     开展湿地保护技术培训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湿地自然保护区村民生态环保意识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提高社会群众湿地保护意识、湿地功能价值的认识，增强湿地保护意识，使保护区的生态效益、社会效益得到充分发挥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维持湿地生物多样性，改善湿地生态环境。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增强湿地生态功能，保护生态多样性，加强湿地保护管理能力建设。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开展湿地保护工作满意度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eastAsia="zh-CN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eastAsia="zh-CN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eastAsia="zh-CN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eastAsia="zh-CN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eastAsia="zh-CN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eastAsia="zh-CN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eastAsia="zh-CN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eastAsia="zh-CN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eastAsia="zh-CN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eastAsia="zh-CN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eastAsia="zh-CN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eastAsia="zh-CN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eastAsia="zh-CN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eastAsia="zh-CN"/>
        </w:r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eastAsia="zh-CN"/>
        </w:r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新疆帕米尔高原湿地自然保护区管理站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新疆帕米尔高原湿地自然保护区2019年中央财政林业改革发展资金（湿地补助-湿地生态效益）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200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在保护区实验区内进行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12次垃圾清理工程，完善管护设备；开展湿地资源监测调查；开展生物多样性监测及自然教育；开展管护工程建设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开展环境治理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12次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5.1万元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项目实施时效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2019年1月-12月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开展生物多样性监测及自然教育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环境治理参加人数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90人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湿地生态环境质量年度报告编制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湿地自然保护区村民生态环保意识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提高社会群众湿地保护意识、湿地功能价值的认识，增强湿地保护意识，使保护区的生态效益、社会效益得到充分发挥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维持湿地生物多样性，改善湿地生态环境。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增强湿地生态功能，保护生态多样性，加强湿地保护管理能力建设。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开展湿地保护工作满意度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eastAsia="zh-CN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21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新疆帕米尔高原湿地</w:t>
      </w:r>
      <w:r>
        <w:rPr>
          <w:rFonts w:hint="eastAsia" w:eastAsia="仿宋_GB2312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2611755</wp:posOffset>
            </wp:positionH>
            <wp:positionV relativeFrom="paragraph">
              <wp:posOffset>-855345</wp:posOffset>
            </wp:positionV>
            <wp:extent cx="2307590" cy="2216150"/>
            <wp:effectExtent l="0" t="194310" r="0" b="218440"/>
            <wp:wrapNone/>
            <wp:docPr id="2" name="图片 2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can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F7F4FB">
                            <a:alpha val="100000"/>
                          </a:srgbClr>
                        </a:clrFrom>
                        <a:clrTo>
                          <a:srgbClr val="F7F4FB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 rot="9180000">
                      <a:off x="0" y="0"/>
                      <a:ext cx="2307590" cy="221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自然保护区管理站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  <w:bookmarkStart w:id="0" w:name="_GoBack"/>
      <w:bookmarkEnd w:id="0"/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20" w:lineRule="exact"/>
        <w:ind w:firstLine="280" w:firstLineChars="100"/>
        <w:rPr>
          <w:rFonts w:ascii="仿宋_GB2312" w:eastAsia="仿宋_GB2312"/>
          <w:sz w:val="28"/>
          <w:szCs w:val="28"/>
        </w:rPr>
      </w:pPr>
    </w:p>
    <w:p/>
    <w:p/>
    <w:p/>
    <w:p/>
    <w:p/>
    <w:p/>
    <w:p/>
    <w:p/>
    <w:p/>
    <w:p/>
    <w:p/>
    <w:p/>
    <w:p/>
    <w:p/>
    <w:p/>
    <w:p/>
    <w:sectPr>
      <w:pgSz w:w="11906" w:h="16838"/>
      <w:pgMar w:top="1985" w:right="1531" w:bottom="1843" w:left="1531" w:header="851" w:footer="992" w:gutter="0"/>
      <w:pgNumType w:fmt="numberInDash" w:start="22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487229"/>
    <w:multiLevelType w:val="singleLevel"/>
    <w:tmpl w:val="BE48722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D5"/>
    <w:rsid w:val="00012D28"/>
    <w:rsid w:val="00032AE8"/>
    <w:rsid w:val="000343F0"/>
    <w:rsid w:val="000D56B0"/>
    <w:rsid w:val="00106382"/>
    <w:rsid w:val="00114DEC"/>
    <w:rsid w:val="001934F0"/>
    <w:rsid w:val="002102CA"/>
    <w:rsid w:val="00324290"/>
    <w:rsid w:val="00387451"/>
    <w:rsid w:val="00432267"/>
    <w:rsid w:val="00481CD5"/>
    <w:rsid w:val="005C42E0"/>
    <w:rsid w:val="008160EE"/>
    <w:rsid w:val="009D0AA2"/>
    <w:rsid w:val="00B22D8A"/>
    <w:rsid w:val="00D06D6F"/>
    <w:rsid w:val="00E469CA"/>
    <w:rsid w:val="00E7167C"/>
    <w:rsid w:val="016E539F"/>
    <w:rsid w:val="02632809"/>
    <w:rsid w:val="03297BC0"/>
    <w:rsid w:val="033B03ED"/>
    <w:rsid w:val="0367194D"/>
    <w:rsid w:val="04AC1968"/>
    <w:rsid w:val="04E04835"/>
    <w:rsid w:val="05917F0C"/>
    <w:rsid w:val="08B23BBC"/>
    <w:rsid w:val="08C438A0"/>
    <w:rsid w:val="08FC1725"/>
    <w:rsid w:val="098202BD"/>
    <w:rsid w:val="098505BC"/>
    <w:rsid w:val="0B4C4B1B"/>
    <w:rsid w:val="0D1A5550"/>
    <w:rsid w:val="0E985D4D"/>
    <w:rsid w:val="0F690606"/>
    <w:rsid w:val="10A03934"/>
    <w:rsid w:val="113553D9"/>
    <w:rsid w:val="12545B81"/>
    <w:rsid w:val="139175C7"/>
    <w:rsid w:val="149D603A"/>
    <w:rsid w:val="15E46964"/>
    <w:rsid w:val="160F5209"/>
    <w:rsid w:val="16D94043"/>
    <w:rsid w:val="1773620D"/>
    <w:rsid w:val="17D01845"/>
    <w:rsid w:val="18456E54"/>
    <w:rsid w:val="19413A2E"/>
    <w:rsid w:val="1A0E68F2"/>
    <w:rsid w:val="1A985FF5"/>
    <w:rsid w:val="1B7A1564"/>
    <w:rsid w:val="1C4B62B0"/>
    <w:rsid w:val="1D3D04B9"/>
    <w:rsid w:val="1DA203A2"/>
    <w:rsid w:val="1DE33198"/>
    <w:rsid w:val="1EBA5ECD"/>
    <w:rsid w:val="1EE507D9"/>
    <w:rsid w:val="1F830F3B"/>
    <w:rsid w:val="20CB13A7"/>
    <w:rsid w:val="22FA3E55"/>
    <w:rsid w:val="22FF0AB5"/>
    <w:rsid w:val="23111362"/>
    <w:rsid w:val="234E6A1B"/>
    <w:rsid w:val="23806C00"/>
    <w:rsid w:val="23975178"/>
    <w:rsid w:val="23B7630A"/>
    <w:rsid w:val="243D119D"/>
    <w:rsid w:val="24F269FC"/>
    <w:rsid w:val="2579377D"/>
    <w:rsid w:val="27BE4B2C"/>
    <w:rsid w:val="2807470A"/>
    <w:rsid w:val="286677AE"/>
    <w:rsid w:val="2B11227B"/>
    <w:rsid w:val="2B606BC7"/>
    <w:rsid w:val="2BDF62EF"/>
    <w:rsid w:val="2C84062D"/>
    <w:rsid w:val="2D1D2917"/>
    <w:rsid w:val="30061E42"/>
    <w:rsid w:val="303E586D"/>
    <w:rsid w:val="30690D1D"/>
    <w:rsid w:val="30901CAD"/>
    <w:rsid w:val="31352AAC"/>
    <w:rsid w:val="31C40171"/>
    <w:rsid w:val="31E023F5"/>
    <w:rsid w:val="321137CF"/>
    <w:rsid w:val="32DA131B"/>
    <w:rsid w:val="35934ECB"/>
    <w:rsid w:val="37501C1E"/>
    <w:rsid w:val="38340B98"/>
    <w:rsid w:val="3AC74599"/>
    <w:rsid w:val="3D336489"/>
    <w:rsid w:val="3E241D11"/>
    <w:rsid w:val="3E282775"/>
    <w:rsid w:val="3F096967"/>
    <w:rsid w:val="40FE0648"/>
    <w:rsid w:val="42A04B83"/>
    <w:rsid w:val="42A80202"/>
    <w:rsid w:val="42F93C42"/>
    <w:rsid w:val="43566F9B"/>
    <w:rsid w:val="43AE45BC"/>
    <w:rsid w:val="4429278E"/>
    <w:rsid w:val="446E2B85"/>
    <w:rsid w:val="454E00E8"/>
    <w:rsid w:val="46C3058C"/>
    <w:rsid w:val="4758277E"/>
    <w:rsid w:val="47E0566F"/>
    <w:rsid w:val="47E302F8"/>
    <w:rsid w:val="492B301A"/>
    <w:rsid w:val="49C5553A"/>
    <w:rsid w:val="49CE0654"/>
    <w:rsid w:val="4A5A5EF0"/>
    <w:rsid w:val="4C8F1B6B"/>
    <w:rsid w:val="4E2136CC"/>
    <w:rsid w:val="50096DBE"/>
    <w:rsid w:val="50105489"/>
    <w:rsid w:val="51E5266F"/>
    <w:rsid w:val="520C4B5F"/>
    <w:rsid w:val="526A4E39"/>
    <w:rsid w:val="52A62056"/>
    <w:rsid w:val="52AE7CEB"/>
    <w:rsid w:val="534F2DAE"/>
    <w:rsid w:val="54274482"/>
    <w:rsid w:val="545B7895"/>
    <w:rsid w:val="55E3141E"/>
    <w:rsid w:val="564A434F"/>
    <w:rsid w:val="56F327E7"/>
    <w:rsid w:val="5934453C"/>
    <w:rsid w:val="5AE61635"/>
    <w:rsid w:val="5BA32A53"/>
    <w:rsid w:val="5BDE2855"/>
    <w:rsid w:val="5C676E5C"/>
    <w:rsid w:val="5D980BC8"/>
    <w:rsid w:val="5DC649FF"/>
    <w:rsid w:val="5EF4095E"/>
    <w:rsid w:val="5F1D1E9F"/>
    <w:rsid w:val="5FAE7D1F"/>
    <w:rsid w:val="5FCA15E8"/>
    <w:rsid w:val="60176496"/>
    <w:rsid w:val="604753D8"/>
    <w:rsid w:val="61594499"/>
    <w:rsid w:val="62D62E3C"/>
    <w:rsid w:val="637B095D"/>
    <w:rsid w:val="637E0FF9"/>
    <w:rsid w:val="63D119CA"/>
    <w:rsid w:val="640E5303"/>
    <w:rsid w:val="65736AA2"/>
    <w:rsid w:val="657F4346"/>
    <w:rsid w:val="65BD0D1C"/>
    <w:rsid w:val="6757434F"/>
    <w:rsid w:val="68EE3261"/>
    <w:rsid w:val="6A4E560A"/>
    <w:rsid w:val="6B855DA6"/>
    <w:rsid w:val="6BBC0993"/>
    <w:rsid w:val="6C9671D0"/>
    <w:rsid w:val="6CC144FE"/>
    <w:rsid w:val="6D4457A0"/>
    <w:rsid w:val="6D845C80"/>
    <w:rsid w:val="6D947329"/>
    <w:rsid w:val="6E132E16"/>
    <w:rsid w:val="6F637469"/>
    <w:rsid w:val="6F9A7DE9"/>
    <w:rsid w:val="70242B40"/>
    <w:rsid w:val="702F646D"/>
    <w:rsid w:val="703C3DD5"/>
    <w:rsid w:val="70C91B42"/>
    <w:rsid w:val="70CB2EB8"/>
    <w:rsid w:val="716720F6"/>
    <w:rsid w:val="72051FC1"/>
    <w:rsid w:val="72741CDF"/>
    <w:rsid w:val="739D7885"/>
    <w:rsid w:val="73D8707B"/>
    <w:rsid w:val="745A7389"/>
    <w:rsid w:val="760F7A1B"/>
    <w:rsid w:val="77E17952"/>
    <w:rsid w:val="780377D7"/>
    <w:rsid w:val="797C4DE1"/>
    <w:rsid w:val="7B92230D"/>
    <w:rsid w:val="7C406766"/>
    <w:rsid w:val="7D961DA7"/>
    <w:rsid w:val="7E4C0F0C"/>
    <w:rsid w:val="7EAC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qFormat/>
    <w:uiPriority w:val="0"/>
    <w:rPr>
      <w:sz w:val="18"/>
      <w:szCs w:val="18"/>
      <w:lang w:val="zh-CN" w:eastAsia="zh-CN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 w:eastAsia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批注框文本 字符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7">
    <w:name w:val="页脚 字符1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8">
    <w:name w:val="批注框文本 字符1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9">
    <w:name w:val="页眉 字符1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0">
    <w:name w:val="正文文本缩进 3 字符1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3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4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1576</Words>
  <Characters>8987</Characters>
  <Lines>74</Lines>
  <Paragraphs>21</Paragraphs>
  <TotalTime>1</TotalTime>
  <ScaleCrop>false</ScaleCrop>
  <LinksUpToDate>false</LinksUpToDate>
  <CharactersWithSpaces>10542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Administrator</cp:lastModifiedBy>
  <cp:lastPrinted>2020-01-21T10:30:00Z</cp:lastPrinted>
  <dcterms:modified xsi:type="dcterms:W3CDTF">2020-01-29T16:42:06Z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