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widowControl/>
        <w:spacing w:before="100" w:beforeAutospacing="1" w:after="100" w:afterAutospacing="1"/>
        <w:outlineLvl w:val="1"/>
        <w:rPr>
          <w:rFonts w:ascii="黑体" w:hAnsi="黑体" w:eastAsia="黑体" w:cs="宋体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/>
        <w:outlineLvl w:val="1"/>
        <w:rPr>
          <w:rFonts w:ascii="黑体" w:hAnsi="黑体" w:eastAsia="黑体" w:cs="宋体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/>
        <w:outlineLvl w:val="1"/>
        <w:rPr>
          <w:rFonts w:ascii="宋体" w:cs="宋体"/>
          <w:b/>
          <w:bCs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黑体" w:hAnsi="黑体" w:eastAsia="黑体" w:cs="黑体"/>
          <w:kern w:val="0"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44"/>
          <w:szCs w:val="44"/>
        </w:rPr>
        <w:t>克孜勒苏柯尔克孜自治州环境监测站</w:t>
      </w:r>
    </w:p>
    <w:p>
      <w:pPr>
        <w:widowControl/>
        <w:spacing w:before="100" w:beforeAutospacing="1" w:after="100" w:afterAutospacing="1"/>
        <w:jc w:val="center"/>
        <w:outlineLvl w:val="1"/>
        <w:rPr>
          <w:rFonts w:ascii="黑体" w:hAnsi="黑体" w:eastAsia="黑体" w:cs="黑体"/>
          <w:kern w:val="0"/>
          <w:sz w:val="44"/>
          <w:szCs w:val="44"/>
        </w:rPr>
      </w:pPr>
      <w:r>
        <w:rPr>
          <w:rFonts w:ascii="黑体" w:hAnsi="黑体" w:eastAsia="黑体" w:cs="黑体"/>
          <w:kern w:val="0"/>
          <w:sz w:val="44"/>
          <w:szCs w:val="44"/>
        </w:rPr>
        <w:t>2020</w:t>
      </w:r>
      <w:r>
        <w:rPr>
          <w:rFonts w:hint="eastAsia" w:ascii="黑体" w:hAnsi="黑体" w:eastAsia="黑体" w:cs="黑体"/>
          <w:kern w:val="0"/>
          <w:sz w:val="44"/>
          <w:szCs w:val="44"/>
        </w:rPr>
        <w:t>年预算公开</w:t>
      </w: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/>
        <w:jc w:val="center"/>
        <w:outlineLvl w:val="1"/>
        <w:rPr>
          <w:rFonts w:ascii="宋体"/>
          <w:b/>
          <w:kern w:val="0"/>
          <w:sz w:val="44"/>
          <w:szCs w:val="44"/>
        </w:rPr>
      </w:pPr>
    </w:p>
    <w:p>
      <w:pPr>
        <w:widowControl/>
        <w:spacing w:line="460" w:lineRule="exact"/>
        <w:ind w:firstLine="900" w:firstLineChars="250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</w:p>
    <w:p>
      <w:pPr>
        <w:widowControl/>
        <w:spacing w:line="460" w:lineRule="exact"/>
        <w:ind w:firstLine="900" w:firstLineChars="250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</w:p>
    <w:p>
      <w:pPr>
        <w:widowControl/>
        <w:spacing w:line="460" w:lineRule="exact"/>
        <w:ind w:firstLine="900" w:firstLineChars="250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</w:p>
    <w:p>
      <w:pPr>
        <w:widowControl/>
        <w:spacing w:line="460" w:lineRule="exact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  <w:r>
        <w:rPr>
          <w:rFonts w:hint="eastAsia" w:ascii="黑体" w:hAnsi="黑体" w:eastAsia="黑体"/>
          <w:kern w:val="0"/>
          <w:sz w:val="36"/>
          <w:szCs w:val="32"/>
        </w:rPr>
        <w:t>目录</w:t>
      </w:r>
    </w:p>
    <w:p>
      <w:pPr>
        <w:widowControl/>
        <w:spacing w:line="4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第一部分单位概况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一、主要职能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二、机构设置及人员情况</w:t>
      </w:r>
    </w:p>
    <w:p>
      <w:pPr>
        <w:widowControl/>
        <w:spacing w:line="4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第二部分</w:t>
      </w:r>
      <w:r>
        <w:rPr>
          <w:rFonts w:ascii="仿宋_GB2312" w:hAnsi="宋体" w:eastAsia="仿宋_GB2312"/>
          <w:b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b/>
          <w:kern w:val="0"/>
          <w:sz w:val="32"/>
          <w:szCs w:val="32"/>
        </w:rPr>
        <w:t>年部门预算公开表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一、克州环境监测站收支总体情况表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二、克州环境监测站收入总体情况表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三、克州环境监测站支出总体情况表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四、财政拨款收支总体情况表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五、一般公共预算支出情况表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六、一般公共预算基本支出情况表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七、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项目支出情况表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八、一般公共预算“三公”经费支出情况表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九、政府性基金预算支出情况表</w:t>
      </w:r>
    </w:p>
    <w:p>
      <w:pPr>
        <w:widowControl/>
        <w:spacing w:line="4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第三部分</w:t>
      </w:r>
      <w:r>
        <w:rPr>
          <w:rFonts w:ascii="仿宋_GB2312" w:hAnsi="宋体" w:eastAsia="仿宋_GB2312"/>
          <w:b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b/>
          <w:kern w:val="0"/>
          <w:sz w:val="32"/>
          <w:szCs w:val="32"/>
        </w:rPr>
        <w:t>年部门预算情况说明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一、关于</w:t>
      </w:r>
      <w:bookmarkStart w:id="0" w:name="OLE_LINK2"/>
      <w:r>
        <w:rPr>
          <w:rFonts w:hint="eastAsia" w:ascii="仿宋_GB2312" w:hAnsi="宋体" w:eastAsia="仿宋_GB2312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</w:t>
      </w:r>
      <w:bookmarkEnd w:id="0"/>
      <w:r>
        <w:rPr>
          <w:rFonts w:hint="eastAsia" w:ascii="仿宋_GB2312" w:hAnsi="宋体" w:eastAsia="仿宋_GB2312"/>
          <w:kern w:val="0"/>
          <w:sz w:val="32"/>
          <w:szCs w:val="32"/>
        </w:rPr>
        <w:t>收支预算情况的总体说明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年收入预算情况说明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三、关于克州环境监测站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年支出预算情况说明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bCs/>
          <w:kern w:val="0"/>
          <w:sz w:val="32"/>
          <w:szCs w:val="32"/>
        </w:rPr>
      </w:pPr>
      <w:r>
        <w:rPr>
          <w:rFonts w:hint="eastAsia" w:ascii="仿宋_GB2312" w:hAnsi="宋体" w:eastAsia="仿宋_GB2312"/>
          <w:bCs/>
          <w:kern w:val="0"/>
          <w:sz w:val="32"/>
          <w:szCs w:val="32"/>
        </w:rPr>
        <w:t>四、关于</w:t>
      </w:r>
      <w:r>
        <w:rPr>
          <w:rFonts w:hint="eastAsia" w:ascii="仿宋_GB2312" w:hAnsi="宋体" w:eastAsia="仿宋_GB2312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财政拨款收支预算情况的总体说明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五、关于克州环境监测站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年一般公共预算当年拨款情况说明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六、关于克州环境监测站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年一般公共预算基本支出情况说明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七、关于克州环境监测站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年项目支出情况说明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八、关于克州环境监测站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年一般公共预算“三公”经费预算情况说明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九、关于克州环境监测站</w:t>
      </w:r>
      <w:r>
        <w:rPr>
          <w:rFonts w:ascii="仿宋_GB2312" w:hAnsi="宋体" w:eastAsia="仿宋_GB2312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/>
          <w:kern w:val="0"/>
          <w:sz w:val="32"/>
          <w:szCs w:val="32"/>
        </w:rPr>
        <w:t>年政府性基金预算拨款情况说明</w:t>
      </w:r>
    </w:p>
    <w:p>
      <w:pPr>
        <w:widowControl/>
        <w:spacing w:line="4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十、其他重要事项的情况说明</w:t>
      </w:r>
    </w:p>
    <w:p>
      <w:pPr>
        <w:widowControl/>
        <w:spacing w:line="4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第四部分名词解释</w:t>
      </w:r>
    </w:p>
    <w:p>
      <w:pPr>
        <w:widowControl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jc w:val="center"/>
        <w:outlineLvl w:val="1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第一部分克州环境监测站单位概况</w:t>
      </w:r>
    </w:p>
    <w:p>
      <w:pPr>
        <w:widowControl/>
        <w:jc w:val="center"/>
        <w:outlineLvl w:val="1"/>
        <w:rPr>
          <w:rFonts w:ascii="宋体"/>
          <w:b/>
          <w:kern w:val="0"/>
          <w:sz w:val="32"/>
          <w:szCs w:val="32"/>
        </w:rPr>
      </w:pPr>
    </w:p>
    <w:p>
      <w:pPr>
        <w:widowControl/>
        <w:spacing w:line="560" w:lineRule="exact"/>
        <w:jc w:val="left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　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一、主要职能</w:t>
      </w:r>
    </w:p>
    <w:p>
      <w:pPr>
        <w:widowControl/>
        <w:spacing w:line="560" w:lineRule="exact"/>
        <w:ind w:firstLine="640" w:firstLineChars="200"/>
        <w:jc w:val="left"/>
        <w:rPr>
          <w:rFonts w:ascii="仿宋_GB2312" w:hAnsi="黑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依据《环境保护法》，负责全州一市三县环境质量方面的环境监测业务，根据有关的环境保护法律、法规、规章、制度等，负责全州境内的建设项目环评《报告书》及竣工验收监测报告；负责全州重点污染源的监测工作；负责全州境内发生的突发性污染事件的应急监测及上报工作；负责全州境内的生态遥感监测及地面调查验证工作；指导各县、市监测部门的具体业务工作；承办上级业务部门交办的其他业务工作。</w:t>
      </w:r>
    </w:p>
    <w:p>
      <w:pPr>
        <w:widowControl/>
        <w:spacing w:line="560" w:lineRule="exact"/>
        <w:ind w:firstLine="640" w:firstLineChars="200"/>
        <w:jc w:val="left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二、机构设置及人员情况</w:t>
      </w:r>
    </w:p>
    <w:p>
      <w:pPr>
        <w:widowControl/>
        <w:spacing w:line="560" w:lineRule="exact"/>
        <w:ind w:firstLine="645"/>
        <w:jc w:val="left"/>
        <w:rPr>
          <w:rFonts w:ascii="仿宋_GB2312" w:hAnsi="黑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克州环境监测站无下属预算单位，下设</w:t>
      </w:r>
      <w:r>
        <w:rPr>
          <w:rFonts w:ascii="仿宋_GB2312" w:hAnsi="黑体" w:eastAsia="仿宋_GB2312" w:cs="宋体"/>
          <w:bCs/>
          <w:kern w:val="0"/>
          <w:sz w:val="32"/>
          <w:szCs w:val="32"/>
        </w:rPr>
        <w:t>5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个科室，分别是：水室、大气室、污染源室、办公室、质控室。</w:t>
      </w:r>
    </w:p>
    <w:p>
      <w:pPr>
        <w:widowControl/>
        <w:spacing w:line="560" w:lineRule="exact"/>
        <w:ind w:firstLine="645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克州环境监测站编制数</w:t>
      </w:r>
      <w:r>
        <w:rPr>
          <w:rFonts w:ascii="仿宋_GB2312" w:hAnsi="宋体" w:eastAsia="仿宋_GB2312" w:cs="宋体"/>
          <w:kern w:val="0"/>
          <w:sz w:val="32"/>
          <w:szCs w:val="32"/>
        </w:rPr>
        <w:t>30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人，实有人数</w:t>
      </w:r>
      <w:r>
        <w:rPr>
          <w:rFonts w:ascii="仿宋_GB2312" w:hAnsi="宋体" w:eastAsia="仿宋_GB2312" w:cs="宋体"/>
          <w:kern w:val="0"/>
          <w:sz w:val="32"/>
          <w:szCs w:val="32"/>
        </w:rPr>
        <w:t>39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人，其中：在职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   30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人，减少</w:t>
      </w:r>
      <w:r>
        <w:rPr>
          <w:rFonts w:ascii="仿宋_GB2312" w:hAnsi="宋体" w:eastAsia="仿宋_GB2312" w:cs="宋体"/>
          <w:kern w:val="0"/>
          <w:sz w:val="32"/>
          <w:szCs w:val="32"/>
        </w:rPr>
        <w:t>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人；退休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9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人，增加或减少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人；离休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人，增加或减少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人。</w:t>
      </w: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widowControl/>
        <w:spacing w:beforeLines="50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spacing w:beforeLines="50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spacing w:beforeLines="50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spacing w:beforeLines="50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spacing w:beforeLines="50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spacing w:beforeLines="50"/>
        <w:outlineLvl w:val="1"/>
        <w:rPr>
          <w:rFonts w:ascii="黑体" w:hAnsi="黑体" w:eastAsia="黑体"/>
          <w:kern w:val="0"/>
          <w:sz w:val="32"/>
          <w:szCs w:val="32"/>
        </w:rPr>
      </w:pPr>
    </w:p>
    <w:p>
      <w:pPr>
        <w:widowControl/>
        <w:spacing w:beforeLines="50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第二部分</w:t>
      </w:r>
      <w:r>
        <w:rPr>
          <w:rFonts w:ascii="黑体" w:hAnsi="黑体" w:eastAsia="黑体"/>
          <w:kern w:val="0"/>
          <w:sz w:val="32"/>
          <w:szCs w:val="32"/>
        </w:rPr>
        <w:t xml:space="preserve">  2020</w:t>
      </w:r>
      <w:r>
        <w:rPr>
          <w:rFonts w:hint="eastAsia" w:ascii="黑体" w:hAnsi="黑体" w:eastAsia="黑体"/>
          <w:kern w:val="0"/>
          <w:sz w:val="32"/>
          <w:szCs w:val="32"/>
        </w:rPr>
        <w:t>部门预算公开表</w:t>
      </w:r>
    </w:p>
    <w:p>
      <w:pPr>
        <w:widowControl/>
        <w:spacing w:beforeLines="5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表一：</w:t>
      </w:r>
    </w:p>
    <w:p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部门收支总体情况表</w:t>
      </w:r>
    </w:p>
    <w:p>
      <w:pPr>
        <w:widowControl/>
        <w:outlineLvl w:val="1"/>
        <w:rPr>
          <w:rFonts w:ascii="仿宋_GB2312" w:hAnsi="宋体" w:eastAsia="仿宋_GB2312"/>
          <w:kern w:val="0"/>
          <w:szCs w:val="21"/>
        </w:rPr>
      </w:pPr>
      <w:r>
        <w:rPr>
          <w:rFonts w:hint="eastAsia" w:ascii="仿宋_GB2312" w:hAnsi="宋体" w:eastAsia="仿宋_GB2312"/>
          <w:kern w:val="0"/>
          <w:szCs w:val="21"/>
        </w:rPr>
        <w:t>编制部门：</w:t>
      </w:r>
      <w:r>
        <w:rPr>
          <w:rFonts w:hint="eastAsia" w:ascii="仿宋_GB2312" w:hAnsi="宋体" w:eastAsia="仿宋_GB2312" w:cs="宋体"/>
          <w:kern w:val="0"/>
          <w:szCs w:val="21"/>
        </w:rPr>
        <w:t>克州环境监测站</w:t>
      </w:r>
      <w:r>
        <w:rPr>
          <w:rFonts w:ascii="仿宋_GB2312" w:hAnsi="宋体" w:eastAsia="仿宋_GB2312" w:cs="宋体"/>
          <w:kern w:val="0"/>
          <w:szCs w:val="21"/>
        </w:rPr>
        <w:t xml:space="preserve">                                           </w:t>
      </w:r>
      <w:r>
        <w:rPr>
          <w:rFonts w:hint="eastAsia" w:ascii="仿宋_GB2312" w:hAnsi="宋体" w:eastAsia="仿宋_GB2312"/>
          <w:kern w:val="0"/>
          <w:szCs w:val="21"/>
        </w:rPr>
        <w:t>单位：万元</w:t>
      </w:r>
    </w:p>
    <w:tbl>
      <w:tblPr>
        <w:tblStyle w:val="7"/>
        <w:tblW w:w="866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0"/>
        <w:gridCol w:w="1988"/>
        <w:gridCol w:w="2693"/>
        <w:gridCol w:w="170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收入</w:t>
            </w:r>
          </w:p>
        </w:tc>
        <w:tc>
          <w:tcPr>
            <w:tcW w:w="43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项目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预算数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功能分类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预算数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财政拨款（补助）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448.62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一般公共服务支出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一般公共预算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448.62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外交支出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政府性基金预算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国防支出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教育收费（财政专户）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204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公共安全支出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上级补助收入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205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教育支出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事业收入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206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科学技术支出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事业单位经营收入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207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文化旅游体育与传媒支出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其他收入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208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社会保障和就业支出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上级专项收入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209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社会保险基金支出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用事业基金弥补收支差额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210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卫生健康支出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节能环保支出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505.02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城乡社区支出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农林水支出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214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交通运输支出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215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资源勘探工业信息等支出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216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商业服务业等支出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217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金融支出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219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援助其他地区支出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220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自然资源海洋气象等支出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住房保障支出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粮油物资储备支出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国有资本经营预算支出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224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灾害防治及应急管理支出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227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预备费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229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其他支出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230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转移性支出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231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债务还本支出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232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债务付息支出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233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债务发行费用支出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小计</w:t>
            </w:r>
          </w:p>
        </w:tc>
        <w:tc>
          <w:tcPr>
            <w:tcW w:w="1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448.62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505.02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单位上年结余（不包括国库集中支付额度结余）</w:t>
            </w:r>
          </w:p>
        </w:tc>
        <w:tc>
          <w:tcPr>
            <w:tcW w:w="1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56.40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</w:trPr>
        <w:tc>
          <w:tcPr>
            <w:tcW w:w="22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收入总计</w:t>
            </w:r>
          </w:p>
        </w:tc>
        <w:tc>
          <w:tcPr>
            <w:tcW w:w="1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505.02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支出合计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505.02</w:t>
            </w:r>
          </w:p>
        </w:tc>
      </w:tr>
    </w:tbl>
    <w:p>
      <w:pPr>
        <w:widowControl/>
        <w:jc w:val="center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表二：</w:t>
      </w:r>
    </w:p>
    <w:p>
      <w:pPr>
        <w:widowControl/>
        <w:jc w:val="center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部门收入总体情况表</w:t>
      </w:r>
    </w:p>
    <w:p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填报部门：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                  </w:t>
      </w:r>
      <w:r>
        <w:rPr>
          <w:rFonts w:hint="eastAsia" w:ascii="仿宋_GB2312" w:hAnsi="宋体" w:eastAsia="仿宋_GB2312"/>
          <w:kern w:val="0"/>
          <w:sz w:val="32"/>
          <w:szCs w:val="32"/>
        </w:rPr>
        <w:t>单位：万元</w:t>
      </w:r>
    </w:p>
    <w:tbl>
      <w:tblPr>
        <w:tblStyle w:val="7"/>
        <w:tblpPr w:leftFromText="180" w:rightFromText="180" w:vertAnchor="text" w:horzAnchor="page" w:tblpX="930" w:tblpY="315"/>
        <w:tblOverlap w:val="never"/>
        <w:tblW w:w="972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"/>
        <w:gridCol w:w="408"/>
        <w:gridCol w:w="410"/>
        <w:gridCol w:w="1090"/>
        <w:gridCol w:w="788"/>
        <w:gridCol w:w="764"/>
        <w:gridCol w:w="547"/>
        <w:gridCol w:w="648"/>
        <w:gridCol w:w="592"/>
        <w:gridCol w:w="494"/>
        <w:gridCol w:w="619"/>
        <w:gridCol w:w="789"/>
        <w:gridCol w:w="452"/>
        <w:gridCol w:w="817"/>
        <w:gridCol w:w="90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2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功能分类科目编码</w:t>
            </w:r>
          </w:p>
        </w:tc>
        <w:tc>
          <w:tcPr>
            <w:tcW w:w="10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功能分类科目名称</w:t>
            </w:r>
          </w:p>
        </w:tc>
        <w:tc>
          <w:tcPr>
            <w:tcW w:w="7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总计</w:t>
            </w:r>
          </w:p>
        </w:tc>
        <w:tc>
          <w:tcPr>
            <w:tcW w:w="7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一般公共预算拨款</w:t>
            </w:r>
          </w:p>
        </w:tc>
        <w:tc>
          <w:tcPr>
            <w:tcW w:w="5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政府性基金预算拨款</w:t>
            </w:r>
          </w:p>
        </w:tc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财政专户管理资金</w:t>
            </w:r>
          </w:p>
        </w:tc>
        <w:tc>
          <w:tcPr>
            <w:tcW w:w="5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事业收入</w:t>
            </w:r>
          </w:p>
        </w:tc>
        <w:tc>
          <w:tcPr>
            <w:tcW w:w="4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上级补助收入</w:t>
            </w:r>
          </w:p>
        </w:tc>
        <w:tc>
          <w:tcPr>
            <w:tcW w:w="6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事业单位经营收入</w:t>
            </w:r>
          </w:p>
        </w:tc>
        <w:tc>
          <w:tcPr>
            <w:tcW w:w="7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其他收入</w:t>
            </w:r>
          </w:p>
        </w:tc>
        <w:tc>
          <w:tcPr>
            <w:tcW w:w="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上级专项收入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用事业基金弥补收支差额</w:t>
            </w:r>
          </w:p>
        </w:tc>
        <w:tc>
          <w:tcPr>
            <w:tcW w:w="9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单位上年结余（不包括国库集中支付额度结余）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6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类</w:t>
            </w: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款</w:t>
            </w: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6"/>
                <w:szCs w:val="16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6"/>
                <w:szCs w:val="16"/>
              </w:rPr>
              <w:t>项</w:t>
            </w:r>
          </w:p>
        </w:tc>
        <w:tc>
          <w:tcPr>
            <w:tcW w:w="10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7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b/>
                <w:color w:val="000000"/>
                <w:sz w:val="16"/>
                <w:szCs w:val="16"/>
              </w:rPr>
            </w:pPr>
          </w:p>
        </w:tc>
        <w:tc>
          <w:tcPr>
            <w:tcW w:w="6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7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300"/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6"/>
                <w:szCs w:val="16"/>
              </w:rPr>
              <w:t>生态环境监测与信息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415.22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415.22</w:t>
            </w: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>
            <w:pPr>
              <w:jc w:val="center"/>
              <w:rPr>
                <w:rFonts w:ascii="仿宋_GB2312" w:eastAsia="仿宋_GB2312"/>
                <w:color w:val="000000"/>
                <w:sz w:val="16"/>
                <w:szCs w:val="16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>
            <w:pPr>
              <w:jc w:val="center"/>
              <w:rPr>
                <w:rFonts w:ascii="仿宋_GB2312" w:eastAsia="仿宋_GB2312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ascii="仿宋_GB2312" w:eastAsia="仿宋_GB2312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3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ascii="仿宋_GB2312" w:eastAsia="仿宋_GB2312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ascii="仿宋_GB2312" w:eastAsia="仿宋_GB2312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hint="eastAsia" w:ascii="仿宋_GB2312" w:eastAsia="仿宋_GB2312"/>
                <w:color w:val="000000"/>
                <w:sz w:val="16"/>
                <w:szCs w:val="16"/>
              </w:rPr>
              <w:t>其他污染减排支出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ascii="仿宋_GB2312" w:eastAsia="仿宋_GB2312"/>
                <w:color w:val="000000"/>
                <w:sz w:val="16"/>
                <w:szCs w:val="16"/>
              </w:rPr>
              <w:t>89.80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ascii="仿宋_GB2312" w:eastAsia="仿宋_GB2312"/>
                <w:color w:val="000000"/>
                <w:sz w:val="16"/>
                <w:szCs w:val="16"/>
              </w:rPr>
              <w:t>33.4</w:t>
            </w: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56.40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" w:hRule="atLeast"/>
        </w:trPr>
        <w:tc>
          <w:tcPr>
            <w:tcW w:w="4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505.02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448.62</w:t>
            </w: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16"/>
                <w:szCs w:val="16"/>
              </w:rPr>
            </w:pPr>
          </w:p>
        </w:tc>
        <w:tc>
          <w:tcPr>
            <w:tcW w:w="61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00"/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</w:pPr>
            <w:r>
              <w:rPr>
                <w:rFonts w:ascii="仿宋_GB2312" w:hAnsi="宋体" w:eastAsia="仿宋_GB2312" w:cs="宋体"/>
                <w:color w:val="000000"/>
                <w:sz w:val="16"/>
                <w:szCs w:val="16"/>
              </w:rPr>
              <w:t>56.40</w:t>
            </w:r>
          </w:p>
        </w:tc>
      </w:tr>
    </w:tbl>
    <w:p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表三：</w:t>
      </w:r>
    </w:p>
    <w:p>
      <w:pPr>
        <w:widowControl/>
        <w:jc w:val="center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部门支出总体情况表</w:t>
      </w:r>
    </w:p>
    <w:p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编制部门：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bookmarkStart w:id="1" w:name="OLE_LINK1"/>
      <w:r>
        <w:rPr>
          <w:rFonts w:ascii="仿宋_GB2312" w:hAnsi="宋体" w:eastAsia="仿宋_GB2312" w:cs="宋体"/>
          <w:kern w:val="0"/>
          <w:sz w:val="32"/>
          <w:szCs w:val="32"/>
        </w:rPr>
        <w:t xml:space="preserve">                 </w:t>
      </w:r>
      <w:r>
        <w:rPr>
          <w:rFonts w:hint="eastAsia" w:ascii="仿宋_GB2312" w:hAnsi="宋体" w:eastAsia="仿宋_GB2312"/>
          <w:kern w:val="0"/>
          <w:sz w:val="32"/>
          <w:szCs w:val="32"/>
        </w:rPr>
        <w:t>单位：万元</w:t>
      </w:r>
    </w:p>
    <w:bookmarkEnd w:id="1"/>
    <w:tbl>
      <w:tblPr>
        <w:tblStyle w:val="7"/>
        <w:tblW w:w="9420" w:type="dxa"/>
        <w:tblInd w:w="-2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495"/>
        <w:gridCol w:w="435"/>
        <w:gridCol w:w="2392"/>
        <w:gridCol w:w="1855"/>
        <w:gridCol w:w="1856"/>
        <w:gridCol w:w="190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8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项目</w:t>
            </w:r>
          </w:p>
        </w:tc>
        <w:tc>
          <w:tcPr>
            <w:tcW w:w="56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支出预算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4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功能分类科目编码</w:t>
            </w:r>
          </w:p>
        </w:tc>
        <w:tc>
          <w:tcPr>
            <w:tcW w:w="239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功能分类科目名称</w:t>
            </w:r>
          </w:p>
        </w:tc>
        <w:tc>
          <w:tcPr>
            <w:tcW w:w="185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合计</w:t>
            </w:r>
          </w:p>
        </w:tc>
        <w:tc>
          <w:tcPr>
            <w:tcW w:w="18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基本支出</w:t>
            </w:r>
          </w:p>
        </w:tc>
        <w:tc>
          <w:tcPr>
            <w:tcW w:w="190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项目支出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  <w:t>类</w:t>
            </w: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  <w:t>款</w:t>
            </w: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  <w:t>项</w:t>
            </w:r>
          </w:p>
        </w:tc>
        <w:tc>
          <w:tcPr>
            <w:tcW w:w="239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5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0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生态环境监测与信息</w:t>
            </w: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415.22</w:t>
            </w: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415.22</w:t>
            </w: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  <w:t>99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其他污染减排支出</w:t>
            </w: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89.80</w:t>
            </w: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89.80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505.02</w:t>
            </w: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415.22</w:t>
            </w:r>
          </w:p>
        </w:tc>
        <w:tc>
          <w:tcPr>
            <w:tcW w:w="1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89.80</w:t>
            </w:r>
          </w:p>
        </w:tc>
      </w:tr>
    </w:tbl>
    <w:p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</w:p>
    <w:p>
      <w:pPr>
        <w:widowControl/>
        <w:spacing w:beforeLines="50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spacing w:beforeLines="5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表四：</w:t>
      </w:r>
    </w:p>
    <w:p>
      <w:pPr>
        <w:widowControl/>
        <w:spacing w:beforeLines="50"/>
        <w:jc w:val="center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财政拨款收支预算总体情况表</w:t>
      </w:r>
    </w:p>
    <w:p>
      <w:pPr>
        <w:widowControl/>
        <w:spacing w:beforeLines="5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编制部门：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/>
          <w:kern w:val="0"/>
          <w:sz w:val="32"/>
          <w:szCs w:val="32"/>
        </w:rPr>
        <w:t xml:space="preserve">                   </w:t>
      </w:r>
      <w:r>
        <w:rPr>
          <w:rFonts w:hint="eastAsia" w:ascii="仿宋_GB2312" w:hAnsi="宋体" w:eastAsia="仿宋_GB2312"/>
          <w:kern w:val="0"/>
          <w:sz w:val="32"/>
          <w:szCs w:val="32"/>
        </w:rPr>
        <w:t>单位：万元</w:t>
      </w:r>
    </w:p>
    <w:tbl>
      <w:tblPr>
        <w:tblStyle w:val="7"/>
        <w:tblW w:w="9518" w:type="dxa"/>
        <w:tblInd w:w="-2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1239"/>
        <w:gridCol w:w="2599"/>
        <w:gridCol w:w="1428"/>
        <w:gridCol w:w="1284"/>
        <w:gridCol w:w="13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8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财政拨款收入</w:t>
            </w:r>
          </w:p>
        </w:tc>
        <w:tc>
          <w:tcPr>
            <w:tcW w:w="66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财政拨款支出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项目</w:t>
            </w: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合计</w:t>
            </w: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功能分类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合计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一般公共预算</w:t>
            </w: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政府性基金预算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财政拨款（补助）</w:t>
            </w: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  <w:t>448.62</w:t>
            </w: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一般公共服务支出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一般公共预算</w:t>
            </w: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  <w:t>448.62</w:t>
            </w: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外交支出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政府性基金预算</w:t>
            </w: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国防支出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204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公共安全支出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205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教育支出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206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科学技术支出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207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文化旅游体育与传媒支出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208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社会保障和就业支出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209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社会保险基金支出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210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卫生健康支出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节能环保支出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448.62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448.62</w:t>
            </w: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城乡社区支出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农林水支出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214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交通运输支出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215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资源勘探工业信息等支出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216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商业服务业等支出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217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金融支出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219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援助其他地区支出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220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自然资源海洋气象等支出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住房保障支出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粮油物资储备支出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国有资本经营预算支出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224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灾害防治及应急管理支出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227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预备费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229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其他支出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>230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转移性支出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231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债务还本支出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232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债务付息支出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ascii="仿宋_GB2312" w:hAnsi="宋体" w:eastAsia="仿宋_GB2312" w:cs="宋体"/>
                <w:kern w:val="0"/>
                <w:sz w:val="18"/>
                <w:szCs w:val="18"/>
              </w:rPr>
              <w:t xml:space="preserve">233 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债务发行费用支出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6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收入总计</w:t>
            </w:r>
          </w:p>
        </w:tc>
        <w:tc>
          <w:tcPr>
            <w:tcW w:w="12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  <w:t>448.62</w:t>
            </w:r>
          </w:p>
        </w:tc>
        <w:tc>
          <w:tcPr>
            <w:tcW w:w="2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支出总计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448.62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448.62</w:t>
            </w: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</w:tr>
    </w:tbl>
    <w:p>
      <w:pPr>
        <w:widowControl/>
        <w:tabs>
          <w:tab w:val="left" w:pos="6645"/>
        </w:tabs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  <w:r>
        <w:rPr>
          <w:rFonts w:ascii="仿宋_GB2312" w:hAnsi="宋体" w:eastAsia="仿宋_GB2312"/>
          <w:b/>
          <w:kern w:val="0"/>
          <w:sz w:val="28"/>
          <w:szCs w:val="32"/>
        </w:rPr>
        <w:tab/>
      </w: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28"/>
          <w:szCs w:val="28"/>
        </w:rPr>
      </w:pPr>
      <w:r>
        <w:rPr>
          <w:rFonts w:hint="eastAsia" w:ascii="仿宋_GB2312" w:hAnsi="宋体" w:eastAsia="仿宋_GB2312"/>
          <w:b/>
          <w:kern w:val="0"/>
          <w:sz w:val="28"/>
          <w:szCs w:val="28"/>
        </w:rPr>
        <w:t>表五：</w:t>
      </w:r>
    </w:p>
    <w:tbl>
      <w:tblPr>
        <w:tblStyle w:val="7"/>
        <w:tblW w:w="9214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92"/>
        <w:gridCol w:w="417"/>
        <w:gridCol w:w="2510"/>
        <w:gridCol w:w="660"/>
        <w:gridCol w:w="1024"/>
        <w:gridCol w:w="216"/>
        <w:gridCol w:w="1626"/>
        <w:gridCol w:w="170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921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 w:val="32"/>
                <w:szCs w:val="32"/>
              </w:rPr>
              <w:t>一般公共预算支出情况表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编制部门：</w:t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克州环境监测站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3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单位：万元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9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项目</w:t>
            </w:r>
          </w:p>
        </w:tc>
        <w:tc>
          <w:tcPr>
            <w:tcW w:w="5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一般公共预算支出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功能分类科目编码</w:t>
            </w:r>
          </w:p>
        </w:tc>
        <w:tc>
          <w:tcPr>
            <w:tcW w:w="251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功能分类科目名称</w:t>
            </w:r>
          </w:p>
        </w:tc>
        <w:tc>
          <w:tcPr>
            <w:tcW w:w="1684" w:type="dxa"/>
            <w:gridSpan w:val="2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小计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基本支出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项目支出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类</w:t>
            </w: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款</w:t>
            </w: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项</w:t>
            </w:r>
          </w:p>
        </w:tc>
        <w:tc>
          <w:tcPr>
            <w:tcW w:w="251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4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  <w:t>211</w:t>
            </w: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  <w:t>01</w:t>
            </w: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  <w:t>生态环境监测与信息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  <w:t>415.22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  <w:t>415.22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15"/>
                <w:szCs w:val="15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  <w:t>211</w:t>
            </w: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  <w:t>99</w:t>
            </w: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cs="宋体"/>
                <w:bCs/>
                <w:color w:val="000000"/>
                <w:kern w:val="0"/>
                <w:sz w:val="15"/>
                <w:szCs w:val="15"/>
              </w:rPr>
              <w:t>其他污染减排支出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 w:val="15"/>
                <w:szCs w:val="15"/>
              </w:rPr>
              <w:t>33.40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 w:val="15"/>
                <w:szCs w:val="15"/>
              </w:rPr>
              <w:t>33.40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</w:rPr>
              <w:t>合计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color w:val="000000"/>
                <w:kern w:val="0"/>
                <w:sz w:val="16"/>
                <w:szCs w:val="16"/>
              </w:rPr>
              <w:t>448.62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color w:val="000000"/>
                <w:kern w:val="0"/>
                <w:sz w:val="16"/>
                <w:szCs w:val="16"/>
              </w:rPr>
              <w:t>415.22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cs="宋体"/>
                <w:color w:val="000000"/>
                <w:kern w:val="0"/>
                <w:sz w:val="16"/>
                <w:szCs w:val="16"/>
              </w:rPr>
              <w:t>33.40</w:t>
            </w:r>
          </w:p>
        </w:tc>
      </w:tr>
    </w:tbl>
    <w:p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表六：</w:t>
      </w:r>
    </w:p>
    <w:tbl>
      <w:tblPr>
        <w:tblStyle w:val="7"/>
        <w:tblW w:w="9328" w:type="dxa"/>
        <w:tblInd w:w="-1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852"/>
        <w:gridCol w:w="2691"/>
        <w:gridCol w:w="995"/>
        <w:gridCol w:w="706"/>
        <w:gridCol w:w="976"/>
        <w:gridCol w:w="725"/>
        <w:gridCol w:w="170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3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 w:val="32"/>
                <w:szCs w:val="32"/>
              </w:rPr>
              <w:t>一般公共预算基本支出情况表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2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编制部门：</w:t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克州环境监测站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单位：万元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510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一般公共预算基本支出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经济分类科目编码</w:t>
            </w:r>
          </w:p>
        </w:tc>
        <w:tc>
          <w:tcPr>
            <w:tcW w:w="269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经济分类科目名称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小计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人员经费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公用经费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款</w:t>
            </w:r>
          </w:p>
        </w:tc>
        <w:tc>
          <w:tcPr>
            <w:tcW w:w="269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03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奖金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25.81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25.81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02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津贴补贴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148.85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148.85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09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奖励金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right="147" w:rightChars="7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1.20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其他社会保障缴费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19.00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08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取暖费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6.11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6.11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08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机关事业单位基本养老保险缴费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39.31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39.31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公务用车运行维护费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7.00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7.00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办公用品及设备采购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福利费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3.05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3.05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工会经费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1.69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1.69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01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基本工资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118.54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118.54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住房公积金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28.30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28.30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02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退休费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6.41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6.41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公务接待费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2.00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2.00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公务用车运行维护费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01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cs="宋体"/>
                <w:color w:val="000000"/>
                <w:kern w:val="0"/>
                <w:szCs w:val="21"/>
              </w:rPr>
              <w:t>办公费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7.95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7.95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  <w:t>合计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  <w:t>415.22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  <w:t>387.41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  <w:t>27.80</w:t>
            </w:r>
          </w:p>
        </w:tc>
      </w:tr>
    </w:tbl>
    <w:p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  <w:r>
        <w:rPr>
          <w:rFonts w:hint="eastAsia" w:ascii="仿宋_GB2312" w:hAnsi="宋体" w:eastAsia="仿宋_GB2312"/>
          <w:b/>
          <w:kern w:val="0"/>
          <w:szCs w:val="21"/>
        </w:rPr>
        <w:t>表七：</w:t>
      </w:r>
    </w:p>
    <w:tbl>
      <w:tblPr>
        <w:tblStyle w:val="7"/>
        <w:tblW w:w="9540" w:type="dxa"/>
        <w:tblInd w:w="-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"/>
        <w:gridCol w:w="460"/>
        <w:gridCol w:w="426"/>
        <w:gridCol w:w="426"/>
        <w:gridCol w:w="1278"/>
        <w:gridCol w:w="1065"/>
        <w:gridCol w:w="695"/>
        <w:gridCol w:w="625"/>
        <w:gridCol w:w="720"/>
        <w:gridCol w:w="302"/>
        <w:gridCol w:w="652"/>
        <w:gridCol w:w="378"/>
        <w:gridCol w:w="200"/>
        <w:gridCol w:w="419"/>
        <w:gridCol w:w="578"/>
        <w:gridCol w:w="420"/>
        <w:gridCol w:w="420"/>
        <w:gridCol w:w="389"/>
        <w:gridCol w:w="7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8" w:type="dxa"/>
          <w:wAfter w:w="79" w:type="dxa"/>
          <w:trHeight w:val="375" w:hRule="atLeast"/>
        </w:trPr>
        <w:tc>
          <w:tcPr>
            <w:tcW w:w="945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/>
                <w:kern w:val="0"/>
                <w:sz w:val="32"/>
                <w:szCs w:val="32"/>
              </w:rPr>
              <w:t>项目支出情况表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8" w:type="dxa"/>
          <w:wAfter w:w="79" w:type="dxa"/>
          <w:trHeight w:val="405" w:hRule="atLeast"/>
        </w:trPr>
        <w:tc>
          <w:tcPr>
            <w:tcW w:w="435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编制部门：</w:t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克州环境监测站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2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单位：万元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320" w:type="dxa"/>
            <w:gridSpan w:val="4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科目编码</w:t>
            </w:r>
          </w:p>
        </w:tc>
        <w:tc>
          <w:tcPr>
            <w:tcW w:w="1278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科目</w:t>
            </w: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项目名称</w:t>
            </w:r>
          </w:p>
        </w:tc>
        <w:tc>
          <w:tcPr>
            <w:tcW w:w="695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项目支出合计</w:t>
            </w:r>
          </w:p>
        </w:tc>
        <w:tc>
          <w:tcPr>
            <w:tcW w:w="625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工资福利支出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商品和服务支出</w:t>
            </w:r>
          </w:p>
        </w:tc>
        <w:tc>
          <w:tcPr>
            <w:tcW w:w="302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对个人和家庭的补助</w:t>
            </w:r>
          </w:p>
        </w:tc>
        <w:tc>
          <w:tcPr>
            <w:tcW w:w="652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债务利息及费用支出</w:t>
            </w:r>
          </w:p>
        </w:tc>
        <w:tc>
          <w:tcPr>
            <w:tcW w:w="578" w:type="dxa"/>
            <w:gridSpan w:val="2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资本性支出（基本建设）</w:t>
            </w:r>
          </w:p>
        </w:tc>
        <w:tc>
          <w:tcPr>
            <w:tcW w:w="419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资本性支出</w:t>
            </w:r>
          </w:p>
        </w:tc>
        <w:tc>
          <w:tcPr>
            <w:tcW w:w="578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对企业补助（基本建设）</w:t>
            </w:r>
          </w:p>
        </w:tc>
        <w:tc>
          <w:tcPr>
            <w:tcW w:w="420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对企业补助</w:t>
            </w:r>
          </w:p>
        </w:tc>
        <w:tc>
          <w:tcPr>
            <w:tcW w:w="420" w:type="dxa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对社会保障基金补助</w:t>
            </w:r>
          </w:p>
        </w:tc>
        <w:tc>
          <w:tcPr>
            <w:tcW w:w="468" w:type="dxa"/>
            <w:gridSpan w:val="2"/>
            <w:vMerge w:val="restart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其他支出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</w:trPr>
        <w:tc>
          <w:tcPr>
            <w:tcW w:w="468" w:type="dxa"/>
            <w:gridSpan w:val="2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类</w:t>
            </w:r>
          </w:p>
        </w:tc>
        <w:tc>
          <w:tcPr>
            <w:tcW w:w="426" w:type="dxa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款</w:t>
            </w:r>
          </w:p>
        </w:tc>
        <w:tc>
          <w:tcPr>
            <w:tcW w:w="426" w:type="dxa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6"/>
                <w:szCs w:val="16"/>
              </w:rPr>
              <w:t>项</w:t>
            </w:r>
          </w:p>
        </w:tc>
        <w:tc>
          <w:tcPr>
            <w:tcW w:w="1278" w:type="dxa"/>
            <w:vMerge w:val="continue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1065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695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625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720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302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652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gridSpan w:val="2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419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420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420" w:type="dxa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  <w:tc>
          <w:tcPr>
            <w:tcW w:w="468" w:type="dxa"/>
            <w:gridSpan w:val="2"/>
            <w:vMerge w:val="continue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211</w:t>
            </w: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11</w:t>
            </w: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99</w:t>
            </w: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kern w:val="0"/>
                <w:sz w:val="16"/>
                <w:szCs w:val="16"/>
              </w:rPr>
              <w:t>其他污染就安排支出</w:t>
            </w: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kern w:val="0"/>
                <w:sz w:val="16"/>
                <w:szCs w:val="16"/>
              </w:rPr>
              <w:t>业务经费</w:t>
            </w: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89.80</w:t>
            </w: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89.80</w:t>
            </w: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9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426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Cs w:val="21"/>
              </w:rPr>
            </w:pPr>
          </w:p>
        </w:tc>
        <w:tc>
          <w:tcPr>
            <w:tcW w:w="1065" w:type="dxa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/>
                <w:kern w:val="0"/>
                <w:sz w:val="16"/>
                <w:szCs w:val="16"/>
              </w:rPr>
              <w:t>合计</w:t>
            </w:r>
          </w:p>
        </w:tc>
        <w:tc>
          <w:tcPr>
            <w:tcW w:w="695" w:type="dxa"/>
            <w:vAlign w:val="center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89.80</w:t>
            </w:r>
          </w:p>
        </w:tc>
        <w:tc>
          <w:tcPr>
            <w:tcW w:w="625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7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  <w:r>
              <w:rPr>
                <w:rFonts w:ascii="仿宋_GB2312" w:hAnsi="宋体" w:eastAsia="仿宋_GB2312"/>
                <w:kern w:val="0"/>
                <w:sz w:val="16"/>
                <w:szCs w:val="16"/>
              </w:rPr>
              <w:t>89.80</w:t>
            </w:r>
          </w:p>
        </w:tc>
        <w:tc>
          <w:tcPr>
            <w:tcW w:w="30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652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19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578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20" w:type="dxa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  <w:tc>
          <w:tcPr>
            <w:tcW w:w="468" w:type="dxa"/>
            <w:gridSpan w:val="2"/>
          </w:tcPr>
          <w:p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6"/>
                <w:szCs w:val="16"/>
              </w:rPr>
            </w:pPr>
          </w:p>
        </w:tc>
      </w:tr>
    </w:tbl>
    <w:p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表八：</w:t>
      </w:r>
    </w:p>
    <w:p>
      <w:pPr>
        <w:widowControl/>
        <w:jc w:val="center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一般公共预算“三公”经费支出情况表</w:t>
      </w:r>
    </w:p>
    <w:p>
      <w:pPr>
        <w:widowControl/>
        <w:jc w:val="center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编制单位：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                  </w:t>
      </w:r>
      <w:r>
        <w:rPr>
          <w:rFonts w:hint="eastAsia" w:ascii="仿宋_GB2312" w:hAnsi="宋体" w:eastAsia="仿宋_GB2312"/>
          <w:kern w:val="0"/>
          <w:sz w:val="32"/>
          <w:szCs w:val="32"/>
        </w:rPr>
        <w:t>单位：万元</w:t>
      </w:r>
    </w:p>
    <w:tbl>
      <w:tblPr>
        <w:tblStyle w:val="7"/>
        <w:tblW w:w="9240" w:type="dxa"/>
        <w:tblInd w:w="-1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1417"/>
        <w:gridCol w:w="1559"/>
        <w:gridCol w:w="1418"/>
        <w:gridCol w:w="1559"/>
        <w:gridCol w:w="171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5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因公出国（境）费</w:t>
            </w:r>
          </w:p>
        </w:tc>
        <w:tc>
          <w:tcPr>
            <w:tcW w:w="45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公务用车购置及运行费</w:t>
            </w:r>
          </w:p>
        </w:tc>
        <w:tc>
          <w:tcPr>
            <w:tcW w:w="17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公务接待费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5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小计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公务用车购置费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公务用车运行费</w:t>
            </w:r>
          </w:p>
        </w:tc>
        <w:tc>
          <w:tcPr>
            <w:tcW w:w="17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19.00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17.00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17.00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2.00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highlight w:val="yellow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</w:tbl>
    <w:p>
      <w:pPr>
        <w:widowControl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备注：无内容应公开空表并说明情况。</w:t>
      </w: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Cs w:val="21"/>
        </w:rPr>
      </w:pPr>
    </w:p>
    <w:p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表九：</w:t>
      </w:r>
    </w:p>
    <w:p>
      <w:pPr>
        <w:widowControl/>
        <w:jc w:val="center"/>
        <w:outlineLvl w:val="1"/>
        <w:rPr>
          <w:rFonts w:ascii="黑体" w:hAnsi="黑体" w:eastAsia="黑体" w:cs="黑体"/>
          <w:b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kern w:val="0"/>
          <w:sz w:val="32"/>
          <w:szCs w:val="32"/>
        </w:rPr>
        <w:t>政府性基金预算支出情况表</w:t>
      </w:r>
    </w:p>
    <w:p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编制单位：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                 </w:t>
      </w:r>
      <w:r>
        <w:rPr>
          <w:rFonts w:hint="eastAsia" w:ascii="仿宋_GB2312" w:hAnsi="宋体" w:eastAsia="仿宋_GB2312"/>
          <w:kern w:val="0"/>
          <w:sz w:val="32"/>
          <w:szCs w:val="32"/>
        </w:rPr>
        <w:t>单位：万元</w:t>
      </w:r>
    </w:p>
    <w:tbl>
      <w:tblPr>
        <w:tblStyle w:val="7"/>
        <w:tblW w:w="9214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457"/>
        <w:gridCol w:w="457"/>
        <w:gridCol w:w="2896"/>
        <w:gridCol w:w="1559"/>
        <w:gridCol w:w="1701"/>
        <w:gridCol w:w="155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项目</w:t>
            </w:r>
          </w:p>
        </w:tc>
        <w:tc>
          <w:tcPr>
            <w:tcW w:w="48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政府性基金预算支出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功能分类科目编码</w:t>
            </w:r>
          </w:p>
        </w:tc>
        <w:tc>
          <w:tcPr>
            <w:tcW w:w="289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功能分类科目名称</w:t>
            </w:r>
          </w:p>
        </w:tc>
        <w:tc>
          <w:tcPr>
            <w:tcW w:w="155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小计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基本支出</w:t>
            </w:r>
          </w:p>
        </w:tc>
        <w:tc>
          <w:tcPr>
            <w:tcW w:w="155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项目支出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类</w:t>
            </w: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款</w:t>
            </w: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项</w:t>
            </w:r>
          </w:p>
        </w:tc>
        <w:tc>
          <w:tcPr>
            <w:tcW w:w="289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  <w:t>无</w:t>
            </w: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2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6"/>
                <w:szCs w:val="16"/>
              </w:rPr>
              <w:t>合计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outlineLvl w:val="1"/>
        <w:rPr>
          <w:rFonts w:ascii="仿宋_GB2312" w:hAnsi="宋体" w:eastAsia="仿宋_GB2312"/>
          <w:color w:val="FF0000"/>
          <w:kern w:val="0"/>
          <w:sz w:val="32"/>
          <w:szCs w:val="32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701" w:right="1474" w:bottom="1701" w:left="1588" w:header="851" w:footer="992" w:gutter="0"/>
          <w:pgNumType w:fmt="numberInDash"/>
          <w:cols w:space="0" w:num="1"/>
          <w:titlePg/>
          <w:docGrid w:linePitch="312" w:charSpace="0"/>
        </w:sect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备注：我单位无政府性基金预算拨款安排的支出，故此表为空。</w:t>
      </w:r>
    </w:p>
    <w:p>
      <w:pPr>
        <w:spacing w:line="560" w:lineRule="exact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第三部分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年克州环境监测站预算情况说明</w:t>
      </w:r>
    </w:p>
    <w:p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一、</w:t>
      </w:r>
      <w:r>
        <w:rPr>
          <w:rFonts w:hint="eastAsia" w:ascii="黑体" w:hAnsi="宋体" w:eastAsia="黑体" w:cs="宋体"/>
          <w:kern w:val="0"/>
          <w:sz w:val="32"/>
          <w:szCs w:val="32"/>
        </w:rPr>
        <w:t>关于</w:t>
      </w:r>
      <w:r>
        <w:rPr>
          <w:rFonts w:hint="eastAsia" w:ascii="黑体" w:hAnsi="黑体" w:eastAsia="黑体" w:cs="黑体"/>
          <w:kern w:val="0"/>
          <w:sz w:val="32"/>
          <w:szCs w:val="32"/>
        </w:rPr>
        <w:t>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年收支预算情况</w:t>
      </w:r>
      <w:r>
        <w:rPr>
          <w:rFonts w:hint="eastAsia" w:ascii="黑体" w:hAnsi="宋体" w:eastAsia="黑体" w:cs="宋体"/>
          <w:kern w:val="0"/>
          <w:sz w:val="32"/>
          <w:szCs w:val="32"/>
        </w:rPr>
        <w:t>的总体说明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按照全口径预算的原则，克州环境监测站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年所有收入和支出均纳入部门预算管理。收支总预算</w:t>
      </w:r>
      <w:r>
        <w:rPr>
          <w:rFonts w:ascii="仿宋_GB2312" w:hAnsi="宋体" w:eastAsia="仿宋_GB2312" w:cs="宋体"/>
          <w:kern w:val="0"/>
          <w:sz w:val="32"/>
          <w:szCs w:val="32"/>
        </w:rPr>
        <w:t>505.02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收入预算包括：一般公共预算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448.62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万元、单位上年结余（不包括国库集中支付额度结余）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56.40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万元等。</w:t>
      </w:r>
    </w:p>
    <w:p>
      <w:p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支出预算包括：节能环保支出</w:t>
      </w:r>
      <w:r>
        <w:rPr>
          <w:rFonts w:ascii="仿宋_GB2312" w:hAnsi="宋体" w:eastAsia="仿宋_GB2312" w:cs="宋体"/>
          <w:kern w:val="0"/>
          <w:sz w:val="32"/>
          <w:szCs w:val="32"/>
        </w:rPr>
        <w:t>505.02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万元等。</w:t>
      </w:r>
    </w:p>
    <w:p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二、关于克州环境监测站</w:t>
      </w:r>
      <w:r>
        <w:rPr>
          <w:rFonts w:ascii="黑体" w:hAnsi="宋体" w:eastAsia="黑体" w:cs="宋体"/>
          <w:kern w:val="0"/>
          <w:sz w:val="32"/>
          <w:szCs w:val="32"/>
        </w:rPr>
        <w:t>2020</w:t>
      </w:r>
      <w:r>
        <w:rPr>
          <w:rFonts w:hint="eastAsia" w:ascii="黑体" w:hAnsi="宋体" w:eastAsia="黑体" w:cs="宋体"/>
          <w:kern w:val="0"/>
          <w:sz w:val="32"/>
          <w:szCs w:val="32"/>
        </w:rPr>
        <w:t>年收入预算情况说明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克州环境监测站收入预算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505.02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万元，其中：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一般公共预算</w:t>
      </w:r>
      <w:r>
        <w:rPr>
          <w:rFonts w:ascii="仿宋_GB2312" w:hAnsi="宋体" w:eastAsia="仿宋_GB2312" w:cs="宋体"/>
          <w:kern w:val="0"/>
          <w:sz w:val="32"/>
          <w:szCs w:val="32"/>
        </w:rPr>
        <w:t>448.62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万元，占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88.83 %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，比上年减少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18.48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万元，主要原因是：节约开支，压减经费；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单位上年结余（不包括国库集中支付额度结余）</w:t>
      </w:r>
      <w:r>
        <w:rPr>
          <w:rFonts w:ascii="仿宋_GB2312" w:hAnsi="宋体" w:eastAsia="仿宋_GB2312" w:cs="宋体"/>
          <w:kern w:val="0"/>
          <w:sz w:val="32"/>
          <w:szCs w:val="32"/>
        </w:rPr>
        <w:t>56.40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万元，占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11.17 %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，比上年减少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10.01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万元，主要原是：项目经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费结余减少。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三、关于克州环境监测站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年支出预算情况说明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年支出预算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505.02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万元，其中：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b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基本支出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415.22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万元，占</w:t>
      </w:r>
      <w:r>
        <w:rPr>
          <w:rFonts w:ascii="仿宋_GB2312" w:hAnsi="宋体" w:eastAsia="仿宋_GB2312" w:cs="宋体"/>
          <w:kern w:val="0"/>
          <w:sz w:val="32"/>
          <w:szCs w:val="32"/>
        </w:rPr>
        <w:t>82.22%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，比上年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448.40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减少</w:t>
      </w:r>
      <w:r>
        <w:rPr>
          <w:rFonts w:ascii="仿宋_GB2312" w:hAnsi="宋体" w:eastAsia="仿宋_GB2312" w:cs="宋体"/>
          <w:kern w:val="0"/>
          <w:sz w:val="32"/>
          <w:szCs w:val="32"/>
        </w:rPr>
        <w:t>33.18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万元，主要原因是：节约开支，压减经费。</w:t>
      </w:r>
    </w:p>
    <w:p>
      <w:pPr>
        <w:widowControl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项目支出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89.80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万元，占</w:t>
      </w:r>
      <w:r>
        <w:rPr>
          <w:rFonts w:ascii="仿宋_GB2312" w:hAnsi="宋体" w:eastAsia="仿宋_GB2312" w:cs="宋体"/>
          <w:kern w:val="0"/>
          <w:sz w:val="32"/>
          <w:szCs w:val="32"/>
        </w:rPr>
        <w:t>17.18%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，比上年</w:t>
      </w:r>
      <w:r>
        <w:rPr>
          <w:rFonts w:ascii="仿宋_GB2312" w:hAnsi="宋体" w:eastAsia="仿宋_GB2312" w:cs="宋体"/>
          <w:kern w:val="0"/>
          <w:sz w:val="32"/>
          <w:szCs w:val="32"/>
        </w:rPr>
        <w:t>85.12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万元增加</w:t>
      </w:r>
      <w:r>
        <w:rPr>
          <w:rFonts w:ascii="仿宋_GB2312" w:hAnsi="宋体" w:eastAsia="仿宋_GB2312" w:cs="宋体"/>
          <w:kern w:val="0"/>
          <w:sz w:val="32"/>
          <w:szCs w:val="32"/>
        </w:rPr>
        <w:t>4.68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万元，主要原因是：因污染源普查工作增加了经费。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四、关于</w:t>
      </w:r>
      <w:r>
        <w:rPr>
          <w:rFonts w:hint="eastAsia" w:ascii="黑体" w:hAnsi="黑体" w:eastAsia="黑体" w:cs="黑体"/>
          <w:kern w:val="0"/>
          <w:sz w:val="32"/>
          <w:szCs w:val="32"/>
        </w:rPr>
        <w:t>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bCs/>
          <w:kern w:val="0"/>
          <w:sz w:val="32"/>
          <w:szCs w:val="32"/>
        </w:rPr>
        <w:t>年财政拨款收支预算情况的总体说明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  <w:sectPr>
          <w:footerReference r:id="rId6" w:type="default"/>
          <w:pgSz w:w="11906" w:h="16838"/>
          <w:pgMar w:top="1985" w:right="1531" w:bottom="1843" w:left="1531" w:header="851" w:footer="992" w:gutter="0"/>
          <w:pgNumType w:fmt="numberInDash"/>
          <w:cols w:space="425" w:num="1"/>
          <w:docGrid w:type="lines" w:linePitch="312" w:charSpace="640"/>
        </w:sect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年财政拨款收支总预算</w:t>
      </w:r>
      <w:r>
        <w:rPr>
          <w:rFonts w:ascii="仿宋_GB2312" w:hAnsi="宋体" w:eastAsia="仿宋_GB2312" w:cs="宋体"/>
          <w:kern w:val="0"/>
          <w:sz w:val="32"/>
          <w:szCs w:val="32"/>
        </w:rPr>
        <w:t>448.62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widowControl/>
        <w:spacing w:line="560" w:lineRule="exact"/>
        <w:ind w:firstLine="640" w:firstLineChars="200"/>
        <w:jc w:val="left"/>
        <w:rPr>
          <w:rFonts w:ascii="仿宋_GB2312" w:hAnsi="黑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收入全部为一般公共预算拨款，无政府性基金预算拨款。</w:t>
      </w:r>
    </w:p>
    <w:p>
      <w:pPr>
        <w:widowControl/>
        <w:shd w:val="clear" w:color="auto" w:fill="FFFFFF"/>
        <w:spacing w:line="580" w:lineRule="exact"/>
        <w:ind w:firstLine="482"/>
        <w:jc w:val="left"/>
        <w:rPr>
          <w:rFonts w:ascii="仿宋_GB2312" w:hAnsi="黑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支出预算包括：一般公共服务支出</w:t>
      </w:r>
      <w:r>
        <w:rPr>
          <w:rFonts w:ascii="仿宋_GB2312" w:hAnsi="宋体" w:eastAsia="仿宋_GB2312"/>
          <w:kern w:val="0"/>
          <w:sz w:val="32"/>
          <w:szCs w:val="32"/>
        </w:rPr>
        <w:t>448.62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万元，主要用于人员经费和项目经费支出。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五、</w:t>
      </w:r>
      <w:r>
        <w:rPr>
          <w:rFonts w:hint="eastAsia" w:ascii="黑体" w:hAnsi="黑体" w:eastAsia="黑体" w:cs="黑体"/>
          <w:kern w:val="0"/>
          <w:sz w:val="32"/>
          <w:szCs w:val="32"/>
        </w:rPr>
        <w:t>关于克州环境监测站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年一般公共预算当年拨款情况说明</w:t>
      </w:r>
    </w:p>
    <w:p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（一）一般公用预算当年拨款规模变化情况</w:t>
      </w:r>
    </w:p>
    <w:p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年一般公共预算拨款基本支出</w:t>
      </w:r>
      <w:r>
        <w:rPr>
          <w:rFonts w:ascii="仿宋_GB2312" w:hAnsi="宋体" w:eastAsia="仿宋_GB2312" w:cs="宋体"/>
          <w:kern w:val="0"/>
          <w:sz w:val="32"/>
          <w:szCs w:val="32"/>
        </w:rPr>
        <w:t>415.22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万元，比上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年执行数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523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万元减少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107.78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万元，下降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20.61%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。主要原因是：压减基本支出的开支。</w:t>
      </w:r>
    </w:p>
    <w:p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（二）一般公共预算当年拨款结构情况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节能环保支出（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211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</w:t>
      </w:r>
      <w:r>
        <w:rPr>
          <w:rFonts w:ascii="仿宋_GB2312" w:hAnsi="仿宋" w:eastAsia="仿宋_GB2312" w:cs="仿宋"/>
          <w:bCs/>
          <w:color w:val="000000"/>
          <w:sz w:val="32"/>
          <w:szCs w:val="32"/>
        </w:rPr>
        <w:t>448.62</w:t>
      </w:r>
      <w:r>
        <w:rPr>
          <w:rFonts w:hint="eastAsia" w:ascii="仿宋_GB2312" w:hAnsi="仿宋" w:eastAsia="仿宋_GB2312" w:cs="仿宋"/>
          <w:bCs/>
          <w:color w:val="000000"/>
          <w:kern w:val="0"/>
          <w:sz w:val="32"/>
          <w:szCs w:val="32"/>
        </w:rPr>
        <w:t>万元，占</w:t>
      </w:r>
      <w:r>
        <w:rPr>
          <w:rFonts w:ascii="仿宋_GB2312" w:hAnsi="仿宋" w:eastAsia="仿宋_GB2312" w:cs="仿宋"/>
          <w:bCs/>
          <w:color w:val="000000"/>
          <w:kern w:val="0"/>
          <w:sz w:val="32"/>
          <w:szCs w:val="32"/>
        </w:rPr>
        <w:t>100 %</w:t>
      </w:r>
      <w:r>
        <w:rPr>
          <w:rFonts w:hint="eastAsia" w:ascii="仿宋_GB2312" w:hAnsi="仿宋" w:eastAsia="仿宋_GB2312" w:cs="仿宋"/>
          <w:bCs/>
          <w:color w:val="000000"/>
          <w:kern w:val="0"/>
          <w:sz w:val="32"/>
          <w:szCs w:val="32"/>
        </w:rPr>
        <w:t>。</w:t>
      </w:r>
    </w:p>
    <w:p>
      <w:pPr>
        <w:numPr>
          <w:ilvl w:val="0"/>
          <w:numId w:val="1"/>
        </w:num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一般公共预算当年拨款具体使用情况</w:t>
      </w:r>
    </w:p>
    <w:p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节能环保支出（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211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）污染减排（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11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）生态环境监测与信息（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01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:2020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年预算数为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448.62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万元，比上年执行数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560.86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万元减少了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112.24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万元，下降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20.01%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。主要原因是：节约开支，压减开支。</w:t>
      </w:r>
    </w:p>
    <w:p>
      <w:pPr>
        <w:widowControl/>
        <w:spacing w:line="560" w:lineRule="exact"/>
        <w:ind w:firstLine="640" w:firstLineChars="200"/>
        <w:jc w:val="left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六、</w:t>
      </w:r>
      <w:r>
        <w:rPr>
          <w:rFonts w:hint="eastAsia" w:ascii="黑体" w:hAnsi="黑体" w:eastAsia="黑体" w:cs="黑体"/>
          <w:kern w:val="0"/>
          <w:sz w:val="32"/>
          <w:szCs w:val="32"/>
        </w:rPr>
        <w:t>关于克州环境监测站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年一般公共预算基本支出情况说明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年一般公共预算基本支出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     415.22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万元，其中：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人员经费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387.42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万元，主要包括：基本工资</w:t>
      </w:r>
      <w:r>
        <w:rPr>
          <w:rFonts w:ascii="仿宋_GB2312" w:hAnsi="宋体" w:eastAsia="仿宋_GB2312" w:cs="宋体"/>
          <w:kern w:val="0"/>
          <w:sz w:val="32"/>
          <w:szCs w:val="32"/>
        </w:rPr>
        <w:t>118.54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万元、津贴补贴</w:t>
      </w:r>
      <w:r>
        <w:rPr>
          <w:rFonts w:ascii="仿宋_GB2312" w:hAnsi="宋体" w:eastAsia="仿宋_GB2312" w:cs="宋体"/>
          <w:kern w:val="0"/>
          <w:sz w:val="32"/>
          <w:szCs w:val="32"/>
        </w:rPr>
        <w:t>148.85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万元、奖金</w:t>
      </w:r>
      <w:r>
        <w:rPr>
          <w:rFonts w:ascii="仿宋_GB2312" w:hAnsi="宋体" w:eastAsia="仿宋_GB2312" w:cs="宋体"/>
          <w:kern w:val="0"/>
          <w:sz w:val="32"/>
          <w:szCs w:val="32"/>
        </w:rPr>
        <w:t>25.81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万元、机关事业单位基本养老保险缴费</w:t>
      </w:r>
      <w:r>
        <w:rPr>
          <w:rFonts w:ascii="仿宋_GB2312" w:hAnsi="宋体" w:eastAsia="仿宋_GB2312" w:cs="宋体"/>
          <w:kern w:val="0"/>
          <w:sz w:val="32"/>
          <w:szCs w:val="32"/>
        </w:rPr>
        <w:t>39.31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万元、其他社会保障缴费</w:t>
      </w:r>
      <w:r>
        <w:rPr>
          <w:rFonts w:ascii="仿宋_GB2312" w:hAnsi="宋体" w:eastAsia="仿宋_GB2312" w:cs="宋体"/>
          <w:kern w:val="0"/>
          <w:sz w:val="32"/>
          <w:szCs w:val="32"/>
        </w:rPr>
        <w:t>19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万元、住房公积金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28.30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万元、退休费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6.41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万元、奖励金</w:t>
      </w:r>
      <w:r>
        <w:rPr>
          <w:rFonts w:ascii="仿宋_GB2312" w:hAnsi="宋体" w:eastAsia="仿宋_GB2312" w:cs="宋体"/>
          <w:kern w:val="0"/>
          <w:sz w:val="32"/>
          <w:szCs w:val="32"/>
        </w:rPr>
        <w:t>1.2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万元等。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公用经费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27.80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万元，主要包括：办公费</w:t>
      </w:r>
      <w:r>
        <w:rPr>
          <w:rFonts w:ascii="仿宋_GB2312" w:hAnsi="宋体" w:eastAsia="仿宋_GB2312" w:cs="宋体"/>
          <w:kern w:val="0"/>
          <w:sz w:val="32"/>
          <w:szCs w:val="32"/>
        </w:rPr>
        <w:t>7.95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万元、取暖费</w:t>
      </w:r>
      <w:r>
        <w:rPr>
          <w:rFonts w:ascii="仿宋_GB2312" w:hAnsi="宋体" w:eastAsia="仿宋_GB2312" w:cs="宋体"/>
          <w:kern w:val="0"/>
          <w:sz w:val="32"/>
          <w:szCs w:val="32"/>
        </w:rPr>
        <w:t>6.11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万元、公务接待费</w:t>
      </w:r>
      <w:r>
        <w:rPr>
          <w:rFonts w:ascii="仿宋_GB2312" w:hAnsi="宋体" w:eastAsia="仿宋_GB2312" w:cs="宋体"/>
          <w:kern w:val="0"/>
          <w:sz w:val="32"/>
          <w:szCs w:val="32"/>
        </w:rPr>
        <w:t>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万元、工会经费</w:t>
      </w:r>
      <w:r>
        <w:rPr>
          <w:rFonts w:ascii="仿宋_GB2312" w:hAnsi="宋体" w:eastAsia="仿宋_GB2312" w:cs="宋体"/>
          <w:kern w:val="0"/>
          <w:sz w:val="32"/>
          <w:szCs w:val="32"/>
        </w:rPr>
        <w:t>1.69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万元、福利费</w:t>
      </w:r>
      <w:r>
        <w:rPr>
          <w:rFonts w:ascii="仿宋_GB2312" w:hAnsi="宋体" w:eastAsia="仿宋_GB2312" w:cs="宋体"/>
          <w:kern w:val="0"/>
          <w:sz w:val="32"/>
          <w:szCs w:val="32"/>
        </w:rPr>
        <w:t>3.05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万元、公务用车运行维护费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万元等。</w:t>
      </w:r>
    </w:p>
    <w:p>
      <w:pPr>
        <w:spacing w:line="560" w:lineRule="exact"/>
        <w:ind w:firstLine="643" w:firstLineChars="200"/>
        <w:rPr>
          <w:rFonts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七、关于克州环境监测站</w:t>
      </w:r>
      <w:r>
        <w:rPr>
          <w:rFonts w:ascii="黑体" w:hAnsi="黑体" w:eastAsia="黑体" w:cs="黑体"/>
          <w:b/>
          <w:bCs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年项目支出情况说明</w:t>
      </w:r>
    </w:p>
    <w:p>
      <w:pPr>
        <w:widowControl/>
        <w:spacing w:line="520" w:lineRule="exact"/>
        <w:ind w:firstLine="627" w:firstLineChars="196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项目名称：专用业务费</w:t>
      </w:r>
    </w:p>
    <w:p>
      <w:pPr>
        <w:widowControl/>
        <w:spacing w:line="520" w:lineRule="exact"/>
        <w:ind w:firstLine="627" w:firstLineChars="196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设立的政策依据：根据环境监测工作相关文件设立</w:t>
      </w:r>
    </w:p>
    <w:p>
      <w:pPr>
        <w:widowControl/>
        <w:spacing w:line="520" w:lineRule="exact"/>
        <w:ind w:firstLine="627" w:firstLineChars="196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预算安排规模：</w:t>
      </w:r>
      <w:r>
        <w:rPr>
          <w:rFonts w:ascii="仿宋_GB2312" w:hAnsi="宋体" w:eastAsia="仿宋_GB2312" w:cs="宋体"/>
          <w:kern w:val="0"/>
          <w:sz w:val="32"/>
          <w:szCs w:val="32"/>
        </w:rPr>
        <w:t>33.4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</w:t>
      </w:r>
    </w:p>
    <w:p>
      <w:pPr>
        <w:widowControl/>
        <w:spacing w:line="520" w:lineRule="exact"/>
        <w:ind w:firstLine="627" w:firstLineChars="196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项目承担单位：克州环境监测站</w:t>
      </w:r>
    </w:p>
    <w:p>
      <w:pPr>
        <w:widowControl/>
        <w:spacing w:line="520" w:lineRule="exact"/>
        <w:ind w:firstLine="627" w:firstLineChars="196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资金分配情况：专用设备购置</w:t>
      </w:r>
      <w:r>
        <w:rPr>
          <w:rFonts w:ascii="仿宋_GB2312" w:hAnsi="宋体" w:eastAsia="仿宋_GB2312" w:cs="宋体"/>
          <w:kern w:val="0"/>
          <w:sz w:val="32"/>
          <w:szCs w:val="32"/>
        </w:rPr>
        <w:t>10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万元，实验室专用药品及实验室专用材料购置</w:t>
      </w:r>
      <w:r>
        <w:rPr>
          <w:rFonts w:ascii="仿宋_GB2312" w:hAnsi="宋体" w:eastAsia="仿宋_GB2312" w:cs="宋体"/>
          <w:kern w:val="0"/>
          <w:sz w:val="32"/>
          <w:szCs w:val="32"/>
        </w:rPr>
        <w:t>22.4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</w:t>
      </w:r>
    </w:p>
    <w:p>
      <w:pPr>
        <w:widowControl/>
        <w:spacing w:line="520" w:lineRule="exact"/>
        <w:ind w:firstLine="627" w:firstLineChars="196"/>
        <w:jc w:val="left"/>
        <w:rPr>
          <w:rFonts w:ascii="黑体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资金执行时间：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年全年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八、关于克州环境监测站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年一般公共预算“三公”经费预算情况说明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年“三公”经费财政拨款预算数为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19 .00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万元，其中：因公出国（境）费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万元，公务用车购置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万元，公务用车运行费</w:t>
      </w:r>
      <w:r>
        <w:rPr>
          <w:rFonts w:ascii="仿宋_GB2312" w:hAnsi="宋体" w:eastAsia="仿宋_GB2312" w:cs="宋体"/>
          <w:kern w:val="0"/>
          <w:sz w:val="32"/>
          <w:szCs w:val="32"/>
        </w:rPr>
        <w:t>17.00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万元，公务接待费</w:t>
      </w:r>
      <w:r>
        <w:rPr>
          <w:rFonts w:ascii="仿宋_GB2312" w:hAnsi="宋体" w:eastAsia="仿宋_GB2312" w:cs="宋体"/>
          <w:kern w:val="0"/>
          <w:sz w:val="32"/>
          <w:szCs w:val="32"/>
        </w:rPr>
        <w:t>2.00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年“三公”经费财政拨款预算比上年增加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万元，其中：因公出国（境）费增加（减少）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万元，主要原因是：未安排预算；公务用车购置费为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万元，未安排预算。公务用车运行费增加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</w:t>
      </w:r>
      <w:bookmarkStart w:id="2" w:name="OLE_LINK3"/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bookmarkEnd w:id="2"/>
      <w:r>
        <w:rPr>
          <w:rFonts w:hint="eastAsia" w:ascii="仿宋_GB2312" w:hAnsi="宋体" w:eastAsia="仿宋_GB2312" w:cs="宋体"/>
          <w:kern w:val="0"/>
          <w:sz w:val="32"/>
          <w:szCs w:val="32"/>
        </w:rPr>
        <w:t>：</w:t>
      </w:r>
      <w:bookmarkStart w:id="3" w:name="OLE_LINK4"/>
      <w:r>
        <w:rPr>
          <w:rFonts w:hint="eastAsia" w:ascii="仿宋_GB2312" w:hAnsi="宋体" w:eastAsia="仿宋_GB2312" w:cs="宋体"/>
          <w:kern w:val="0"/>
          <w:sz w:val="32"/>
          <w:szCs w:val="32"/>
        </w:rPr>
        <w:t>节约经费，压缩开支</w:t>
      </w:r>
      <w:bookmarkEnd w:id="3"/>
      <w:r>
        <w:rPr>
          <w:rFonts w:hint="eastAsia" w:ascii="仿宋_GB2312" w:hAnsi="宋体" w:eastAsia="仿宋_GB2312" w:cs="宋体"/>
          <w:kern w:val="0"/>
          <w:sz w:val="32"/>
          <w:szCs w:val="32"/>
        </w:rPr>
        <w:t>；公务接待费增加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万元，主要原因是：节约经费，压缩开支。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九、关于克州环境监测站</w:t>
      </w:r>
      <w:r>
        <w:rPr>
          <w:rFonts w:ascii="黑体" w:hAnsi="黑体" w:eastAsia="黑体" w:cs="黑体"/>
          <w:kern w:val="0"/>
          <w:sz w:val="32"/>
          <w:szCs w:val="32"/>
        </w:rPr>
        <w:t>2020</w:t>
      </w:r>
      <w:r>
        <w:rPr>
          <w:rFonts w:hint="eastAsia" w:ascii="黑体" w:hAnsi="黑体" w:eastAsia="黑体" w:cs="黑体"/>
          <w:kern w:val="0"/>
          <w:sz w:val="32"/>
          <w:szCs w:val="32"/>
        </w:rPr>
        <w:t>年政府性基金预算拨款情况说明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克州环境监测站</w:t>
      </w: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年没有使用政府性基金预算拨款安排的支出，政府性基金预算支出情况表为空表。</w:t>
      </w:r>
    </w:p>
    <w:p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十、其他重要事项的情况说明</w:t>
      </w:r>
    </w:p>
    <w:p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（一）机关运行经费情况</w:t>
      </w:r>
    </w:p>
    <w:p>
      <w:pPr>
        <w:widowControl/>
        <w:spacing w:line="52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年，克州环境监测站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本级及下属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家行政单位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和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家事业单位的机关运行经费财政拨款预算</w:t>
      </w:r>
      <w:r>
        <w:rPr>
          <w:rFonts w:ascii="仿宋_GB2312" w:hAnsi="宋体" w:eastAsia="仿宋_GB2312" w:cs="宋体"/>
          <w:kern w:val="0"/>
          <w:sz w:val="32"/>
          <w:szCs w:val="32"/>
        </w:rPr>
        <w:t>27.8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万元，比上年预算</w:t>
      </w:r>
      <w:r>
        <w:rPr>
          <w:rFonts w:ascii="仿宋_GB2312" w:hAnsi="宋体" w:eastAsia="仿宋_GB2312" w:cs="宋体"/>
          <w:kern w:val="0"/>
          <w:sz w:val="32"/>
          <w:szCs w:val="32"/>
        </w:rPr>
        <w:t>28.74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减少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0.94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万元，下降</w:t>
      </w:r>
      <w:r>
        <w:rPr>
          <w:rFonts w:ascii="仿宋_GB2312" w:hAnsi="宋体" w:eastAsia="仿宋_GB2312" w:cs="宋体"/>
          <w:kern w:val="0"/>
          <w:sz w:val="32"/>
          <w:szCs w:val="32"/>
        </w:rPr>
        <w:t>3.3 %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。主要原因是：根据财政要求压缩公用经费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用于专项业务经费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（二）政府采购情况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年，克州环境监测站政府采购预算</w:t>
      </w:r>
      <w:r>
        <w:rPr>
          <w:rFonts w:ascii="仿宋_GB2312" w:hAnsi="宋体" w:eastAsia="仿宋_GB2312" w:cs="宋体"/>
          <w:kern w:val="0"/>
          <w:sz w:val="32"/>
          <w:szCs w:val="32"/>
        </w:rPr>
        <w:t>89.80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万元，其中：政府采购货物预算</w:t>
      </w:r>
      <w:r>
        <w:rPr>
          <w:rFonts w:ascii="仿宋_GB2312" w:hAnsi="宋体" w:eastAsia="仿宋_GB2312" w:cs="宋体"/>
          <w:kern w:val="0"/>
          <w:sz w:val="32"/>
          <w:szCs w:val="32"/>
        </w:rPr>
        <w:t>62.00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万元，政府采购工程预算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万元，政府采购服务预算</w:t>
      </w:r>
      <w:r>
        <w:rPr>
          <w:rFonts w:ascii="仿宋_GB2312" w:hAnsi="宋体" w:eastAsia="仿宋_GB2312" w:cs="宋体"/>
          <w:kern w:val="0"/>
          <w:sz w:val="32"/>
          <w:szCs w:val="32"/>
        </w:rPr>
        <w:t>27.80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widowControl/>
        <w:spacing w:line="52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Helvetica"/>
          <w:color w:val="414141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Helvetica"/>
          <w:color w:val="414141"/>
          <w:kern w:val="0"/>
          <w:sz w:val="32"/>
          <w:szCs w:val="32"/>
        </w:rPr>
        <w:t>年度本部门面向中小企业预留政府采购项目预算金额</w:t>
      </w:r>
      <w:r>
        <w:rPr>
          <w:rFonts w:ascii="仿宋_GB2312" w:hAnsi="宋体" w:eastAsia="仿宋_GB2312" w:cs="Helvetica"/>
          <w:color w:val="414141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Helvetica"/>
          <w:color w:val="414141"/>
          <w:kern w:val="0"/>
          <w:sz w:val="32"/>
          <w:szCs w:val="32"/>
        </w:rPr>
        <w:t>万元，其中：面向小微企业预留政府采购项目预算金额</w:t>
      </w:r>
      <w:r>
        <w:rPr>
          <w:rFonts w:ascii="仿宋_GB2312" w:hAnsi="宋体" w:eastAsia="仿宋_GB2312" w:cs="Helvetica"/>
          <w:color w:val="414141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Helvetica"/>
          <w:color w:val="414141"/>
          <w:kern w:val="0"/>
          <w:sz w:val="32"/>
          <w:szCs w:val="32"/>
        </w:rPr>
        <w:t>万元。</w:t>
      </w:r>
    </w:p>
    <w:p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（三）国有资产占用使用情况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截至</w:t>
      </w:r>
      <w:r>
        <w:rPr>
          <w:rFonts w:ascii="仿宋_GB2312" w:hAnsi="宋体" w:eastAsia="仿宋_GB2312" w:cs="宋体"/>
          <w:kern w:val="0"/>
          <w:sz w:val="32"/>
          <w:szCs w:val="32"/>
        </w:rPr>
        <w:t>2019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年底，克州环境监测站及下属各预算单位占用使用国有资产总体情况为：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1.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房屋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平方米，价值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万元。主要原因是由州生态环境局牵头</w:t>
      </w:r>
      <w:r>
        <w:rPr>
          <w:rFonts w:ascii="仿宋_GB2312" w:hAnsi="宋体" w:eastAsia="仿宋_GB2312" w:cs="宋体"/>
          <w:kern w:val="0"/>
          <w:sz w:val="32"/>
          <w:szCs w:val="32"/>
        </w:rPr>
        <w:t>(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州生态环境局、州农业推广中心、州农机推广站、州食药局、州建设局）出资建</w:t>
      </w:r>
      <w:r>
        <w:rPr>
          <w:rFonts w:ascii="仿宋_GB2312" w:hAnsi="宋体" w:eastAsia="仿宋_GB2312" w:cs="宋体"/>
          <w:kern w:val="0"/>
          <w:sz w:val="32"/>
          <w:szCs w:val="32"/>
        </w:rPr>
        <w:t>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层综合办公大楼，因消防一直没法达标，没有办理产权手续，未分摊面积。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2.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车辆</w:t>
      </w:r>
      <w:r>
        <w:rPr>
          <w:rFonts w:ascii="仿宋_GB2312" w:hAnsi="宋体" w:eastAsia="仿宋_GB2312" w:cs="宋体"/>
          <w:kern w:val="0"/>
          <w:sz w:val="32"/>
          <w:szCs w:val="32"/>
        </w:rPr>
        <w:t>3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辆，价值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137.31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万元；其中：一般公务用车</w:t>
      </w:r>
      <w:r>
        <w:rPr>
          <w:rFonts w:ascii="仿宋_GB2312" w:hAnsi="宋体" w:eastAsia="仿宋_GB2312" w:cs="宋体"/>
          <w:kern w:val="0"/>
          <w:sz w:val="32"/>
          <w:szCs w:val="32"/>
        </w:rPr>
        <w:t>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辆，价值</w:t>
      </w:r>
      <w:r>
        <w:rPr>
          <w:rFonts w:ascii="仿宋_GB2312" w:hAnsi="宋体" w:eastAsia="仿宋_GB2312" w:cs="宋体"/>
          <w:kern w:val="0"/>
          <w:sz w:val="32"/>
          <w:szCs w:val="32"/>
        </w:rPr>
        <w:t>58.91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万元；执法执勤用车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辆，价值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万元；其他车辆</w:t>
      </w:r>
      <w:r>
        <w:rPr>
          <w:rFonts w:ascii="仿宋_GB2312" w:hAnsi="宋体" w:eastAsia="仿宋_GB2312" w:cs="宋体"/>
          <w:kern w:val="0"/>
          <w:sz w:val="32"/>
          <w:szCs w:val="32"/>
        </w:rPr>
        <w:t>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辆，价值</w:t>
      </w:r>
      <w:r>
        <w:rPr>
          <w:rFonts w:ascii="仿宋_GB2312" w:hAnsi="宋体" w:eastAsia="仿宋_GB2312" w:cs="宋体"/>
          <w:kern w:val="0"/>
          <w:sz w:val="32"/>
          <w:szCs w:val="32"/>
        </w:rPr>
        <w:t>78.40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3.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办公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家具</w:t>
      </w:r>
      <w:bookmarkStart w:id="6" w:name="_GoBack"/>
      <w:bookmarkEnd w:id="6"/>
      <w:r>
        <w:rPr>
          <w:rFonts w:hint="eastAsia" w:ascii="仿宋_GB2312" w:hAnsi="宋体" w:eastAsia="仿宋_GB2312" w:cs="宋体"/>
          <w:kern w:val="0"/>
          <w:sz w:val="32"/>
          <w:szCs w:val="32"/>
        </w:rPr>
        <w:t>价值</w:t>
      </w:r>
      <w:r>
        <w:rPr>
          <w:rFonts w:ascii="仿宋_GB2312" w:hAnsi="宋体" w:eastAsia="仿宋_GB2312" w:cs="宋体"/>
          <w:kern w:val="0"/>
          <w:sz w:val="32"/>
          <w:szCs w:val="32"/>
        </w:rPr>
        <w:t>107.87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4.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其他资产价值</w:t>
      </w:r>
      <w:r>
        <w:rPr>
          <w:rFonts w:ascii="仿宋_GB2312" w:hAnsi="宋体" w:eastAsia="仿宋_GB2312" w:cs="宋体"/>
          <w:kern w:val="0"/>
          <w:sz w:val="32"/>
          <w:szCs w:val="32"/>
        </w:rPr>
        <w:t>1254.86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单位价值</w:t>
      </w:r>
      <w:r>
        <w:rPr>
          <w:rFonts w:ascii="仿宋_GB2312" w:hAnsi="宋体" w:eastAsia="仿宋_GB2312" w:cs="宋体"/>
          <w:kern w:val="0"/>
          <w:sz w:val="32"/>
          <w:szCs w:val="32"/>
        </w:rPr>
        <w:t>50.00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万元以上大型设备</w:t>
      </w:r>
      <w:r>
        <w:rPr>
          <w:rFonts w:ascii="仿宋_GB2312" w:hAnsi="宋体" w:eastAsia="仿宋_GB2312" w:cs="宋体"/>
          <w:kern w:val="0"/>
          <w:sz w:val="32"/>
          <w:szCs w:val="32"/>
        </w:rPr>
        <w:t>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台，价值</w:t>
      </w:r>
      <w:r>
        <w:rPr>
          <w:rFonts w:ascii="仿宋_GB2312" w:hAnsi="宋体" w:eastAsia="仿宋_GB2312" w:cs="宋体"/>
          <w:kern w:val="0"/>
          <w:sz w:val="32"/>
          <w:szCs w:val="32"/>
        </w:rPr>
        <w:t>50.00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万元；单位价值</w:t>
      </w:r>
      <w:r>
        <w:rPr>
          <w:rFonts w:ascii="仿宋_GB2312" w:hAnsi="宋体" w:eastAsia="仿宋_GB2312" w:cs="宋体"/>
          <w:kern w:val="0"/>
          <w:sz w:val="32"/>
          <w:szCs w:val="32"/>
        </w:rPr>
        <w:t>100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万元以上大型设备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0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台。</w:t>
      </w:r>
    </w:p>
    <w:p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年部门预算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未安排购置车辆经费，安排购置</w:t>
      </w:r>
      <w:r>
        <w:rPr>
          <w:rFonts w:ascii="仿宋_GB2312" w:hAnsi="宋体" w:eastAsia="仿宋_GB2312" w:cs="宋体"/>
          <w:kern w:val="0"/>
          <w:sz w:val="32"/>
          <w:szCs w:val="32"/>
        </w:rPr>
        <w:t>50.00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万元以上大型设备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台，单位价值</w:t>
      </w:r>
      <w:r>
        <w:rPr>
          <w:rFonts w:ascii="仿宋_GB2312" w:hAnsi="宋体" w:eastAsia="仿宋_GB2312" w:cs="宋体"/>
          <w:kern w:val="0"/>
          <w:sz w:val="32"/>
          <w:szCs w:val="32"/>
        </w:rPr>
        <w:t>100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万元以上大型设备</w:t>
      </w:r>
      <w:r>
        <w:rPr>
          <w:rFonts w:ascii="仿宋_GB2312" w:hAnsi="宋体" w:eastAsia="仿宋_GB2312" w:cs="宋体"/>
          <w:kern w:val="0"/>
          <w:sz w:val="32"/>
          <w:szCs w:val="32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台。</w:t>
      </w:r>
    </w:p>
    <w:p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（四）预算绩效情况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年度，本年度实行绩效管理的项目</w:t>
      </w:r>
      <w:r>
        <w:rPr>
          <w:rFonts w:ascii="仿宋_GB2312" w:hAnsi="宋体" w:eastAsia="仿宋_GB2312" w:cs="宋体"/>
          <w:kern w:val="0"/>
          <w:sz w:val="32"/>
          <w:szCs w:val="32"/>
        </w:rPr>
        <w:t>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个，涉及预算金额</w:t>
      </w:r>
      <w:r>
        <w:rPr>
          <w:rFonts w:ascii="仿宋_GB2312" w:hAnsi="宋体" w:eastAsia="仿宋_GB2312" w:cs="宋体"/>
          <w:kern w:val="0"/>
          <w:sz w:val="32"/>
          <w:szCs w:val="32"/>
        </w:rPr>
        <w:t>33.40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万元。具体情况见下表：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00" w:lineRule="exact"/>
        <w:ind w:firstLine="2241" w:firstLineChars="7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??_GB2312" w:hAnsi="宋体" w:eastAsia="Times New Roman" w:cs="宋体"/>
          <w:b/>
          <w:bCs/>
          <w:kern w:val="0"/>
          <w:sz w:val="32"/>
          <w:szCs w:val="32"/>
        </w:rPr>
        <w:t>项 目 支 出 绩 效 目 标 表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tbl>
      <w:tblPr>
        <w:tblStyle w:val="7"/>
        <w:tblW w:w="876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1554"/>
        <w:gridCol w:w="804"/>
        <w:gridCol w:w="1050"/>
        <w:gridCol w:w="570"/>
        <w:gridCol w:w="474"/>
        <w:gridCol w:w="1033"/>
        <w:gridCol w:w="156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预算单位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克州环境监测站</w:t>
            </w:r>
          </w:p>
        </w:tc>
        <w:tc>
          <w:tcPr>
            <w:tcW w:w="10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25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??_GB2312" w:hAnsi="宋体" w:eastAsia="Times New Roman" w:cs="宋体"/>
                <w:kern w:val="0"/>
                <w:sz w:val="24"/>
              </w:rPr>
              <w:t>专项业务费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项目资金（万元）</w:t>
            </w:r>
          </w:p>
        </w:tc>
        <w:tc>
          <w:tcPr>
            <w:tcW w:w="15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年度资金总额：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33.40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其中：财政拨款</w:t>
            </w:r>
          </w:p>
        </w:tc>
        <w:tc>
          <w:tcPr>
            <w:tcW w:w="10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33.40</w:t>
            </w:r>
          </w:p>
        </w:tc>
        <w:tc>
          <w:tcPr>
            <w:tcW w:w="10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其他资金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171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项目总体目标</w:t>
            </w:r>
          </w:p>
        </w:tc>
        <w:tc>
          <w:tcPr>
            <w:tcW w:w="7046" w:type="dxa"/>
            <w:gridSpan w:val="7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left"/>
              <w:rPr>
                <w:rFonts w:ascii="宋体" w:cs="宋体"/>
                <w:kern w:val="0"/>
                <w:szCs w:val="21"/>
              </w:rPr>
            </w:pPr>
            <w:r>
              <w:rPr>
                <w:rFonts w:ascii="宋体" w:cs="宋体"/>
                <w:kern w:val="0"/>
                <w:szCs w:val="21"/>
              </w:rPr>
              <w:t xml:space="preserve"> </w:t>
            </w:r>
            <w:r>
              <w:rPr>
                <w:rFonts w:hint="eastAsia" w:ascii="宋体" w:cs="宋体"/>
                <w:kern w:val="0"/>
                <w:szCs w:val="21"/>
              </w:rPr>
              <w:t>主要用于贯彻和执行国家和自治区的环保法律、法规和办法并监督实施；对大气、水、土壤、噪声监测，重点排污企业监督性监测等工作。更好地保障各族群众环境安全。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一级指标</w:t>
            </w:r>
          </w:p>
        </w:tc>
        <w:tc>
          <w:tcPr>
            <w:tcW w:w="15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二级指标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三级指标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指标值（包含数字及文字描述）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项目完成指标</w:t>
            </w: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投入成本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33.40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万元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时效指标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2019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月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-2019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12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噪声监测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≧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12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水质监测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bookmarkStart w:id="4" w:name="OLE_LINK5"/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≧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12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次</w:t>
            </w:r>
            <w:bookmarkEnd w:id="4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空气每日监测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365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重点企业监测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bookmarkStart w:id="5" w:name="OLE_LINK6"/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≧</w:t>
            </w:r>
            <w:bookmarkEnd w:id="5"/>
            <w:r>
              <w:rPr>
                <w:rFonts w:ascii="宋体" w:hAnsi="宋体" w:cs="宋体"/>
                <w:kern w:val="0"/>
                <w:sz w:val="18"/>
                <w:szCs w:val="18"/>
              </w:rPr>
              <w:t>10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次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质量指标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空气质量提高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空气质量优良天数≧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60%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水质达标率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噪声达标率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≦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55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分贝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71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项目效益指标</w:t>
            </w: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经济效益指标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加强环境监管，保障群众环境安全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≧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95%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可持续影响指标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对全州环保工作带来可持续发展。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对全州环境安全工作带来可持续性发展，保证全州各族群众环境安全。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社会效益指标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确保环境安全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100%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1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生态效益指标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生态环境改善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克州生态环境进一步得到改善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71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155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242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群众对环保工作满意度</w:t>
            </w:r>
          </w:p>
        </w:tc>
        <w:tc>
          <w:tcPr>
            <w:tcW w:w="306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≧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90%</w:t>
            </w:r>
          </w:p>
        </w:tc>
      </w:tr>
    </w:tbl>
    <w:p>
      <w:pPr>
        <w:widowControl/>
        <w:spacing w:line="520" w:lineRule="exact"/>
        <w:jc w:val="left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（五）其他需说明的事项</w:t>
      </w:r>
    </w:p>
    <w:p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无</w:t>
      </w:r>
    </w:p>
    <w:p>
      <w:pPr>
        <w:widowControl/>
        <w:spacing w:beforeLines="50" w:line="5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第四部分名词解释</w:t>
      </w:r>
    </w:p>
    <w:p>
      <w:pPr>
        <w:widowControl/>
        <w:spacing w:line="580" w:lineRule="exact"/>
        <w:ind w:firstLine="640"/>
        <w:jc w:val="lef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名词解释：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一、财政拨款：</w:t>
      </w:r>
      <w:r>
        <w:rPr>
          <w:rFonts w:hint="eastAsia" w:ascii="仿宋_GB2312" w:eastAsia="仿宋_GB2312"/>
          <w:sz w:val="32"/>
          <w:szCs w:val="32"/>
        </w:rPr>
        <w:t>指由一般公共预算、政府性基金预算安排的财政拨款数。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二、一般公共预算：</w:t>
      </w:r>
      <w:r>
        <w:rPr>
          <w:rFonts w:hint="eastAsia" w:ascii="仿宋_GB2312" w:eastAsia="仿宋_GB2312"/>
          <w:spacing w:val="-6"/>
          <w:sz w:val="32"/>
          <w:szCs w:val="32"/>
        </w:rPr>
        <w:t>包括公共财政拨款（补助）资金、专项收入。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三、财政专户管理资金：</w:t>
      </w:r>
      <w:r>
        <w:rPr>
          <w:rFonts w:hint="eastAsia" w:ascii="仿宋_GB2312" w:eastAsia="仿宋_GB2312"/>
          <w:sz w:val="32"/>
          <w:szCs w:val="32"/>
        </w:rPr>
        <w:t>包括专户管理行政事业性收费（主要是教育收费）、其他非税收入。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四、其他资金：</w:t>
      </w:r>
      <w:r>
        <w:rPr>
          <w:rFonts w:hint="eastAsia" w:ascii="仿宋_GB2312" w:eastAsia="仿宋_GB2312"/>
          <w:sz w:val="32"/>
          <w:szCs w:val="32"/>
        </w:rPr>
        <w:t>包括事业收入、经营收入、其他收入等。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五、基本支出：</w:t>
      </w:r>
      <w:r>
        <w:rPr>
          <w:rFonts w:hint="eastAsia" w:ascii="仿宋_GB2312" w:eastAsia="仿宋_GB2312"/>
          <w:sz w:val="32"/>
          <w:szCs w:val="32"/>
        </w:rPr>
        <w:t>包括人员经费、商品和服务支出（定额）。其中，人员经费包括工资福利支出、对个人和家庭的补助。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六、项目支出：</w:t>
      </w:r>
      <w:r>
        <w:rPr>
          <w:rFonts w:hint="eastAsia" w:ascii="仿宋_GB2312" w:eastAsia="仿宋_GB2312"/>
          <w:sz w:val="32"/>
          <w:szCs w:val="32"/>
        </w:rPr>
        <w:t>部门支出预算的组成部分，是自治州本级部门为完成其特定的行政任务或事业发展目标，在基本支出预算之外编制的年度项目支出计划。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七、“三公”经费：</w:t>
      </w:r>
      <w:r>
        <w:rPr>
          <w:rFonts w:hint="eastAsia" w:ascii="仿宋_GB2312" w:eastAsia="仿宋_GB2312"/>
          <w:sz w:val="32"/>
          <w:szCs w:val="32"/>
        </w:rPr>
        <w:t>指自治州本级部门用一般公共预算财政拨款安排的因公出国（境）费、公务用车购置及运行费和公务接待费。其中，因公出国（境）费指单位公务出国（境）的住宿费、旅费、伙食补助费、杂费、培训费等支出；公务用车购置及运行费指单位公务用车购置费及租用费、燃料费、维修费、过路过桥费、保险费、安全奖励费用等支出；公务接待费指单位按规定开支的各类公务接待（含外宾接待）支出。</w:t>
      </w:r>
    </w:p>
    <w:p>
      <w:pPr>
        <w:spacing w:line="580" w:lineRule="exact"/>
        <w:ind w:firstLine="642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八、机关运行经费：</w:t>
      </w:r>
      <w:r>
        <w:rPr>
          <w:rFonts w:hint="eastAsia" w:ascii="仿宋_GB2312" w:eastAsia="仿宋_GB2312"/>
          <w:sz w:val="32"/>
          <w:szCs w:val="32"/>
        </w:rPr>
        <w:t>指各部门的公用经费，包括办公及印刷费、邮电费、差旅费、会议费、福利费、日常维修费、专用材料及一般设备购置费、办公用房水电费、办公用房取暖费、办公用房物业管理费、公务用车运行维护费及其他费用。</w:t>
      </w:r>
    </w:p>
    <w:p>
      <w:pPr>
        <w:widowControl/>
        <w:spacing w:line="5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widowControl/>
        <w:spacing w:line="5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widowControl/>
        <w:spacing w:line="5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widowControl/>
        <w:spacing w:line="580" w:lineRule="exact"/>
        <w:ind w:firstLine="4800" w:firstLineChars="150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克州环境监测站</w:t>
      </w:r>
    </w:p>
    <w:p>
      <w:pPr>
        <w:widowControl/>
        <w:spacing w:line="580" w:lineRule="exact"/>
        <w:ind w:firstLine="4800" w:firstLineChars="150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2020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月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>21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日</w:t>
      </w:r>
    </w:p>
    <w:p>
      <w:pPr>
        <w:widowControl/>
        <w:spacing w:line="520" w:lineRule="exact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spacing w:line="560" w:lineRule="exact"/>
        <w:ind w:left="3150" w:leftChars="1500"/>
        <w:jc w:val="center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left="3150" w:leftChars="1500"/>
        <w:jc w:val="center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left="3150" w:leftChars="1500"/>
        <w:jc w:val="center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left="3150" w:leftChars="1500"/>
        <w:jc w:val="center"/>
        <w:rPr>
          <w:rFonts w:ascii="仿宋_GB2312" w:eastAsia="仿宋_GB2312"/>
          <w:sz w:val="32"/>
          <w:szCs w:val="32"/>
        </w:rPr>
      </w:pPr>
    </w:p>
    <w:p>
      <w:pPr>
        <w:spacing w:line="20" w:lineRule="exact"/>
        <w:ind w:firstLine="280" w:firstLineChars="100"/>
        <w:rPr>
          <w:rFonts w:ascii="仿宋_GB2312" w:eastAsia="仿宋_GB2312"/>
          <w:sz w:val="28"/>
          <w:szCs w:val="28"/>
        </w:rPr>
      </w:pPr>
    </w:p>
    <w:p/>
    <w:p/>
    <w:sectPr>
      <w:footerReference r:id="rId7" w:type="default"/>
      <w:pgSz w:w="11906" w:h="16838"/>
      <w:pgMar w:top="1985" w:right="1531" w:bottom="1843" w:left="1531" w:header="851" w:footer="992" w:gutter="0"/>
      <w:pgNumType w:fmt="numberInDash"/>
      <w:cols w:space="425" w:num="1"/>
      <w:docGrid w:type="lines" w:linePitch="312" w:charSpace="6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7216;mso-width-relative:page;mso-height-relative:page;" filled="f" stroked="f" coordsize="21600,21600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- 2 -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50" o:spid="_x0000_s2050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51" o:spid="_x0000_s2051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- 13 -</w:t>
                </w:r>
                <w:r>
                  <w:fldChar w:fldCharType="end"/>
                </w:r>
              </w:p>
            </w:txbxContent>
          </v:textbox>
        </v:shape>
      </w:pict>
    </w:r>
    <w:r>
      <w:pict>
        <v:shape id="_x0000_s2052" o:spid="_x0000_s2052" o:spt="202" type="#_x0000_t202" style="position:absolute;left:0pt;margin-top:0pt;height:144pt;width:144pt;mso-position-horizontal:center;mso-position-horizontal-relative:margin;mso-wrap-style:none;z-index:251656192;mso-width-relative:page;mso-height-relative:page;" filled="f" stroked="f" coordsize="21600,21600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/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53" o:spid="_x0000_s205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- 20 -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297D4"/>
    <w:multiLevelType w:val="singleLevel"/>
    <w:tmpl w:val="5E2297D4"/>
    <w:lvl w:ilvl="0" w:tentative="0">
      <w:start w:val="3"/>
      <w:numFmt w:val="chineseCounting"/>
      <w:suff w:val="nothing"/>
      <w:lvlText w:val="（%1）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213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CD5"/>
    <w:rsid w:val="00012D28"/>
    <w:rsid w:val="00032AE8"/>
    <w:rsid w:val="000343F0"/>
    <w:rsid w:val="000D56B0"/>
    <w:rsid w:val="000D75F8"/>
    <w:rsid w:val="00106382"/>
    <w:rsid w:val="00114DEC"/>
    <w:rsid w:val="0015172D"/>
    <w:rsid w:val="00154B80"/>
    <w:rsid w:val="00177E83"/>
    <w:rsid w:val="001934F0"/>
    <w:rsid w:val="00220725"/>
    <w:rsid w:val="002456D3"/>
    <w:rsid w:val="002F7465"/>
    <w:rsid w:val="00324290"/>
    <w:rsid w:val="00387451"/>
    <w:rsid w:val="003B3084"/>
    <w:rsid w:val="00432267"/>
    <w:rsid w:val="00466E67"/>
    <w:rsid w:val="00481CD5"/>
    <w:rsid w:val="004A0232"/>
    <w:rsid w:val="005B3757"/>
    <w:rsid w:val="005C42E0"/>
    <w:rsid w:val="00674C1E"/>
    <w:rsid w:val="0068501D"/>
    <w:rsid w:val="006D004D"/>
    <w:rsid w:val="007C7113"/>
    <w:rsid w:val="008160EE"/>
    <w:rsid w:val="008C4668"/>
    <w:rsid w:val="0094179F"/>
    <w:rsid w:val="009600CC"/>
    <w:rsid w:val="009B5957"/>
    <w:rsid w:val="009D0AA2"/>
    <w:rsid w:val="00B22D8A"/>
    <w:rsid w:val="00B4534A"/>
    <w:rsid w:val="00BD7495"/>
    <w:rsid w:val="00BE3261"/>
    <w:rsid w:val="00C87A8C"/>
    <w:rsid w:val="00CF52F2"/>
    <w:rsid w:val="00D06D6F"/>
    <w:rsid w:val="00DD4284"/>
    <w:rsid w:val="00DF7F73"/>
    <w:rsid w:val="00E469CA"/>
    <w:rsid w:val="00E7167C"/>
    <w:rsid w:val="00E93FDB"/>
    <w:rsid w:val="00EB67F5"/>
    <w:rsid w:val="00F149AA"/>
    <w:rsid w:val="00F31013"/>
    <w:rsid w:val="00F84F5E"/>
    <w:rsid w:val="05A10F18"/>
    <w:rsid w:val="09082056"/>
    <w:rsid w:val="0BB8240B"/>
    <w:rsid w:val="0C5767CB"/>
    <w:rsid w:val="18C377A8"/>
    <w:rsid w:val="1F8444D9"/>
    <w:rsid w:val="23943C5A"/>
    <w:rsid w:val="24E651E9"/>
    <w:rsid w:val="2A271094"/>
    <w:rsid w:val="2D8F2DA2"/>
    <w:rsid w:val="30116652"/>
    <w:rsid w:val="388802D2"/>
    <w:rsid w:val="3B3537CF"/>
    <w:rsid w:val="3DCD2FF3"/>
    <w:rsid w:val="41D6520F"/>
    <w:rsid w:val="49B743B0"/>
    <w:rsid w:val="4A900BFE"/>
    <w:rsid w:val="4EA25710"/>
    <w:rsid w:val="4FC854F3"/>
    <w:rsid w:val="52A46CD3"/>
    <w:rsid w:val="55987391"/>
    <w:rsid w:val="570F34FF"/>
    <w:rsid w:val="57627532"/>
    <w:rsid w:val="5B7C3DA5"/>
    <w:rsid w:val="5C08720C"/>
    <w:rsid w:val="5C9858A9"/>
    <w:rsid w:val="5D2E6FEF"/>
    <w:rsid w:val="62E46CE2"/>
    <w:rsid w:val="664D2446"/>
    <w:rsid w:val="6A7628D4"/>
    <w:rsid w:val="6C25217A"/>
    <w:rsid w:val="6C5F5C77"/>
    <w:rsid w:val="6E4B6D5D"/>
    <w:rsid w:val="70343618"/>
    <w:rsid w:val="70E44439"/>
    <w:rsid w:val="758C01B9"/>
    <w:rsid w:val="75F8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nhideWhenUsed="0" w:uiPriority="99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99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iPriority w:val="99"/>
    <w:rPr>
      <w:kern w:val="0"/>
      <w:sz w:val="18"/>
      <w:szCs w:val="18"/>
    </w:rPr>
  </w:style>
  <w:style w:type="paragraph" w:styleId="3">
    <w:name w:val="footer"/>
    <w:basedOn w:val="1"/>
    <w:link w:val="1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4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Indent 3"/>
    <w:basedOn w:val="1"/>
    <w:link w:val="15"/>
    <w:uiPriority w:val="99"/>
    <w:pPr>
      <w:pBdr>
        <w:top w:val="single" w:color="auto" w:sz="12" w:space="1"/>
        <w:bottom w:val="single" w:color="auto" w:sz="12" w:space="1"/>
      </w:pBdr>
      <w:spacing w:line="600" w:lineRule="exact"/>
      <w:ind w:left="1280" w:hanging="1280" w:hangingChars="400"/>
    </w:pPr>
    <w:rPr>
      <w:rFonts w:eastAsia="仿宋_GB2312"/>
      <w:kern w:val="0"/>
      <w:sz w:val="32"/>
    </w:rPr>
  </w:style>
  <w:style w:type="paragraph" w:styleId="6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uiPriority w:val="99"/>
    <w:rPr>
      <w:rFonts w:ascii="Calibri" w:hAnsi="Calibri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99"/>
    <w:rPr>
      <w:rFonts w:cs="Times New Roman"/>
      <w:b/>
    </w:rPr>
  </w:style>
  <w:style w:type="character" w:styleId="11">
    <w:name w:val="page number"/>
    <w:basedOn w:val="9"/>
    <w:uiPriority w:val="99"/>
    <w:rPr>
      <w:rFonts w:cs="Times New Roman"/>
    </w:rPr>
  </w:style>
  <w:style w:type="character" w:customStyle="1" w:styleId="12">
    <w:name w:val="Balloon Text Char"/>
    <w:basedOn w:val="9"/>
    <w:link w:val="2"/>
    <w:semiHidden/>
    <w:locked/>
    <w:uiPriority w:val="99"/>
    <w:rPr>
      <w:rFonts w:ascii="Times New Roman" w:hAnsi="Times New Roman" w:eastAsia="宋体" w:cs="Times New Roman"/>
      <w:sz w:val="18"/>
    </w:rPr>
  </w:style>
  <w:style w:type="character" w:customStyle="1" w:styleId="13">
    <w:name w:val="Footer Char"/>
    <w:basedOn w:val="9"/>
    <w:link w:val="3"/>
    <w:locked/>
    <w:uiPriority w:val="99"/>
    <w:rPr>
      <w:rFonts w:cs="Times New Roman"/>
      <w:sz w:val="18"/>
      <w:szCs w:val="18"/>
    </w:rPr>
  </w:style>
  <w:style w:type="character" w:customStyle="1" w:styleId="14">
    <w:name w:val="Header Char"/>
    <w:basedOn w:val="9"/>
    <w:link w:val="4"/>
    <w:locked/>
    <w:uiPriority w:val="99"/>
    <w:rPr>
      <w:rFonts w:cs="Times New Roman"/>
      <w:sz w:val="18"/>
      <w:szCs w:val="18"/>
    </w:rPr>
  </w:style>
  <w:style w:type="character" w:customStyle="1" w:styleId="15">
    <w:name w:val="Body Text Indent 3 Char"/>
    <w:basedOn w:val="9"/>
    <w:link w:val="5"/>
    <w:locked/>
    <w:uiPriority w:val="99"/>
    <w:rPr>
      <w:rFonts w:ascii="Times New Roman" w:hAnsi="Times New Roman" w:eastAsia="仿宋_GB2312" w:cs="Times New Roman"/>
      <w:sz w:val="24"/>
    </w:rPr>
  </w:style>
  <w:style w:type="paragraph" w:customStyle="1" w:styleId="16">
    <w:name w:val="f1"/>
    <w:basedOn w:val="1"/>
    <w:uiPriority w:val="99"/>
    <w:pPr>
      <w:widowControl/>
      <w:spacing w:before="100" w:beforeAutospacing="1" w:after="100" w:afterAutospacing="1"/>
      <w:jc w:val="center"/>
    </w:pPr>
    <w:rPr>
      <w:rFonts w:ascii="Helvetica" w:hAnsi="Helvetica" w:cs="Helvetica"/>
      <w:b/>
      <w:bCs/>
      <w:color w:val="FF8080"/>
      <w:spacing w:val="160"/>
      <w:kern w:val="0"/>
      <w:sz w:val="80"/>
      <w:szCs w:val="80"/>
    </w:rPr>
  </w:style>
  <w:style w:type="paragraph" w:customStyle="1" w:styleId="17">
    <w:name w:val="List Paragraph1"/>
    <w:basedOn w:val="1"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8">
    <w:name w:val="普通(网站)1"/>
    <w:basedOn w:val="1"/>
    <w:qFormat/>
    <w:uiPriority w:val="99"/>
    <w:rPr>
      <w:rFonts w:ascii="Calibri" w:hAnsi="Calibri" w:cs="黑体"/>
      <w:sz w:val="24"/>
    </w:rPr>
  </w:style>
  <w:style w:type="paragraph" w:customStyle="1" w:styleId="19">
    <w:name w:val="普通(网站)2"/>
    <w:basedOn w:val="1"/>
    <w:uiPriority w:val="99"/>
    <w:rPr>
      <w:rFonts w:ascii="Calibri" w:hAnsi="Calibri" w:cs="黑体"/>
      <w:sz w:val="24"/>
    </w:rPr>
  </w:style>
  <w:style w:type="paragraph" w:customStyle="1" w:styleId="20">
    <w:name w:val="普通(网站)3"/>
    <w:basedOn w:val="1"/>
    <w:uiPriority w:val="99"/>
    <w:rPr>
      <w:rFonts w:ascii="Calibri" w:hAnsi="Calibri" w:cs="黑体"/>
      <w:sz w:val="24"/>
    </w:rPr>
  </w:style>
  <w:style w:type="character" w:customStyle="1" w:styleId="21">
    <w:name w:val="批注框文本 字符"/>
    <w:basedOn w:val="9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正文文本缩进 3 字符"/>
    <w:basedOn w:val="9"/>
    <w:semiHidden/>
    <w:uiPriority w:val="99"/>
    <w:rPr>
      <w:rFonts w:ascii="Times New Roman" w:hAnsi="Times New Roman" w:eastAsia="宋体" w:cs="Times New Roman"/>
      <w:sz w:val="16"/>
      <w:szCs w:val="16"/>
    </w:rPr>
  </w:style>
  <w:style w:type="character" w:customStyle="1" w:styleId="23">
    <w:name w:val="页脚 字符1"/>
    <w:uiPriority w:val="99"/>
    <w:rPr>
      <w:rFonts w:ascii="Times New Roman" w:hAnsi="Times New Roman" w:eastAsia="黑体"/>
      <w:snapToGrid w:val="0"/>
      <w:kern w:val="0"/>
      <w:sz w:val="18"/>
    </w:rPr>
  </w:style>
  <w:style w:type="character" w:customStyle="1" w:styleId="24">
    <w:name w:val="页眉 字符1"/>
    <w:uiPriority w:val="99"/>
    <w:rPr>
      <w:rFonts w:ascii="Times New Roman" w:hAnsi="Times New Roman" w:eastAsia="宋体"/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20</Pages>
  <Words>1316</Words>
  <Characters>7507</Characters>
  <Lines>0</Lines>
  <Paragraphs>0</Paragraphs>
  <TotalTime>22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2020-01-18T02:59:00Z</dcterms:created>
  <dc:creator>穆斯塔帕</dc:creator>
  <cp:lastModifiedBy>Administrator</cp:lastModifiedBy>
  <cp:lastPrinted>2020-11-25T03:35:00Z</cp:lastPrinted>
  <dcterms:modified xsi:type="dcterms:W3CDTF">2023-09-05T12:08:21Z</dcterms:modified>
  <dc:title>附件：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