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克孜勒苏柯尔克孜自治州</w:t>
      </w:r>
      <w:r>
        <w:rPr>
          <w:rFonts w:hint="eastAsia" w:ascii="方正小标宋_GBK" w:hAnsi="宋体" w:eastAsia="方正小标宋_GBK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工业</w:t>
      </w:r>
      <w:r>
        <w:rPr>
          <w:rFonts w:hint="eastAsia" w:ascii="方正小标宋_GBK" w:hAnsi="宋体" w:eastAsia="方正小标宋_GBK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和信息化局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克州工信局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eastAsia="仿宋_GB2312"/>
          <w:b/>
          <w:kern w:val="0"/>
          <w:sz w:val="32"/>
          <w:szCs w:val="32"/>
          <w:lang w:val="en-US" w:eastAsia="zh-CN"/>
        </w:rPr>
        <w:t>2020年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2020年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克州工信局2020年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克州工信局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1、</w:t>
      </w:r>
      <w:r>
        <w:rPr>
          <w:rFonts w:hint="eastAsia" w:ascii="仿宋_GB2312" w:hAnsi="仿宋" w:eastAsia="仿宋_GB2312" w:cs="仿宋"/>
          <w:sz w:val="32"/>
          <w:szCs w:val="32"/>
        </w:rPr>
        <w:t>认真贯彻执行国家、自治区经济和信息化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的法律法规和方针政策，提出自治州工业和信息化发展规划和政策建议；拟定工业和信息化发展的综合性法规、规章、政策，并组织实施和监督检查；</w:t>
      </w:r>
      <w:r>
        <w:rPr>
          <w:rFonts w:hint="eastAsia" w:ascii="仿宋_GB2312" w:hAnsi="仿宋" w:eastAsia="仿宋_GB2312" w:cs="仿宋"/>
          <w:sz w:val="32"/>
          <w:szCs w:val="32"/>
        </w:rPr>
        <w:t>推进信息化和工业化融合。</w:t>
      </w:r>
    </w:p>
    <w:p>
      <w:pPr>
        <w:widowControl/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拟订工业和信息化发展规划；根据国家和自治区产业政策，拟订自治州产业政策，并组织实施和监督检查；指导产业合理布局和结构调整；组织协调重点产业调整和高质量规划的拟订与实施。</w:t>
      </w:r>
    </w:p>
    <w:p>
      <w:pPr>
        <w:widowControl/>
        <w:numPr>
          <w:ilvl w:val="0"/>
          <w:numId w:val="1"/>
        </w:numPr>
        <w:spacing w:line="560" w:lineRule="exact"/>
        <w:ind w:firstLine="640" w:firstLineChars="200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监测分析工业经济运行态势，调节工业经济运行；拟订工业经济运行调控目标、政策措施；统计并发布相关信息，负责工业经济运行和产业安全有关的工作等等。</w:t>
      </w:r>
    </w:p>
    <w:p>
      <w:pPr>
        <w:widowControl/>
        <w:numPr>
          <w:ilvl w:val="0"/>
          <w:numId w:val="2"/>
        </w:numPr>
        <w:spacing w:line="560" w:lineRule="exact"/>
        <w:ind w:left="480" w:leftChars="0" w:firstLine="0" w:firstLineChars="0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机构设置及人员情况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工信局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</w:rPr>
        <w:t>个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科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室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</w:rPr>
        <w:t>，分别是：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办公室；综合科；经济运行科；投资规划科；企业科；经济协作科；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环境和资源综合利用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科；信息化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办公室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行业管理科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 w:cs="仿宋"/>
          <w:sz w:val="32"/>
          <w:szCs w:val="32"/>
        </w:rPr>
        <w:t>下设事业单位2个（煤炭管理办公室、中小企业服务中心）。</w:t>
      </w: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工信局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增加1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人；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离休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人。</w:t>
      </w: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2020年</w:t>
      </w:r>
      <w:r>
        <w:rPr>
          <w:rFonts w:hint="eastAsia" w:ascii="黑体" w:hAnsi="黑体" w:eastAsia="黑体"/>
          <w:kern w:val="0"/>
          <w:sz w:val="32"/>
          <w:szCs w:val="32"/>
        </w:rPr>
        <w:t>部门预算公开表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克州工信局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7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585.75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764.75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585.75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17.00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162.00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预算外收入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764.75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764.75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764.75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764.75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克州工信局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单位：万元</w:t>
      </w:r>
    </w:p>
    <w:tbl>
      <w:tblPr>
        <w:tblStyle w:val="7"/>
        <w:tblW w:w="98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5"/>
        <w:gridCol w:w="450"/>
        <w:gridCol w:w="435"/>
        <w:gridCol w:w="1875"/>
        <w:gridCol w:w="491"/>
        <w:gridCol w:w="610"/>
        <w:gridCol w:w="624"/>
        <w:gridCol w:w="610"/>
        <w:gridCol w:w="506"/>
        <w:gridCol w:w="565"/>
        <w:gridCol w:w="595"/>
        <w:gridCol w:w="551"/>
        <w:gridCol w:w="521"/>
        <w:gridCol w:w="758"/>
        <w:gridCol w:w="7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1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4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一般公共预算拨款</w:t>
            </w:r>
          </w:p>
        </w:tc>
        <w:tc>
          <w:tcPr>
            <w:tcW w:w="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政府性基金预算拨款</w:t>
            </w: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5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预算外收入</w:t>
            </w:r>
          </w:p>
        </w:tc>
        <w:tc>
          <w:tcPr>
            <w:tcW w:w="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1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1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1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201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0"/>
                <w:szCs w:val="20"/>
                <w:lang w:eastAsia="zh-CN"/>
              </w:rPr>
              <w:t>行政运行（商贸事务）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737.75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575.75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162.00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201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13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其他商贸事务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27.00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10.00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17.00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克州工信局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单位：万元</w:t>
      </w:r>
    </w:p>
    <w:tbl>
      <w:tblPr>
        <w:tblStyle w:val="7"/>
        <w:tblW w:w="92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行政运行（商贸事务）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764.75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731.55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33.20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764.75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731.55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33.20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克州工信局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单位：万元</w:t>
      </w:r>
    </w:p>
    <w:tbl>
      <w:tblPr>
        <w:tblStyle w:val="7"/>
        <w:tblW w:w="92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585.75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585.75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585.75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585.75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585.75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585.75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585.75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585.75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585.75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585.75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2510"/>
        <w:gridCol w:w="660"/>
        <w:gridCol w:w="1024"/>
        <w:gridCol w:w="246"/>
        <w:gridCol w:w="1596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克州工信局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0"/>
                <w:szCs w:val="20"/>
                <w:lang w:eastAsia="zh-CN"/>
              </w:rPr>
              <w:t>行政运行（商贸事务）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585.75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569.55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　16.20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585.75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569.55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16.20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克州工信局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46.09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46.09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33.03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33.03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30242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399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39999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30217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178.37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178.37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30231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139.60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139.60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45.11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45.11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569.55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533.51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36.04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741"/>
        <w:gridCol w:w="630"/>
        <w:gridCol w:w="469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克州工信局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4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3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4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行政运行（商贸事务）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  <w:t>农机精简厂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1人工资及一建2人医保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6.20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4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6.20</w:t>
            </w:r>
          </w:p>
        </w:tc>
        <w:tc>
          <w:tcPr>
            <w:tcW w:w="46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201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13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01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  <w:lang w:eastAsia="zh-CN"/>
              </w:rPr>
              <w:t>行政运行（商贸事务）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自治区为民办事经费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17.00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41" w:type="dxa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27.00</w:t>
            </w:r>
          </w:p>
        </w:tc>
        <w:tc>
          <w:tcPr>
            <w:tcW w:w="63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6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201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13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  <w:lang w:eastAsia="zh-CN"/>
              </w:rPr>
              <w:t>行政运行（商贸事务）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eastAsia="zh-CN"/>
              </w:rPr>
              <w:t>　群众工作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经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eastAsia="zh-CN"/>
              </w:rPr>
              <w:t>费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10.00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41" w:type="dxa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  <w:t>10.00</w:t>
            </w:r>
          </w:p>
        </w:tc>
        <w:tc>
          <w:tcPr>
            <w:tcW w:w="630" w:type="dxa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46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0"/>
                <w:szCs w:val="30"/>
                <w:highlight w:val="none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33.20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41" w:type="dxa"/>
            <w:vAlign w:val="top"/>
          </w:tcPr>
          <w:p>
            <w:pPr>
              <w:widowControl/>
              <w:jc w:val="both"/>
              <w:outlineLvl w:val="1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27.00</w:t>
            </w:r>
          </w:p>
        </w:tc>
        <w:tc>
          <w:tcPr>
            <w:tcW w:w="630" w:type="dxa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6.20</w:t>
            </w:r>
          </w:p>
        </w:tc>
        <w:tc>
          <w:tcPr>
            <w:tcW w:w="46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克州工信局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单位：万元</w:t>
      </w:r>
    </w:p>
    <w:tbl>
      <w:tblPr>
        <w:tblStyle w:val="7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8.00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5.00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克州工信局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单位：万元</w:t>
      </w:r>
    </w:p>
    <w:tbl>
      <w:tblPr>
        <w:tblStyle w:val="7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我单位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无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2020年</w:t>
      </w:r>
      <w:r>
        <w:rPr>
          <w:rFonts w:hint="eastAsia" w:ascii="黑体" w:hAnsi="黑体" w:eastAsia="黑体"/>
          <w:kern w:val="0"/>
          <w:sz w:val="32"/>
          <w:szCs w:val="32"/>
        </w:rPr>
        <w:t>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所有收入和支出均纳入部门预算管理。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764.75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widowControl/>
        <w:spacing w:line="580" w:lineRule="exact"/>
        <w:ind w:firstLine="640"/>
        <w:jc w:val="left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585</w:t>
      </w: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highlight w:val="none"/>
          <w:lang w:val="en-US" w:eastAsia="zh-CN"/>
        </w:rPr>
        <w:t>.75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万元；；上级专项收入17万；其他收入162万。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764.75万元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克州工信局2020年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克州工信局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764.75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元，其中：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585.75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76.59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15.53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人员工资的调整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上级专项收入17万，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2.23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比上年增加了0元，经费拨付与往年持平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其他收入162万，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21.18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比上年增加了162万，主要原因是援疆资金的增加，确保各项工作正常开展。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政府性基金预算未安排。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克州工信局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单位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2020年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克州工信局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2020年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764.75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731.55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95.66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203.18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人员工资的调整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33.20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4.34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26.54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开展项目活动减少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克州工信局2020年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764.75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收入全部为一般公共预算拨款，无政府性基金预算拨款。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764.75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万元，主要用于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人员工资和招商引资项目支出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一般公共预算拨款基本支出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569.55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7.3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%。主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：人员增资。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</w:t>
      </w: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201</w:t>
      </w:r>
      <w:r>
        <w:rPr>
          <w:rFonts w:hint="eastAsia" w:ascii="仿宋_GB2312" w:eastAsia="仿宋_GB2312"/>
          <w:color w:val="auto"/>
          <w:sz w:val="32"/>
          <w:szCs w:val="32"/>
        </w:rPr>
        <w:t>）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585.75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）财政事务（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2020年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575.75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数增加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5.53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0.9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援疆资金的增加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569.55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533.5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主要包括：基本工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139.60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178.37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万元、离休费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其他对个人和家庭的补助22.04万元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公用经费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主要包括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万元、办公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用品及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差旅费2.4万元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其他商品和服务支出9.6万元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电费1万元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印刷费0.5万元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办公费0.5万元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黑体" w:hAnsi="宋体" w:eastAsia="黑体" w:cs="宋体"/>
          <w:kern w:val="0"/>
          <w:sz w:val="32"/>
          <w:szCs w:val="32"/>
        </w:rPr>
        <w:t>项目支出情况说明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群众工作经费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州委统一安排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大村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10万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克州工信局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10万元/年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黑体" w:eastAsia="仿宋_GB2312"/>
          <w:b/>
          <w:sz w:val="32"/>
          <w:szCs w:val="32"/>
          <w:highlight w:val="none"/>
          <w:lang w:val="en-US" w:eastAsia="zh-CN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资金执行时间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2020年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全年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项目</w:t>
      </w:r>
      <w:r>
        <w:rPr>
          <w:rFonts w:ascii="仿宋_GB2312" w:hAnsi="黑体" w:eastAsia="仿宋_GB2312"/>
          <w:sz w:val="32"/>
          <w:szCs w:val="32"/>
          <w:highlight w:val="none"/>
        </w:rPr>
        <w:t>名称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农机精简厂一人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工资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一建2人医保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设立的政策依据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新人社发[2017]43号文件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万元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克州工信局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工资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4.2</w:t>
      </w:r>
      <w:r>
        <w:rPr>
          <w:rFonts w:hint="eastAsia" w:ascii="仿宋_GB2312" w:hAnsi="黑体" w:eastAsia="仿宋_GB2312"/>
          <w:color w:val="auto"/>
          <w:sz w:val="32"/>
          <w:szCs w:val="32"/>
          <w:lang w:val="en-US" w:eastAsia="zh-CN"/>
        </w:rPr>
        <w:t>万元；取暖费0.14万元；医保1.86万元。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财政拨款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3人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工资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0.32万元/月；医保0.62万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元/人/年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一人工资、取暖费及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3人医保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每月发放及缴纳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财务审批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企业退休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3人</w:t>
      </w:r>
    </w:p>
    <w:p>
      <w:pPr>
        <w:widowControl/>
        <w:numPr>
          <w:ilvl w:val="0"/>
          <w:numId w:val="0"/>
        </w:numPr>
        <w:tabs>
          <w:tab w:val="left" w:pos="831"/>
        </w:tabs>
        <w:spacing w:line="580" w:lineRule="exact"/>
        <w:ind w:leftChars="200" w:firstLine="320" w:firstLineChars="10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为民办事经费</w:t>
      </w:r>
    </w:p>
    <w:p>
      <w:pPr>
        <w:widowControl/>
        <w:numPr>
          <w:ilvl w:val="0"/>
          <w:numId w:val="0"/>
        </w:numPr>
        <w:spacing w:line="58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自治区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统一安排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大村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17万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克州工信局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17万元/年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黑体" w:eastAsia="仿宋_GB2312"/>
          <w:b/>
          <w:sz w:val="32"/>
          <w:szCs w:val="32"/>
          <w:highlight w:val="none"/>
          <w:lang w:val="en-US" w:eastAsia="zh-CN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资金执行时间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2020年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全年</w:t>
      </w:r>
    </w:p>
    <w:p>
      <w:pPr>
        <w:widowControl/>
        <w:spacing w:line="580" w:lineRule="exact"/>
        <w:ind w:firstLine="640" w:firstLineChars="20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克州工信局2020年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“三公”经费财政拨款预算数为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万元，其中：因公出国（境）费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万元，公务用车购置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万元，公务用车运行费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万元，公务接待费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“三公”经费财政拨款预算比上年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为安排预算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公务用车购置费为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0万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未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安排预算。公务用车运行费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减少2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财政拨入公用经费减少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公务接待费增加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克州工信局2020年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克州工信局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家参公管理事业单位和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36.04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22.39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%。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预采购一批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办公设备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及车辆维修费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克州工信局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及下属单位政府采购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89.34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，其中：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政府采购货物预算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89.34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2020年度本部门面向中小企业预留政府采购项目预算金额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万元，其中：面向小微企业预留政府采购项目预算金额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截至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年底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克州工信局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51.40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77.81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77.81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.办公家具价值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76.43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已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38.24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克州工信局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农机精简厂一人及其他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2人医保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每年按期支付工资，取暖费及医保缴纳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2004元/月；取暖费1400元/年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预计24048元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1-12月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2020年1月-12月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12个月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按期发放和缴纳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100%完成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解决破产退休人员的养老问题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3003.11元/月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企业退休人员满意度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  <w:lang w:eastAsia="zh-CN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98%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7"/>
        <w:tblW w:w="500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284"/>
        <w:gridCol w:w="437"/>
        <w:gridCol w:w="220"/>
        <w:gridCol w:w="224"/>
        <w:gridCol w:w="490"/>
        <w:gridCol w:w="534"/>
        <w:gridCol w:w="896"/>
        <w:gridCol w:w="539"/>
        <w:gridCol w:w="573"/>
        <w:gridCol w:w="311"/>
        <w:gridCol w:w="642"/>
        <w:gridCol w:w="720"/>
        <w:gridCol w:w="2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4859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186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克州工信局</w:t>
            </w: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62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群众工作经费</w:t>
            </w:r>
          </w:p>
        </w:tc>
        <w:tc>
          <w:tcPr>
            <w:tcW w:w="1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7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3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9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3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4024" w:type="pct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群众工作办公经费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保障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1-12月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  <w:t>开展活动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5次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  <w:t>无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  <w:t>无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  <w:t>落实总目标，更好地农民办实事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99%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满意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4859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186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克州工信局</w:t>
            </w: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62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为民办事及第一书记为民办事经费</w:t>
            </w:r>
          </w:p>
        </w:tc>
        <w:tc>
          <w:tcPr>
            <w:tcW w:w="1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7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73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9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3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4024" w:type="pct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聚焦社会稳定总目标，加强群众基础工作。为群众办实事、办好事，切实解决群众困难诉求，确保开展各项工作任务。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7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保障为民办好事、办实事经费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eastAsia="微软雅黑" w:cs="宋体"/>
                <w:kern w:val="0"/>
                <w:sz w:val="18"/>
                <w:szCs w:val="18"/>
                <w:lang w:val="en-US" w:eastAsia="zh-CN"/>
              </w:rPr>
              <w:t>10万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慰问，解难事等费用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微软雅黑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≥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7万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项目开展时间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2020年1月-12月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开展各类活动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eastAsia="微软雅黑" w:cs="宋体"/>
                <w:kern w:val="0"/>
                <w:sz w:val="18"/>
                <w:szCs w:val="18"/>
                <w:lang w:val="en-US" w:eastAsia="zh-CN"/>
              </w:rPr>
              <w:t>12次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解决生产生活中的实际困难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eastAsia="微软雅黑" w:cs="宋体"/>
                <w:kern w:val="0"/>
                <w:sz w:val="18"/>
                <w:szCs w:val="18"/>
                <w:lang w:val="en-US" w:eastAsia="zh-CN"/>
              </w:rPr>
              <w:t>6次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解决困难诉求率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eastAsia="微软雅黑" w:cs="宋体"/>
                <w:kern w:val="0"/>
                <w:sz w:val="18"/>
                <w:szCs w:val="18"/>
                <w:lang w:val="en-US" w:eastAsia="zh-CN"/>
              </w:rPr>
              <w:t>98%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开展文体活动参与率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eastAsia="微软雅黑" w:cs="宋体"/>
                <w:kern w:val="0"/>
                <w:sz w:val="18"/>
                <w:szCs w:val="18"/>
                <w:lang w:val="en-US" w:eastAsia="zh-CN"/>
              </w:rPr>
              <w:t>95%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维护社会稳定和长治久安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持续维护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增加群众幸福指数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较大提高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75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957" w:type="pct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群众满意度</w:t>
            </w:r>
          </w:p>
        </w:tc>
        <w:tc>
          <w:tcPr>
            <w:tcW w:w="131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99%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960" w:firstLineChars="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ind w:firstLine="5760" w:firstLineChars="18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left="5426" w:leftChars="2584" w:firstLine="320" w:firstLineChars="100"/>
        <w:jc w:val="left"/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克州工信局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                       2020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20B0604020202030204"/>
    <w:charset w:val="00"/>
    <w:family w:val="auto"/>
    <w:pitch w:val="default"/>
    <w:sig w:usb0="00000000" w:usb1="00000000" w:usb2="00000000" w:usb3="00000000" w:csb0="00000093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24994D"/>
    <w:multiLevelType w:val="singleLevel"/>
    <w:tmpl w:val="A424994D"/>
    <w:lvl w:ilvl="0" w:tentative="0">
      <w:start w:val="2"/>
      <w:numFmt w:val="chineseCounting"/>
      <w:suff w:val="nothing"/>
      <w:lvlText w:val="%1、"/>
      <w:lvlJc w:val="left"/>
      <w:pPr>
        <w:ind w:left="480" w:leftChars="0" w:firstLine="0" w:firstLineChars="0"/>
      </w:pPr>
      <w:rPr>
        <w:rFonts w:hint="eastAsia"/>
      </w:rPr>
    </w:lvl>
  </w:abstractNum>
  <w:abstractNum w:abstractNumId="1">
    <w:nsid w:val="0F72958B"/>
    <w:multiLevelType w:val="singleLevel"/>
    <w:tmpl w:val="0F72958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B5144"/>
    <w:rsid w:val="00325B17"/>
    <w:rsid w:val="00FC6ABD"/>
    <w:rsid w:val="01EE5922"/>
    <w:rsid w:val="03985203"/>
    <w:rsid w:val="04691ADB"/>
    <w:rsid w:val="04760758"/>
    <w:rsid w:val="06A961D4"/>
    <w:rsid w:val="07AF0D81"/>
    <w:rsid w:val="09450BC3"/>
    <w:rsid w:val="0AAF0751"/>
    <w:rsid w:val="0BB45707"/>
    <w:rsid w:val="0CC67A34"/>
    <w:rsid w:val="1577541E"/>
    <w:rsid w:val="17615C2B"/>
    <w:rsid w:val="188629C9"/>
    <w:rsid w:val="19FE6EA1"/>
    <w:rsid w:val="1B4C5307"/>
    <w:rsid w:val="1B4E2B6A"/>
    <w:rsid w:val="1CDF4737"/>
    <w:rsid w:val="1DB92521"/>
    <w:rsid w:val="1ECD117D"/>
    <w:rsid w:val="1F38107E"/>
    <w:rsid w:val="1F6F0A61"/>
    <w:rsid w:val="1FEE6E01"/>
    <w:rsid w:val="2290489D"/>
    <w:rsid w:val="2436188B"/>
    <w:rsid w:val="244450C1"/>
    <w:rsid w:val="26957340"/>
    <w:rsid w:val="26BA347D"/>
    <w:rsid w:val="28385305"/>
    <w:rsid w:val="28E06703"/>
    <w:rsid w:val="292A6B23"/>
    <w:rsid w:val="29D1125E"/>
    <w:rsid w:val="2B1703BD"/>
    <w:rsid w:val="2C2F251E"/>
    <w:rsid w:val="2C3C39E7"/>
    <w:rsid w:val="31974179"/>
    <w:rsid w:val="324F1CDF"/>
    <w:rsid w:val="3336021F"/>
    <w:rsid w:val="3AC10149"/>
    <w:rsid w:val="3D2D33E7"/>
    <w:rsid w:val="3FCE4387"/>
    <w:rsid w:val="40B51022"/>
    <w:rsid w:val="41951C14"/>
    <w:rsid w:val="47415F99"/>
    <w:rsid w:val="49514D33"/>
    <w:rsid w:val="4C5656EC"/>
    <w:rsid w:val="4EED00C8"/>
    <w:rsid w:val="51150468"/>
    <w:rsid w:val="51DD4184"/>
    <w:rsid w:val="52522302"/>
    <w:rsid w:val="538E691F"/>
    <w:rsid w:val="53F611FC"/>
    <w:rsid w:val="55055A09"/>
    <w:rsid w:val="584D0529"/>
    <w:rsid w:val="5DDF7684"/>
    <w:rsid w:val="62056A59"/>
    <w:rsid w:val="630701F9"/>
    <w:rsid w:val="64120789"/>
    <w:rsid w:val="67613218"/>
    <w:rsid w:val="69E631D1"/>
    <w:rsid w:val="6C2B6847"/>
    <w:rsid w:val="6F882D1E"/>
    <w:rsid w:val="70102CB5"/>
    <w:rsid w:val="72222D30"/>
    <w:rsid w:val="734433CF"/>
    <w:rsid w:val="739179F0"/>
    <w:rsid w:val="758C2636"/>
    <w:rsid w:val="77193EA4"/>
    <w:rsid w:val="78555B5F"/>
    <w:rsid w:val="7B2D6C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pPr>
      <w:spacing w:line="240" w:lineRule="auto"/>
      <w:jc w:val="left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paragraph" w:customStyle="1" w:styleId="12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4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5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16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8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1575</Words>
  <Characters>8978</Characters>
  <Lines>74</Lines>
  <Paragraphs>21</Paragraphs>
  <TotalTime>14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lenovo</cp:lastModifiedBy>
  <cp:lastPrinted>2020-01-23T13:11:00Z</cp:lastPrinted>
  <dcterms:modified xsi:type="dcterms:W3CDTF">2020-02-01T10:28:03Z</dcterms:modified>
  <dc:title>附件：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