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克州人民检察院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*部门单位概况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*年部门预算公开表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  <w:bookmarkStart w:id="0" w:name="_GoBack"/>
      <w:bookmarkEnd w:id="0"/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*年部门预算情况说明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/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560" w:lineRule="exact"/>
        <w:ind w:left="640" w:leftChars="0" w:firstLine="0" w:firstLineChars="0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spacing w:line="600" w:lineRule="exact"/>
        <w:ind w:firstLine="64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克州检察院作为全州检察系统主管院，肩负着全州检察系统宏观调控工作，其主要工作职责：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</w:rPr>
        <w:t>（一）</w:t>
      </w:r>
      <w:r>
        <w:rPr>
          <w:rFonts w:hint="eastAsia" w:eastAsia="仿宋_GB2312"/>
          <w:kern w:val="0"/>
          <w:sz w:val="32"/>
          <w:szCs w:val="32"/>
          <w:lang w:eastAsia="zh-CN"/>
        </w:rPr>
        <w:t>深入贯彻习近平新时代中国特色社会主义思想，深入贯彻党的路线方针政策和决策部署，统一全州检察机关思想和行动，坚持党对检察工作的绝对领导，坚决维护习近平总书记的核心地位，坚决维护党中央权威和集中统一领导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（二）依法向自治州人民代表大会及其常务委员会提出议案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</w:rPr>
        <w:t>接受自治州人民代表大会及自治州人民代表大会常务委员会的监督。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（三）领导全州检察机关的工作，</w:t>
      </w:r>
      <w:r>
        <w:rPr>
          <w:rFonts w:hint="eastAsia" w:eastAsia="仿宋_GB2312"/>
          <w:kern w:val="0"/>
          <w:sz w:val="32"/>
          <w:szCs w:val="32"/>
          <w:lang w:eastAsia="zh-CN"/>
        </w:rPr>
        <w:t>对下级检察院相关业务进行指导，</w:t>
      </w:r>
      <w:r>
        <w:rPr>
          <w:rFonts w:hint="eastAsia" w:eastAsia="仿宋_GB2312"/>
          <w:kern w:val="0"/>
          <w:sz w:val="32"/>
          <w:szCs w:val="32"/>
        </w:rPr>
        <w:t>贯彻检察工作方针，部署检察工作任务。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（四）依</w:t>
      </w:r>
      <w:r>
        <w:rPr>
          <w:rFonts w:hint="eastAsia" w:eastAsia="仿宋_GB2312"/>
          <w:kern w:val="0"/>
          <w:sz w:val="32"/>
          <w:szCs w:val="32"/>
          <w:lang w:eastAsia="zh-CN"/>
        </w:rPr>
        <w:t>照法律规定对由自治州人民检察院直接受理的刑事案件行使侦查权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（五）</w:t>
      </w:r>
      <w:r>
        <w:rPr>
          <w:rFonts w:hint="eastAsia" w:eastAsia="仿宋_GB2312"/>
          <w:kern w:val="0"/>
          <w:sz w:val="32"/>
          <w:szCs w:val="32"/>
        </w:rPr>
        <w:t>对自治州重大刑事犯罪案件依法审查批准逮捕、决定逮捕、提起公诉</w:t>
      </w:r>
      <w:r>
        <w:rPr>
          <w:rFonts w:hint="eastAsia" w:eastAsia="仿宋_GB2312"/>
          <w:kern w:val="0"/>
          <w:sz w:val="32"/>
          <w:szCs w:val="32"/>
          <w:lang w:eastAsia="zh-CN"/>
        </w:rPr>
        <w:t>，领导下级人民检察院开展对刑事犯罪案件的审查批准逮捕、</w:t>
      </w:r>
      <w:r>
        <w:rPr>
          <w:rFonts w:hint="eastAsia" w:eastAsia="仿宋_GB2312"/>
          <w:kern w:val="0"/>
          <w:sz w:val="32"/>
          <w:szCs w:val="32"/>
        </w:rPr>
        <w:t>决定逮捕、提起公诉</w:t>
      </w:r>
      <w:r>
        <w:rPr>
          <w:rFonts w:hint="eastAsia" w:eastAsia="仿宋_GB2312"/>
          <w:kern w:val="0"/>
          <w:sz w:val="32"/>
          <w:szCs w:val="32"/>
          <w:lang w:eastAsia="zh-CN"/>
        </w:rPr>
        <w:t>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</w:rPr>
        <w:t>（六）</w:t>
      </w:r>
      <w:r>
        <w:rPr>
          <w:rFonts w:hint="eastAsia" w:eastAsia="仿宋_GB2312"/>
          <w:kern w:val="0"/>
          <w:sz w:val="32"/>
          <w:szCs w:val="32"/>
          <w:lang w:eastAsia="zh-CN"/>
        </w:rPr>
        <w:t>负责应由自治州人民检察院承办的刑事、民事、行政诉讼活动及刑事、民事、行政判决和裁定等生效法律文书执行的法律监督工作，领导下级人民检察院对刑事、民事、行政诉讼活动及判决和裁定等生效法律执行的法律监督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（七）负责应由自治州人民检察院承办的提起公益诉讼工作，领导下级人民检察院开展提起公益诉讼工作。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八）负责应由自治州人民检察院承办的对监狱、看守所、社区矫正机构和职业技能教育培训等执法活动的法律监督工作，领导下级人民检察院开展对监狱、看守所、社区矫正机构和职业技能教育培训等执法活动的法律监督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（九）受理向自治州人民检察院的控告申诉，领导下级人民检察院的控告申诉检察工作。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（十）对下级人民检察院在行使检察权中作出的决定进行审查，纠正错误决定。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（十</w:t>
      </w:r>
      <w:r>
        <w:rPr>
          <w:rFonts w:hint="eastAsia" w:eastAsia="仿宋_GB2312"/>
          <w:kern w:val="0"/>
          <w:sz w:val="32"/>
          <w:szCs w:val="32"/>
          <w:lang w:eastAsia="zh-CN"/>
        </w:rPr>
        <w:t>一</w:t>
      </w:r>
      <w:r>
        <w:rPr>
          <w:rFonts w:hint="eastAsia" w:eastAsia="仿宋_GB2312"/>
          <w:kern w:val="0"/>
          <w:sz w:val="32"/>
          <w:szCs w:val="32"/>
        </w:rPr>
        <w:t>）对检察工作中具体应用法律问题进行研究，进行请示和答复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</w:rPr>
        <w:t>指导全州检察机关理论研究工作。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（十二）负责自治州检察机关队伍建设和思想政治工作。领导下级人民检察院依法管理检察官及其他检察人员的工作，协同下级主管部门管理人民检察院的机构设置及人员编制，制定相关人员管理办法。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（十三）</w:t>
      </w:r>
      <w:r>
        <w:rPr>
          <w:rFonts w:hint="eastAsia" w:eastAsia="仿宋_GB2312"/>
          <w:kern w:val="0"/>
          <w:sz w:val="32"/>
          <w:szCs w:val="32"/>
        </w:rPr>
        <w:t>依照有关规定，协同自治州党委主管部门管理和考核本</w:t>
      </w:r>
      <w:r>
        <w:rPr>
          <w:rFonts w:hint="eastAsia" w:eastAsia="仿宋_GB2312"/>
          <w:kern w:val="0"/>
          <w:sz w:val="32"/>
          <w:szCs w:val="32"/>
          <w:lang w:eastAsia="zh-CN"/>
        </w:rPr>
        <w:t>级</w:t>
      </w:r>
      <w:r>
        <w:rPr>
          <w:rFonts w:hint="eastAsia" w:eastAsia="仿宋_GB2312"/>
          <w:kern w:val="0"/>
          <w:sz w:val="32"/>
          <w:szCs w:val="32"/>
        </w:rPr>
        <w:t>院的</w:t>
      </w:r>
      <w:r>
        <w:rPr>
          <w:rFonts w:hint="eastAsia" w:eastAsia="仿宋_GB2312"/>
          <w:kern w:val="0"/>
          <w:sz w:val="32"/>
          <w:szCs w:val="32"/>
          <w:lang w:eastAsia="zh-CN"/>
        </w:rPr>
        <w:t>院领导和其他检察人员，</w:t>
      </w:r>
      <w:r>
        <w:rPr>
          <w:rFonts w:hint="eastAsia" w:eastAsia="仿宋_GB2312"/>
          <w:kern w:val="0"/>
          <w:sz w:val="32"/>
          <w:szCs w:val="32"/>
        </w:rPr>
        <w:t>协同自治州党委主管部门、地方党委管理和考核</w:t>
      </w:r>
      <w:r>
        <w:rPr>
          <w:rFonts w:hint="eastAsia" w:eastAsia="仿宋_GB2312"/>
          <w:kern w:val="0"/>
          <w:sz w:val="32"/>
          <w:szCs w:val="32"/>
          <w:lang w:eastAsia="zh-CN"/>
        </w:rPr>
        <w:t>下级</w:t>
      </w:r>
      <w:r>
        <w:rPr>
          <w:rFonts w:hint="eastAsia" w:eastAsia="仿宋_GB2312"/>
          <w:kern w:val="0"/>
          <w:sz w:val="32"/>
          <w:szCs w:val="32"/>
        </w:rPr>
        <w:t>人民检察院的检察长、副检察长；提请自治州人民代表大会常务委员会批准任免本</w:t>
      </w:r>
      <w:r>
        <w:rPr>
          <w:rFonts w:hint="eastAsia" w:eastAsia="仿宋_GB2312"/>
          <w:kern w:val="0"/>
          <w:sz w:val="32"/>
          <w:szCs w:val="32"/>
          <w:lang w:eastAsia="zh-CN"/>
        </w:rPr>
        <w:t>级</w:t>
      </w:r>
      <w:r>
        <w:rPr>
          <w:rFonts w:hint="eastAsia" w:eastAsia="仿宋_GB2312"/>
          <w:kern w:val="0"/>
          <w:sz w:val="32"/>
          <w:szCs w:val="32"/>
        </w:rPr>
        <w:t>院检委会委员、检察员以及</w:t>
      </w:r>
      <w:r>
        <w:rPr>
          <w:rFonts w:hint="eastAsia" w:eastAsia="仿宋_GB2312"/>
          <w:kern w:val="0"/>
          <w:sz w:val="32"/>
          <w:szCs w:val="32"/>
          <w:lang w:eastAsia="zh-CN"/>
        </w:rPr>
        <w:t>下级</w:t>
      </w:r>
      <w:r>
        <w:rPr>
          <w:rFonts w:hint="eastAsia" w:eastAsia="仿宋_GB2312"/>
          <w:kern w:val="0"/>
          <w:sz w:val="32"/>
          <w:szCs w:val="32"/>
        </w:rPr>
        <w:t>人民检察院检察长；建议自治州人民代表大会常务委员会撤换本级院检委会委员、检察员以及</w:t>
      </w:r>
      <w:r>
        <w:rPr>
          <w:rFonts w:hint="eastAsia" w:eastAsia="仿宋_GB2312"/>
          <w:kern w:val="0"/>
          <w:sz w:val="32"/>
          <w:szCs w:val="32"/>
          <w:lang w:eastAsia="zh-CN"/>
        </w:rPr>
        <w:t>下级</w:t>
      </w:r>
      <w:r>
        <w:rPr>
          <w:rFonts w:hint="eastAsia" w:eastAsia="仿宋_GB2312"/>
          <w:kern w:val="0"/>
          <w:sz w:val="32"/>
          <w:szCs w:val="32"/>
        </w:rPr>
        <w:t>人民检察院检察长。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（十四）领导下级人民检察院的检务督察工作。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（十</w:t>
      </w:r>
      <w:r>
        <w:rPr>
          <w:rFonts w:hint="eastAsia" w:eastAsia="仿宋_GB2312"/>
          <w:kern w:val="0"/>
          <w:sz w:val="32"/>
          <w:szCs w:val="32"/>
          <w:lang w:eastAsia="zh-CN"/>
        </w:rPr>
        <w:t>五</w:t>
      </w:r>
      <w:r>
        <w:rPr>
          <w:rFonts w:hint="eastAsia" w:eastAsia="仿宋_GB2312"/>
          <w:kern w:val="0"/>
          <w:sz w:val="32"/>
          <w:szCs w:val="32"/>
        </w:rPr>
        <w:t>）负责全州检察</w:t>
      </w:r>
      <w:r>
        <w:rPr>
          <w:rFonts w:hint="eastAsia" w:eastAsia="仿宋_GB2312"/>
          <w:kern w:val="0"/>
          <w:sz w:val="32"/>
          <w:szCs w:val="32"/>
          <w:lang w:eastAsia="zh-CN"/>
        </w:rPr>
        <w:t>机关</w:t>
      </w:r>
      <w:r>
        <w:rPr>
          <w:rFonts w:hint="eastAsia" w:eastAsia="仿宋_GB2312"/>
          <w:kern w:val="0"/>
          <w:sz w:val="32"/>
          <w:szCs w:val="32"/>
        </w:rPr>
        <w:t>教育培训工作。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（十六）规划和指导全州检察机关的财务装备工作，指导全州检察机关的检察技术信息工作。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eastAsia="zh-CN"/>
        </w:rPr>
        <w:t>（十七）负责其他应当由自治州人民检察院承办的事项。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详细介绍本部门单位工作职能。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情况一：有下属预算单位按以下内容说明：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从预算单位构成看，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的部门预算包括：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本级预算及下属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家预算单位在内的汇总预算。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办公室、政治部、检务督察部、行政装备处、法警支队、第一检察部、第二检察部、第三检察部、第四检察部、第五检察部、第六检察部、综合检察部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本部门中，行政单位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家，事业单位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家，纳入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年部门预算编制范围的二级预算单位包括：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1.（列下属单位名称）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（聘用书记员）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情况二：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无下属预算单位按以下内容说明：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/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克孜勒苏柯尔克孜自治州人民检察院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11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1814.13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1063.13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1814.13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1350.13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1814.13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464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1814.13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1814.13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：克孜勒苏柯尔克孜自治州人民检察院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11"/>
        <w:tblW w:w="1103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480"/>
        <w:gridCol w:w="220"/>
        <w:gridCol w:w="230"/>
        <w:gridCol w:w="1100"/>
        <w:gridCol w:w="1150"/>
        <w:gridCol w:w="1125"/>
        <w:gridCol w:w="405"/>
        <w:gridCol w:w="495"/>
        <w:gridCol w:w="373"/>
        <w:gridCol w:w="827"/>
        <w:gridCol w:w="12"/>
        <w:gridCol w:w="487"/>
        <w:gridCol w:w="4"/>
        <w:gridCol w:w="705"/>
        <w:gridCol w:w="4"/>
        <w:gridCol w:w="1098"/>
        <w:gridCol w:w="12"/>
        <w:gridCol w:w="346"/>
        <w:gridCol w:w="4"/>
        <w:gridCol w:w="1398"/>
        <w:gridCol w:w="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2868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204</w:t>
            </w: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eastAsia="zh-CN"/>
              </w:rPr>
              <w:t>行政运行（检察）</w:t>
            </w: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1814.13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5"/>
                <w:szCs w:val="15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/>
              </w:rPr>
              <w:t>1063.13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5"/>
                <w:szCs w:val="15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/>
              </w:rPr>
              <w:t>275</w:t>
            </w:r>
          </w:p>
        </w:tc>
        <w:tc>
          <w:tcPr>
            <w:tcW w:w="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5"/>
                <w:szCs w:val="15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hint="default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464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1814.13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/>
              </w:rPr>
              <w:t>1063.13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/>
              </w:rPr>
              <w:t>275</w:t>
            </w:r>
          </w:p>
        </w:tc>
        <w:tc>
          <w:tcPr>
            <w:tcW w:w="5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36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464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克孜勒苏柯尔克孜自治州人民检察院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单位：万元</w:t>
      </w:r>
    </w:p>
    <w:tbl>
      <w:tblPr>
        <w:tblStyle w:val="11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05"/>
        <w:gridCol w:w="405"/>
        <w:gridCol w:w="253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204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行政运行（检察）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1814.13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1802.13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1814.13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1802.13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克孜勒苏柯尔克孜自治州人民检察院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单位：万元</w:t>
      </w:r>
    </w:p>
    <w:tbl>
      <w:tblPr>
        <w:tblStyle w:val="11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586"/>
        <w:gridCol w:w="2224"/>
        <w:gridCol w:w="1418"/>
        <w:gridCol w:w="1443"/>
        <w:gridCol w:w="11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2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1063.13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18141313.61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18141313.61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1063.13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1063.13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1063.13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1063.13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1063.13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1063.13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30"/>
        <w:gridCol w:w="2397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克孜勒苏柯尔克孜自治州民检察院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9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9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  <w:t>行政运行（检察）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1063.13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1051.13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1063.13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1051.13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1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67"/>
        <w:gridCol w:w="270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克州人民检察院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20404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行政运行（检察）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966.83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84.3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268.98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268.98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71.52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43.61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374.92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374.92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抚恤金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车辆运行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966.83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84.3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1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53"/>
        <w:gridCol w:w="390"/>
        <w:gridCol w:w="435"/>
        <w:gridCol w:w="825"/>
        <w:gridCol w:w="1387"/>
        <w:gridCol w:w="860"/>
        <w:gridCol w:w="459"/>
        <w:gridCol w:w="834"/>
        <w:gridCol w:w="354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克孜勒苏柯尔克孜自治州人民检察院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3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6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204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04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01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  <w:t>行政运行（检察）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204</w:t>
            </w:r>
          </w:p>
        </w:tc>
        <w:tc>
          <w:tcPr>
            <w:tcW w:w="390" w:type="dxa"/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04</w:t>
            </w: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01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行政运行（检察）</w:t>
            </w: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群众工作经费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12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38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1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86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45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　</w:t>
            </w:r>
          </w:p>
        </w:tc>
        <w:tc>
          <w:tcPr>
            <w:tcW w:w="8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12</w:t>
            </w:r>
          </w:p>
        </w:tc>
        <w:tc>
          <w:tcPr>
            <w:tcW w:w="35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克孜勒苏柯尔克孜自治州人民检察院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Style w:val="11"/>
        <w:tblW w:w="9087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208"/>
        <w:gridCol w:w="1208"/>
        <w:gridCol w:w="1329"/>
        <w:gridCol w:w="1209"/>
        <w:gridCol w:w="1329"/>
        <w:gridCol w:w="1"/>
        <w:gridCol w:w="1459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38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4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810" w:hRule="atLeast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4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92" w:hRule="atLeast"/>
        </w:trPr>
        <w:tc>
          <w:tcPr>
            <w:tcW w:w="13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77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77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90" w:hRule="atLeast"/>
        </w:trPr>
        <w:tc>
          <w:tcPr>
            <w:tcW w:w="13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55" w:hRule="atLeast"/>
        </w:trPr>
        <w:tc>
          <w:tcPr>
            <w:tcW w:w="13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63" w:hRule="atLeast"/>
        </w:trPr>
        <w:tc>
          <w:tcPr>
            <w:tcW w:w="13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83" w:hRule="atLeast"/>
        </w:trPr>
        <w:tc>
          <w:tcPr>
            <w:tcW w:w="13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克孜勒苏柯尔克孜自治州人民检察院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单位：万元</w:t>
      </w:r>
    </w:p>
    <w:tbl>
      <w:tblPr>
        <w:tblStyle w:val="11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204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04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01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  <w:lang w:eastAsia="zh-CN"/>
              </w:rPr>
              <w:t>行政运行（检察）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1814.13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1063.13万元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、教育收费（财政专户）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、事业收入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、事业单位经营收入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上级补助收入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275万元、上级专项收入12万元、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用事业基金弥补收支差额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（不包括国库集中支付额度结余）等。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1814.13万元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（按照“部门预算公开表一 部门收支总体情况表”</w:t>
      </w:r>
      <w:r>
        <w:rPr>
          <w:rFonts w:hint="eastAsia"/>
          <w:b/>
        </w:rPr>
        <w:t xml:space="preserve">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中所列项目，结合部门实际情况填写，多余科目应删除。）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1814.13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1061.13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2020年增加新招录书记员11人工资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上级补助收入资金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275万元，占15%，和去年一样；上级专项收入12万元，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占0.6%，和去年一样；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 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highlight w:val="none"/>
          <w:lang w:val="en-US" w:eastAsia="zh-CN"/>
        </w:rPr>
        <w:t>2020年未安排政府性基金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2019年项目工程未实施完成，资金未支付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（按部门预算公开表二 部门收入总体情况表逐项说明</w:t>
      </w:r>
      <w:r>
        <w:rPr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结合部门实际情况填写，多余科目应删除，政府性基金除外。）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1814.13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1061.13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            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1802.13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609.28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2019年项目工程未实施完成，项目款未支付，2019年新增书记员11人工资支出增加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pStyle w:val="2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 w:bidi="ar-SA"/>
        </w:rPr>
        <w:t>上级专项收入支出12万元，占0.6%，和去年拨款数一样。</w:t>
      </w:r>
    </w:p>
    <w:p>
      <w:pPr>
        <w:spacing w:line="560" w:lineRule="exact"/>
        <w:ind w:firstLine="619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</w:rPr>
        <w:t>（按部门预算公开表三 部门支出总体情况表进行说明。）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克州检察院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1814.13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27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无政府性基金预算拨款的部门单位按以下格式填写</w:t>
      </w: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1063.13万元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，无政府性基金预算拨款。</w:t>
      </w:r>
    </w:p>
    <w:p>
      <w:pPr>
        <w:spacing w:line="560" w:lineRule="exact"/>
        <w:ind w:firstLine="627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情况二：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有政府性基金预算拨款的部门单位按以下格式填写。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万元，政府性基金预算拨款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于无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（按部门预算公开表四  财政拨款收支总体情况表功能分类款级科目逐项说明。）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年一般公共预算拨款基本支出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2019年新增书记员11人增资。上级专项收入12万元，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%。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按照部门预算公开表五  一般公共预算支出情况表“一般公共预算支出”功能分类科目类级科目</w:t>
      </w:r>
      <w:r>
        <w:rPr>
          <w:rFonts w:hint="eastAsia" w:ascii="仿宋_GB2312" w:eastAsia="仿宋_GB2312"/>
          <w:b/>
          <w:sz w:val="32"/>
          <w:szCs w:val="32"/>
        </w:rPr>
        <w:t>逐项说明。）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一般公共服务（类）财政事务（款）行政运行（项）: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1061.13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2020年新增书记员11人增资。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（按照部门预算公开表二  部门收入总体情况表中“一般公共预算拨款”功能分类科目项级科目逐项说明。）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一般公共预算基本支出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966.83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268.98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374.92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61.09万元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万元、抚恤金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个人取暖费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17.76万元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、办公大楼取暖费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（按部门预算公开表六  一般公共预算基本支出表中实际发生经济分类科目名称填写，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多余科目应删除）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hint="eastAsia" w:ascii="仿宋" w:hAnsi="仿宋" w:eastAsia="仿宋" w:cs="仿宋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设立的政策依据：按照《关于进一步加强和改进“访惠聚”驻村（社区）工作的意见》（克党办发【2017】51）号。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hint="eastAsia" w:ascii="仿宋" w:hAnsi="仿宋" w:eastAsia="仿宋" w:cs="仿宋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万元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hint="eastAsia" w:ascii="仿宋" w:hAnsi="仿宋" w:eastAsia="仿宋" w:cs="仿宋"/>
          <w:color w:val="414141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  <w:lang w:eastAsia="zh-CN"/>
        </w:rPr>
        <w:t>克州人民检察院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hint="eastAsia" w:ascii="仿宋" w:hAnsi="仿宋" w:eastAsia="仿宋" w:cs="仿宋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资金分配情况：用于我单位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年度群众工作点为阿图什市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  <w:lang w:eastAsia="zh-CN"/>
        </w:rPr>
        <w:t>吐古买提乡库鲁木都克村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开展为民服务各项开支。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hint="eastAsia" w:ascii="仿宋" w:hAnsi="仿宋" w:eastAsia="仿宋" w:cs="仿宋"/>
          <w:color w:val="414141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资金执行时间：20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414141"/>
          <w:kern w:val="0"/>
          <w:sz w:val="32"/>
          <w:szCs w:val="32"/>
        </w:rPr>
        <w:t>年全年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，安排预算。[或公务用车购置费增加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用于单位公务用车加油款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无变动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克州人民检察院2020年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克州检察院2019年没有使用政府性基金预算拨款安排的支出，政府性基金预算支出情况表为空表。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克州检察院本级及下属0家行政单位、0家参公管理事业单位和0家事业单位的机关运行经费财政拨款预算0万元，比上年预算减少0万元，下降0%。主要原因是无。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1814.13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2019年新增书记员11人增资。2是项目工程为完工，资金未支出，结余项目资金较大。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/>
        <w:jc w:val="left"/>
        <w:textAlignment w:val="auto"/>
        <w:outlineLvl w:val="9"/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 xml:space="preserve">年度本部门面向中小企业预留政府采购项目预算金额  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万元，其中：面向小微企业预留政府采购项目预算金额 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克州人民检察院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3491.01万元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1.房屋 7013.31平方米，价值1880.43万元。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2.车辆16辆，价值358.54万元；其中：一般公务用车4辆，价值50.37万元；执法执勤用车8辆，价值206.79万元；其他车辆4 辆，价值101.38万元。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"/>
        </w:rPr>
        <w:t>3、办公家具价值147.77万元。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4.其他资产价值 1104.27万元。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单位价值50万元以上大型设备2台（套）。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2020年部门预算未安排购置车辆经费（或安排购置车辆经费 万元），安排购置50万元以上大型设备 0台（套），单位价值100万元以上大型设备 0台（套）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年部门预算安排购置车辆经费（或安排购置车辆经费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11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克孜勒苏柯尔克孜自治州人民检察院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19万元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1.访惠聚驻村点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库鲁木都克村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开展群众工作经费。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2.通过开展群众工作，提升该村基层组织工作能力，改善村委会办公基础条件。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按大中小村不同标准，中村每村补助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开始时间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年1月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结束时间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开展群众工作补助人员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提升村干部工作效率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≥80%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带动贫困人口增收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人均收入增收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提升基层组织服务意识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≥8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受益村民人口数量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2100余人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村委会环境改善程度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　≥85%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群众满意度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≥9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1280" w:firstLineChars="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无其他需要说明的事项。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克孜勒苏柯尔克孜自治州人民检察院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B78F3E"/>
    <w:multiLevelType w:val="singleLevel"/>
    <w:tmpl w:val="E6B78F3E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2753E9"/>
    <w:rsid w:val="00324290"/>
    <w:rsid w:val="00387451"/>
    <w:rsid w:val="003D34E6"/>
    <w:rsid w:val="0041202C"/>
    <w:rsid w:val="00432267"/>
    <w:rsid w:val="00481CD5"/>
    <w:rsid w:val="005C42E0"/>
    <w:rsid w:val="008160EE"/>
    <w:rsid w:val="009D0AA2"/>
    <w:rsid w:val="00B22D8A"/>
    <w:rsid w:val="00C9538D"/>
    <w:rsid w:val="00D06D6F"/>
    <w:rsid w:val="00E469CA"/>
    <w:rsid w:val="00E7167C"/>
    <w:rsid w:val="010459B5"/>
    <w:rsid w:val="01247B94"/>
    <w:rsid w:val="012C2FC7"/>
    <w:rsid w:val="014452B6"/>
    <w:rsid w:val="014F78FF"/>
    <w:rsid w:val="0156060E"/>
    <w:rsid w:val="017105BB"/>
    <w:rsid w:val="01C256A5"/>
    <w:rsid w:val="01F82319"/>
    <w:rsid w:val="024D547B"/>
    <w:rsid w:val="02B81B75"/>
    <w:rsid w:val="031D4AC5"/>
    <w:rsid w:val="034140FA"/>
    <w:rsid w:val="038C396A"/>
    <w:rsid w:val="03B90DA3"/>
    <w:rsid w:val="03D124F8"/>
    <w:rsid w:val="03DA02DD"/>
    <w:rsid w:val="040B5769"/>
    <w:rsid w:val="049E4A27"/>
    <w:rsid w:val="04D95B37"/>
    <w:rsid w:val="050D393A"/>
    <w:rsid w:val="05C67F27"/>
    <w:rsid w:val="05DA78DC"/>
    <w:rsid w:val="06801E23"/>
    <w:rsid w:val="06872D30"/>
    <w:rsid w:val="07540E04"/>
    <w:rsid w:val="076B028B"/>
    <w:rsid w:val="07A05BE9"/>
    <w:rsid w:val="07B24036"/>
    <w:rsid w:val="07C92A3B"/>
    <w:rsid w:val="07F0593C"/>
    <w:rsid w:val="08034F46"/>
    <w:rsid w:val="085E5690"/>
    <w:rsid w:val="087B189F"/>
    <w:rsid w:val="08877654"/>
    <w:rsid w:val="08907106"/>
    <w:rsid w:val="09996662"/>
    <w:rsid w:val="09D46550"/>
    <w:rsid w:val="0A040CDE"/>
    <w:rsid w:val="0AAC1921"/>
    <w:rsid w:val="0B2F3397"/>
    <w:rsid w:val="0B922D03"/>
    <w:rsid w:val="0BB15401"/>
    <w:rsid w:val="0BB920D8"/>
    <w:rsid w:val="0C526D26"/>
    <w:rsid w:val="0C7C30D5"/>
    <w:rsid w:val="0D1451E6"/>
    <w:rsid w:val="0D333BF6"/>
    <w:rsid w:val="0E1F29F6"/>
    <w:rsid w:val="0E3F6C4D"/>
    <w:rsid w:val="0E552439"/>
    <w:rsid w:val="0E6C4BDD"/>
    <w:rsid w:val="0E746BDF"/>
    <w:rsid w:val="0E763927"/>
    <w:rsid w:val="0EF41929"/>
    <w:rsid w:val="0F322895"/>
    <w:rsid w:val="0F3F0E8D"/>
    <w:rsid w:val="0F7050E8"/>
    <w:rsid w:val="0F8D1F54"/>
    <w:rsid w:val="0FB80D32"/>
    <w:rsid w:val="10356295"/>
    <w:rsid w:val="104F7166"/>
    <w:rsid w:val="10755C7A"/>
    <w:rsid w:val="107D5B33"/>
    <w:rsid w:val="11381249"/>
    <w:rsid w:val="11836322"/>
    <w:rsid w:val="11AD2CAA"/>
    <w:rsid w:val="11AD5A36"/>
    <w:rsid w:val="11F11909"/>
    <w:rsid w:val="125273E0"/>
    <w:rsid w:val="12764408"/>
    <w:rsid w:val="129E18BD"/>
    <w:rsid w:val="12C47318"/>
    <w:rsid w:val="12E27DD5"/>
    <w:rsid w:val="12FB2771"/>
    <w:rsid w:val="13DD5911"/>
    <w:rsid w:val="141E549C"/>
    <w:rsid w:val="14B43B17"/>
    <w:rsid w:val="14DB010B"/>
    <w:rsid w:val="14F35F00"/>
    <w:rsid w:val="155F711F"/>
    <w:rsid w:val="157C40DC"/>
    <w:rsid w:val="15911578"/>
    <w:rsid w:val="15D95BD0"/>
    <w:rsid w:val="15F15FEA"/>
    <w:rsid w:val="16250D8A"/>
    <w:rsid w:val="166E2390"/>
    <w:rsid w:val="1671543A"/>
    <w:rsid w:val="174B738B"/>
    <w:rsid w:val="175C7171"/>
    <w:rsid w:val="176B1DF0"/>
    <w:rsid w:val="17731DE4"/>
    <w:rsid w:val="177C1366"/>
    <w:rsid w:val="17C432B0"/>
    <w:rsid w:val="17D6633D"/>
    <w:rsid w:val="18812C09"/>
    <w:rsid w:val="18C93AA8"/>
    <w:rsid w:val="19146BA7"/>
    <w:rsid w:val="191B2DD6"/>
    <w:rsid w:val="192A0DD6"/>
    <w:rsid w:val="193F0525"/>
    <w:rsid w:val="198249FB"/>
    <w:rsid w:val="19870386"/>
    <w:rsid w:val="19BC2B54"/>
    <w:rsid w:val="1A5F726A"/>
    <w:rsid w:val="1B01192E"/>
    <w:rsid w:val="1B075A29"/>
    <w:rsid w:val="1B1262F6"/>
    <w:rsid w:val="1B3B12DD"/>
    <w:rsid w:val="1B983486"/>
    <w:rsid w:val="1BAD0FDF"/>
    <w:rsid w:val="1BD80054"/>
    <w:rsid w:val="1C1E1A25"/>
    <w:rsid w:val="1C1F5159"/>
    <w:rsid w:val="1C356A6F"/>
    <w:rsid w:val="1C436454"/>
    <w:rsid w:val="1C8864F5"/>
    <w:rsid w:val="1C9028A2"/>
    <w:rsid w:val="1C927666"/>
    <w:rsid w:val="1CAF3352"/>
    <w:rsid w:val="1D296730"/>
    <w:rsid w:val="1D7E7F35"/>
    <w:rsid w:val="1D8D48AB"/>
    <w:rsid w:val="1DB430BA"/>
    <w:rsid w:val="1E2B6FD1"/>
    <w:rsid w:val="1E8229D1"/>
    <w:rsid w:val="1EB61ED4"/>
    <w:rsid w:val="1ED83F59"/>
    <w:rsid w:val="1F274550"/>
    <w:rsid w:val="1F3C723C"/>
    <w:rsid w:val="1FA86DFE"/>
    <w:rsid w:val="1FFB7542"/>
    <w:rsid w:val="20751D06"/>
    <w:rsid w:val="209A2D98"/>
    <w:rsid w:val="20AA1EF8"/>
    <w:rsid w:val="20C33B46"/>
    <w:rsid w:val="20E64171"/>
    <w:rsid w:val="20F16508"/>
    <w:rsid w:val="21181012"/>
    <w:rsid w:val="21445D6A"/>
    <w:rsid w:val="21992AC8"/>
    <w:rsid w:val="21AA2E48"/>
    <w:rsid w:val="220C6247"/>
    <w:rsid w:val="22641043"/>
    <w:rsid w:val="226A7D4A"/>
    <w:rsid w:val="226F0298"/>
    <w:rsid w:val="227B327C"/>
    <w:rsid w:val="22A217B6"/>
    <w:rsid w:val="22A61BBF"/>
    <w:rsid w:val="22D7776E"/>
    <w:rsid w:val="22EB6A19"/>
    <w:rsid w:val="230A5DAA"/>
    <w:rsid w:val="237B7619"/>
    <w:rsid w:val="23A30E11"/>
    <w:rsid w:val="240C0E40"/>
    <w:rsid w:val="2414543B"/>
    <w:rsid w:val="24164057"/>
    <w:rsid w:val="249A61AA"/>
    <w:rsid w:val="24F03CAC"/>
    <w:rsid w:val="25971EB5"/>
    <w:rsid w:val="25AB1EF0"/>
    <w:rsid w:val="25C4154A"/>
    <w:rsid w:val="25D75A26"/>
    <w:rsid w:val="260150CB"/>
    <w:rsid w:val="2682185D"/>
    <w:rsid w:val="269211E0"/>
    <w:rsid w:val="26C07977"/>
    <w:rsid w:val="275F0960"/>
    <w:rsid w:val="287D7F92"/>
    <w:rsid w:val="28C614FA"/>
    <w:rsid w:val="28D549F9"/>
    <w:rsid w:val="290722CB"/>
    <w:rsid w:val="291C6B0B"/>
    <w:rsid w:val="29231C16"/>
    <w:rsid w:val="29837FDA"/>
    <w:rsid w:val="29DE3B24"/>
    <w:rsid w:val="2A301193"/>
    <w:rsid w:val="2A4B11F8"/>
    <w:rsid w:val="2A5D3419"/>
    <w:rsid w:val="2A8B78BF"/>
    <w:rsid w:val="2AE2316C"/>
    <w:rsid w:val="2B030E24"/>
    <w:rsid w:val="2B1B1586"/>
    <w:rsid w:val="2B275499"/>
    <w:rsid w:val="2B4E28B9"/>
    <w:rsid w:val="2B7845A1"/>
    <w:rsid w:val="2BB07395"/>
    <w:rsid w:val="2BB326AB"/>
    <w:rsid w:val="2BD8503B"/>
    <w:rsid w:val="2CF1058C"/>
    <w:rsid w:val="2D372F95"/>
    <w:rsid w:val="2DF760FD"/>
    <w:rsid w:val="2E035578"/>
    <w:rsid w:val="2E0E699C"/>
    <w:rsid w:val="2E1C4383"/>
    <w:rsid w:val="2E36068D"/>
    <w:rsid w:val="2F5B29A3"/>
    <w:rsid w:val="2F714BA3"/>
    <w:rsid w:val="305A161B"/>
    <w:rsid w:val="307A0CB2"/>
    <w:rsid w:val="30874541"/>
    <w:rsid w:val="30B364F7"/>
    <w:rsid w:val="30FA24EF"/>
    <w:rsid w:val="31010A2D"/>
    <w:rsid w:val="31032902"/>
    <w:rsid w:val="31A77AA9"/>
    <w:rsid w:val="31B22CAA"/>
    <w:rsid w:val="31B45D90"/>
    <w:rsid w:val="31B860B5"/>
    <w:rsid w:val="328445EF"/>
    <w:rsid w:val="33572D75"/>
    <w:rsid w:val="3358644A"/>
    <w:rsid w:val="33B21806"/>
    <w:rsid w:val="34081E4F"/>
    <w:rsid w:val="34B30852"/>
    <w:rsid w:val="34BE40B7"/>
    <w:rsid w:val="34C02184"/>
    <w:rsid w:val="3503783C"/>
    <w:rsid w:val="35DB0DEE"/>
    <w:rsid w:val="35E64C09"/>
    <w:rsid w:val="35F2449F"/>
    <w:rsid w:val="36093303"/>
    <w:rsid w:val="365F3A31"/>
    <w:rsid w:val="36E114FC"/>
    <w:rsid w:val="37044907"/>
    <w:rsid w:val="37316A81"/>
    <w:rsid w:val="373E10C6"/>
    <w:rsid w:val="37530ACC"/>
    <w:rsid w:val="3758398B"/>
    <w:rsid w:val="37BE36AF"/>
    <w:rsid w:val="387728B5"/>
    <w:rsid w:val="389E523D"/>
    <w:rsid w:val="38BC09A6"/>
    <w:rsid w:val="38E234A7"/>
    <w:rsid w:val="38EA435B"/>
    <w:rsid w:val="39057822"/>
    <w:rsid w:val="390B2AD0"/>
    <w:rsid w:val="391A0E4A"/>
    <w:rsid w:val="398A3C1B"/>
    <w:rsid w:val="39E67181"/>
    <w:rsid w:val="3A316A26"/>
    <w:rsid w:val="3A343C7E"/>
    <w:rsid w:val="3A7B6EE7"/>
    <w:rsid w:val="3A9548FC"/>
    <w:rsid w:val="3AB93E53"/>
    <w:rsid w:val="3ABB6871"/>
    <w:rsid w:val="3AC675C7"/>
    <w:rsid w:val="3B667ED4"/>
    <w:rsid w:val="3B710DE0"/>
    <w:rsid w:val="3B914B6E"/>
    <w:rsid w:val="3BDC1501"/>
    <w:rsid w:val="3C3E026C"/>
    <w:rsid w:val="3C422070"/>
    <w:rsid w:val="3C8157FD"/>
    <w:rsid w:val="3CB34A05"/>
    <w:rsid w:val="3CB46349"/>
    <w:rsid w:val="3CB62121"/>
    <w:rsid w:val="3CFE5558"/>
    <w:rsid w:val="3D0100B2"/>
    <w:rsid w:val="3DBF716F"/>
    <w:rsid w:val="3E0C369D"/>
    <w:rsid w:val="3E3E6329"/>
    <w:rsid w:val="3E4376B9"/>
    <w:rsid w:val="3E937F78"/>
    <w:rsid w:val="3E994CC0"/>
    <w:rsid w:val="3F07472B"/>
    <w:rsid w:val="3F1629D1"/>
    <w:rsid w:val="3F69265B"/>
    <w:rsid w:val="3FAE4005"/>
    <w:rsid w:val="404436CF"/>
    <w:rsid w:val="405008B0"/>
    <w:rsid w:val="40657DA1"/>
    <w:rsid w:val="40D408D4"/>
    <w:rsid w:val="40D94663"/>
    <w:rsid w:val="40F74246"/>
    <w:rsid w:val="41343402"/>
    <w:rsid w:val="41511790"/>
    <w:rsid w:val="415D3AC7"/>
    <w:rsid w:val="41D3059C"/>
    <w:rsid w:val="4210207D"/>
    <w:rsid w:val="42195564"/>
    <w:rsid w:val="42464525"/>
    <w:rsid w:val="425D10F6"/>
    <w:rsid w:val="426C31B6"/>
    <w:rsid w:val="428A68D5"/>
    <w:rsid w:val="42D61394"/>
    <w:rsid w:val="43056452"/>
    <w:rsid w:val="433253F6"/>
    <w:rsid w:val="43452046"/>
    <w:rsid w:val="43753D85"/>
    <w:rsid w:val="439030A0"/>
    <w:rsid w:val="44327A18"/>
    <w:rsid w:val="44744427"/>
    <w:rsid w:val="44991438"/>
    <w:rsid w:val="44C40C62"/>
    <w:rsid w:val="44D273BF"/>
    <w:rsid w:val="45181F71"/>
    <w:rsid w:val="453F2B43"/>
    <w:rsid w:val="45533B3D"/>
    <w:rsid w:val="457F16E9"/>
    <w:rsid w:val="45DF3874"/>
    <w:rsid w:val="45E733FE"/>
    <w:rsid w:val="460E37D1"/>
    <w:rsid w:val="467B6918"/>
    <w:rsid w:val="467F49A8"/>
    <w:rsid w:val="46C247BE"/>
    <w:rsid w:val="46E20259"/>
    <w:rsid w:val="47304238"/>
    <w:rsid w:val="473169B0"/>
    <w:rsid w:val="47691F5D"/>
    <w:rsid w:val="47726CBF"/>
    <w:rsid w:val="47B464E3"/>
    <w:rsid w:val="48427D11"/>
    <w:rsid w:val="488C4B46"/>
    <w:rsid w:val="48A33558"/>
    <w:rsid w:val="48A91D31"/>
    <w:rsid w:val="48CC46D8"/>
    <w:rsid w:val="4968193D"/>
    <w:rsid w:val="49BA5DC2"/>
    <w:rsid w:val="49CE3C91"/>
    <w:rsid w:val="4A5E7F06"/>
    <w:rsid w:val="4A634F0C"/>
    <w:rsid w:val="4A7815A1"/>
    <w:rsid w:val="4A7B6EEA"/>
    <w:rsid w:val="4A8B1864"/>
    <w:rsid w:val="4AA3393F"/>
    <w:rsid w:val="4AD478E8"/>
    <w:rsid w:val="4BDA432D"/>
    <w:rsid w:val="4C354E9B"/>
    <w:rsid w:val="4C6A4D8E"/>
    <w:rsid w:val="4C820381"/>
    <w:rsid w:val="4D4E3DDA"/>
    <w:rsid w:val="4D5377F3"/>
    <w:rsid w:val="4D7109D8"/>
    <w:rsid w:val="4D75363C"/>
    <w:rsid w:val="4DA353A9"/>
    <w:rsid w:val="4DAD42D4"/>
    <w:rsid w:val="4DB41AF4"/>
    <w:rsid w:val="4DEF4054"/>
    <w:rsid w:val="4DFC1BD1"/>
    <w:rsid w:val="4E3955F5"/>
    <w:rsid w:val="4E4D37A7"/>
    <w:rsid w:val="4E91053F"/>
    <w:rsid w:val="4EA941EF"/>
    <w:rsid w:val="4EFC657A"/>
    <w:rsid w:val="50062F70"/>
    <w:rsid w:val="500870C8"/>
    <w:rsid w:val="50231798"/>
    <w:rsid w:val="50251C10"/>
    <w:rsid w:val="50262C57"/>
    <w:rsid w:val="50482083"/>
    <w:rsid w:val="504E450A"/>
    <w:rsid w:val="50BA4153"/>
    <w:rsid w:val="510B7428"/>
    <w:rsid w:val="510E3F3A"/>
    <w:rsid w:val="5125236F"/>
    <w:rsid w:val="51320E4C"/>
    <w:rsid w:val="51343083"/>
    <w:rsid w:val="51586E09"/>
    <w:rsid w:val="51A962DE"/>
    <w:rsid w:val="51C024D9"/>
    <w:rsid w:val="51D651E8"/>
    <w:rsid w:val="525D799C"/>
    <w:rsid w:val="525F7963"/>
    <w:rsid w:val="529670B6"/>
    <w:rsid w:val="531970A6"/>
    <w:rsid w:val="53447F65"/>
    <w:rsid w:val="53A55192"/>
    <w:rsid w:val="53D924CC"/>
    <w:rsid w:val="541D3C29"/>
    <w:rsid w:val="542153D0"/>
    <w:rsid w:val="54495F74"/>
    <w:rsid w:val="54B86F23"/>
    <w:rsid w:val="551D409C"/>
    <w:rsid w:val="552424F2"/>
    <w:rsid w:val="553E37CC"/>
    <w:rsid w:val="557200A8"/>
    <w:rsid w:val="557A1508"/>
    <w:rsid w:val="55B076AF"/>
    <w:rsid w:val="55E92299"/>
    <w:rsid w:val="562E13AB"/>
    <w:rsid w:val="56467A9D"/>
    <w:rsid w:val="569C7FE8"/>
    <w:rsid w:val="56D35B86"/>
    <w:rsid w:val="577A6E84"/>
    <w:rsid w:val="582A7D0E"/>
    <w:rsid w:val="583D7D4F"/>
    <w:rsid w:val="58773DFA"/>
    <w:rsid w:val="588053D7"/>
    <w:rsid w:val="5899031D"/>
    <w:rsid w:val="58AD34EB"/>
    <w:rsid w:val="58BC4B88"/>
    <w:rsid w:val="59457678"/>
    <w:rsid w:val="597C2FB4"/>
    <w:rsid w:val="59E258A0"/>
    <w:rsid w:val="59F50DC2"/>
    <w:rsid w:val="5B487FFD"/>
    <w:rsid w:val="5B545190"/>
    <w:rsid w:val="5B5C30D1"/>
    <w:rsid w:val="5B8A31FF"/>
    <w:rsid w:val="5B8A6C06"/>
    <w:rsid w:val="5BDF776C"/>
    <w:rsid w:val="5C26424A"/>
    <w:rsid w:val="5C494453"/>
    <w:rsid w:val="5CBC469E"/>
    <w:rsid w:val="5D2F3987"/>
    <w:rsid w:val="5D39065D"/>
    <w:rsid w:val="5DB35661"/>
    <w:rsid w:val="5DD1423B"/>
    <w:rsid w:val="5E0A44FD"/>
    <w:rsid w:val="5E3E2A20"/>
    <w:rsid w:val="5E4267EA"/>
    <w:rsid w:val="5E563C24"/>
    <w:rsid w:val="5E6C0BC8"/>
    <w:rsid w:val="5E713CE2"/>
    <w:rsid w:val="5E813FEA"/>
    <w:rsid w:val="5E8D53A1"/>
    <w:rsid w:val="5EA53E28"/>
    <w:rsid w:val="5EBD1BEC"/>
    <w:rsid w:val="5F1B48F5"/>
    <w:rsid w:val="60160CE0"/>
    <w:rsid w:val="60162F20"/>
    <w:rsid w:val="602825EF"/>
    <w:rsid w:val="60771456"/>
    <w:rsid w:val="60783F9C"/>
    <w:rsid w:val="61807BCB"/>
    <w:rsid w:val="61885EE4"/>
    <w:rsid w:val="622672F6"/>
    <w:rsid w:val="62575986"/>
    <w:rsid w:val="62637768"/>
    <w:rsid w:val="62D933C5"/>
    <w:rsid w:val="62DC4C5E"/>
    <w:rsid w:val="633175D0"/>
    <w:rsid w:val="633E244D"/>
    <w:rsid w:val="63530428"/>
    <w:rsid w:val="637377DB"/>
    <w:rsid w:val="63BF1083"/>
    <w:rsid w:val="63D96CC0"/>
    <w:rsid w:val="63FA59DF"/>
    <w:rsid w:val="64133602"/>
    <w:rsid w:val="643C4E57"/>
    <w:rsid w:val="646E4C21"/>
    <w:rsid w:val="64DB3F9C"/>
    <w:rsid w:val="653E7002"/>
    <w:rsid w:val="65BC0729"/>
    <w:rsid w:val="65C144F5"/>
    <w:rsid w:val="65D72B9D"/>
    <w:rsid w:val="65E33A3E"/>
    <w:rsid w:val="66541384"/>
    <w:rsid w:val="666B6D21"/>
    <w:rsid w:val="678B2726"/>
    <w:rsid w:val="67DB6F05"/>
    <w:rsid w:val="68A85086"/>
    <w:rsid w:val="68F141EC"/>
    <w:rsid w:val="69794454"/>
    <w:rsid w:val="6A0B0BC9"/>
    <w:rsid w:val="6A341147"/>
    <w:rsid w:val="6A3C3C5B"/>
    <w:rsid w:val="6A706F08"/>
    <w:rsid w:val="6A72625B"/>
    <w:rsid w:val="6AA01197"/>
    <w:rsid w:val="6AFB5656"/>
    <w:rsid w:val="6AFC2CDA"/>
    <w:rsid w:val="6B2E0EA8"/>
    <w:rsid w:val="6B423FA3"/>
    <w:rsid w:val="6B7E1653"/>
    <w:rsid w:val="6BCB3A94"/>
    <w:rsid w:val="6BD84CE0"/>
    <w:rsid w:val="6CA35D03"/>
    <w:rsid w:val="6CC74E9C"/>
    <w:rsid w:val="6CEF046D"/>
    <w:rsid w:val="6D1B4725"/>
    <w:rsid w:val="6DCF56F0"/>
    <w:rsid w:val="6E2B530E"/>
    <w:rsid w:val="6E483575"/>
    <w:rsid w:val="6E8611CA"/>
    <w:rsid w:val="6E951B5B"/>
    <w:rsid w:val="6E981D9B"/>
    <w:rsid w:val="6EB573CA"/>
    <w:rsid w:val="6EBA3869"/>
    <w:rsid w:val="6ED94D70"/>
    <w:rsid w:val="6F0A3082"/>
    <w:rsid w:val="6F572FB3"/>
    <w:rsid w:val="6F8648E8"/>
    <w:rsid w:val="6F912FDA"/>
    <w:rsid w:val="6FDB04EF"/>
    <w:rsid w:val="70803088"/>
    <w:rsid w:val="708B3AB5"/>
    <w:rsid w:val="70DA6EBE"/>
    <w:rsid w:val="71007466"/>
    <w:rsid w:val="71070A78"/>
    <w:rsid w:val="713E7AE4"/>
    <w:rsid w:val="715F73F0"/>
    <w:rsid w:val="71CD558C"/>
    <w:rsid w:val="71F0768E"/>
    <w:rsid w:val="72035C17"/>
    <w:rsid w:val="72643AF8"/>
    <w:rsid w:val="727C21F9"/>
    <w:rsid w:val="72AC3DD8"/>
    <w:rsid w:val="732D3343"/>
    <w:rsid w:val="73977138"/>
    <w:rsid w:val="73AD01A7"/>
    <w:rsid w:val="73D73628"/>
    <w:rsid w:val="740414BD"/>
    <w:rsid w:val="74285B29"/>
    <w:rsid w:val="74365D3D"/>
    <w:rsid w:val="743734B4"/>
    <w:rsid w:val="7450401A"/>
    <w:rsid w:val="74BD2037"/>
    <w:rsid w:val="74CF2A67"/>
    <w:rsid w:val="74F900FC"/>
    <w:rsid w:val="753206AA"/>
    <w:rsid w:val="7543349C"/>
    <w:rsid w:val="75DB6FE8"/>
    <w:rsid w:val="763C068E"/>
    <w:rsid w:val="76DD0811"/>
    <w:rsid w:val="76FE3740"/>
    <w:rsid w:val="77990605"/>
    <w:rsid w:val="779A6A90"/>
    <w:rsid w:val="77B271C6"/>
    <w:rsid w:val="780C2015"/>
    <w:rsid w:val="78664D0C"/>
    <w:rsid w:val="78A22479"/>
    <w:rsid w:val="78B91928"/>
    <w:rsid w:val="79631469"/>
    <w:rsid w:val="796D72B4"/>
    <w:rsid w:val="79DB285C"/>
    <w:rsid w:val="79E056BE"/>
    <w:rsid w:val="79EC594B"/>
    <w:rsid w:val="7A261DD4"/>
    <w:rsid w:val="7AC94724"/>
    <w:rsid w:val="7AE63820"/>
    <w:rsid w:val="7B0558D1"/>
    <w:rsid w:val="7B13343F"/>
    <w:rsid w:val="7B366A37"/>
    <w:rsid w:val="7BF539A2"/>
    <w:rsid w:val="7C0525BC"/>
    <w:rsid w:val="7C206A71"/>
    <w:rsid w:val="7CE148FD"/>
    <w:rsid w:val="7CE362CA"/>
    <w:rsid w:val="7D0B7A30"/>
    <w:rsid w:val="7D1B7520"/>
    <w:rsid w:val="7D8A2FBD"/>
    <w:rsid w:val="7DAD482E"/>
    <w:rsid w:val="7DC53930"/>
    <w:rsid w:val="7DDE6CCD"/>
    <w:rsid w:val="7E7206ED"/>
    <w:rsid w:val="7EB530B0"/>
    <w:rsid w:val="7EC909BB"/>
    <w:rsid w:val="7ECB3823"/>
    <w:rsid w:val="7ED01C03"/>
    <w:rsid w:val="7F3D527A"/>
    <w:rsid w:val="7FC36EC8"/>
    <w:rsid w:val="7FD369CC"/>
    <w:rsid w:val="7FF8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200" w:firstLineChars="200"/>
      <w:outlineLvl w:val="2"/>
    </w:pPr>
    <w:rPr>
      <w:rFonts w:ascii="仿宋" w:hAnsi="仿宋" w:cs="宋体"/>
      <w:color w:val="FF000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qFormat/>
    <w:uiPriority w:val="0"/>
    <w:rPr>
      <w:sz w:val="18"/>
      <w:szCs w:val="18"/>
      <w:lang w:val="zh-CN" w:eastAsia="zh-CN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2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0"/>
    <w:rPr>
      <w:rFonts w:cs="Times New Roman"/>
      <w:b/>
      <w:bCs/>
    </w:rPr>
  </w:style>
  <w:style w:type="character" w:styleId="10">
    <w:name w:val="page number"/>
    <w:basedOn w:val="8"/>
    <w:qFormat/>
    <w:uiPriority w:val="0"/>
  </w:style>
  <w:style w:type="table" w:styleId="12">
    <w:name w:val="Table Grid"/>
    <w:basedOn w:val="11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6">
    <w:name w:val="批注框文本 字符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字符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8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9">
    <w:name w:val="批注框文本 字符1"/>
    <w:link w:val="3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1">
    <w:name w:val="正文文本缩进 3 字符1"/>
    <w:link w:val="6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3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5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0</TotalTime>
  <ScaleCrop>false</ScaleCrop>
  <LinksUpToDate>false</LinksUpToDate>
  <CharactersWithSpaces>10542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2020-01-20T11:32:00Z</cp:lastPrinted>
  <dcterms:modified xsi:type="dcterms:W3CDTF">2020-11-26T04:15:23Z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