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克孜勒苏柯尔克孜自治州歌舞团2020年部门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hint="eastAsia" w:ascii="宋体" w:hAnsi="宋体" w:eastAsia="宋体"/>
          <w:b/>
          <w:kern w:val="0"/>
          <w:sz w:val="44"/>
          <w:szCs w:val="44"/>
          <w:lang w:val="en-US" w:eastAsia="zh-CN"/>
        </w:rPr>
      </w:pPr>
      <w:r>
        <w:rPr>
          <w:rFonts w:hint="eastAsia" w:ascii="宋体" w:hAnsi="宋体"/>
          <w:b/>
          <w:kern w:val="0"/>
          <w:sz w:val="44"/>
          <w:szCs w:val="44"/>
          <w:lang w:val="en-US" w:eastAsia="zh-CN"/>
        </w:rPr>
        <w:t xml:space="preserve"> 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60" w:lineRule="exact"/>
        <w:ind w:firstLine="900" w:firstLineChars="250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60" w:lineRule="exact"/>
        <w:ind w:firstLine="720" w:firstLineChars="200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克州歌舞团概况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 2020年克州歌舞团预算公开表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克州歌舞团</w:t>
      </w:r>
      <w:r>
        <w:rPr>
          <w:rFonts w:hint="eastAsia" w:ascii="仿宋_GB2312" w:hAnsi="宋体" w:eastAsia="仿宋_GB2312"/>
          <w:kern w:val="0"/>
          <w:sz w:val="32"/>
          <w:szCs w:val="32"/>
        </w:rPr>
        <w:t>收支总体情况表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克州歌舞团</w:t>
      </w:r>
      <w:r>
        <w:rPr>
          <w:rFonts w:hint="eastAsia" w:ascii="仿宋_GB2312" w:hAnsi="宋体" w:eastAsia="仿宋_GB2312"/>
          <w:kern w:val="0"/>
          <w:sz w:val="32"/>
          <w:szCs w:val="32"/>
        </w:rPr>
        <w:t>收入总体情况表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克州歌舞团</w:t>
      </w:r>
      <w:r>
        <w:rPr>
          <w:rFonts w:hint="eastAsia" w:ascii="仿宋_GB2312" w:hAnsi="宋体" w:eastAsia="仿宋_GB2312"/>
          <w:kern w:val="0"/>
          <w:sz w:val="32"/>
          <w:szCs w:val="32"/>
        </w:rPr>
        <w:t>支出总体情况表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克州歌舞团</w:t>
      </w:r>
      <w:r>
        <w:rPr>
          <w:rFonts w:hint="eastAsia" w:ascii="仿宋_GB2312" w:hAnsi="宋体" w:eastAsia="仿宋_GB2312"/>
          <w:kern w:val="0"/>
          <w:sz w:val="32"/>
          <w:szCs w:val="32"/>
        </w:rPr>
        <w:t>财政拨款收支总体情况表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克州歌舞团</w:t>
      </w:r>
      <w:r>
        <w:rPr>
          <w:rFonts w:hint="eastAsia" w:ascii="仿宋_GB2312" w:hAnsi="宋体" w:eastAsia="仿宋_GB2312"/>
          <w:kern w:val="0"/>
          <w:sz w:val="32"/>
          <w:szCs w:val="32"/>
        </w:rPr>
        <w:t>一般公共预算支出情况表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克州歌舞团</w:t>
      </w:r>
      <w:r>
        <w:rPr>
          <w:rFonts w:hint="eastAsia" w:ascii="仿宋_GB2312" w:hAnsi="宋体" w:eastAsia="仿宋_GB2312"/>
          <w:kern w:val="0"/>
          <w:sz w:val="32"/>
          <w:szCs w:val="32"/>
        </w:rPr>
        <w:t>一般公共预算基本支出情况表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克州歌舞团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克州歌舞团</w:t>
      </w:r>
      <w:r>
        <w:rPr>
          <w:rFonts w:hint="eastAsia" w:ascii="仿宋_GB2312" w:hAnsi="宋体" w:eastAsia="仿宋_GB2312"/>
          <w:kern w:val="0"/>
          <w:sz w:val="32"/>
          <w:szCs w:val="32"/>
        </w:rPr>
        <w:t>一般公共预算“三公”经费支出情况表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克州歌舞团</w:t>
      </w:r>
      <w:r>
        <w:rPr>
          <w:rFonts w:hint="eastAsia" w:ascii="仿宋_GB2312" w:hAnsi="宋体" w:eastAsia="仿宋_GB2312"/>
          <w:kern w:val="0"/>
          <w:sz w:val="32"/>
          <w:szCs w:val="32"/>
        </w:rPr>
        <w:t>政府性基金预算支出情况表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2020年克州歌舞团预算情况说明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一、关于克州歌舞团2020年收支预算情况的总体说明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二、关于克州歌舞团2020年收入预算情况说明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三、关于克州歌舞团2020年支出预算情况说明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克州歌舞团2020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五、关于克州歌舞团2020年一般公共预算当年拨款情况说明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六、关于克州歌舞团2020年一般公共预算基本支出情况说明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七、关于克州歌舞团2020年项目支出情况说明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八、关于克州歌舞团2020年一般公共预算“三公”经费预算情况说明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九、关于克州歌舞团2020年政府性基金预算拨款情况说明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克州歌舞团概况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</w:t>
      </w:r>
      <w:r>
        <w:rPr>
          <w:rFonts w:ascii="仿宋_GB2312" w:hAnsi="宋体" w:eastAsia="仿宋_GB2312" w:cs="宋体"/>
          <w:kern w:val="0"/>
          <w:sz w:val="32"/>
          <w:szCs w:val="32"/>
        </w:rPr>
        <w:t>以“邓小平理论”、“三个代表”的重要思想统领全局，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认真学习宣传贯彻习近平新时代中国特色社会主义思想和</w:t>
      </w:r>
      <w:bookmarkStart w:id="1" w:name="_GoBack"/>
      <w:bookmarkEnd w:id="1"/>
      <w:r>
        <w:rPr>
          <w:rFonts w:hint="eastAsia" w:ascii="仿宋_GB2312" w:hAnsi="宋体" w:eastAsia="仿宋_GB2312" w:cs="宋体"/>
          <w:kern w:val="0"/>
          <w:sz w:val="32"/>
          <w:szCs w:val="32"/>
        </w:rPr>
        <w:t>党的十九大精神，</w:t>
      </w:r>
      <w:r>
        <w:rPr>
          <w:rFonts w:ascii="仿宋_GB2312" w:hAnsi="宋体" w:eastAsia="仿宋_GB2312" w:cs="宋体"/>
          <w:kern w:val="0"/>
          <w:sz w:val="32"/>
          <w:szCs w:val="32"/>
        </w:rPr>
        <w:t>坚持先进文化的前进方向，弘扬主旋律，提倡多样化，推动文化产业蓬勃发展，为满足人民群众的精神文明需要，创作出浓郁的地方特色的优秀作品，用“文化搭台，经济唱戏”这一新的理论，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弘扬中华优秀传统文化，不断提高艺术作品引导力和影响力，</w:t>
      </w:r>
      <w:r>
        <w:rPr>
          <w:rFonts w:ascii="仿宋_GB2312" w:hAnsi="宋体" w:eastAsia="仿宋_GB2312" w:cs="宋体"/>
          <w:kern w:val="0"/>
          <w:sz w:val="32"/>
          <w:szCs w:val="32"/>
        </w:rPr>
        <w:t>为克孜勒苏文化建设和经济建设作出新的贡献。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  <w:r>
        <w:rPr>
          <w:rFonts w:ascii="仿宋_GB2312" w:hAnsi="黑体" w:eastAsia="仿宋_GB2312" w:cs="宋体"/>
          <w:b/>
          <w:bCs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克州歌舞团无下属预算单位，下设6个科室，分别是：</w:t>
      </w:r>
      <w:r>
        <w:rPr>
          <w:rFonts w:ascii="仿宋_GB2312" w:hAnsi="仿宋_GB2312" w:eastAsia="仿宋_GB2312"/>
          <w:sz w:val="32"/>
        </w:rPr>
        <w:t>办公室</w:t>
      </w:r>
      <w:r>
        <w:rPr>
          <w:rFonts w:hint="eastAsia" w:ascii="仿宋_GB2312" w:hAnsi="仿宋_GB2312" w:eastAsia="仿宋_GB2312"/>
          <w:sz w:val="32"/>
        </w:rPr>
        <w:t>、</w:t>
      </w:r>
      <w:r>
        <w:rPr>
          <w:rFonts w:ascii="仿宋_GB2312" w:hAnsi="仿宋_GB2312" w:eastAsia="仿宋_GB2312"/>
          <w:sz w:val="32"/>
        </w:rPr>
        <w:t>艺术指导室</w:t>
      </w:r>
      <w:r>
        <w:rPr>
          <w:rFonts w:hint="eastAsia" w:ascii="仿宋_GB2312" w:hAnsi="仿宋_GB2312" w:eastAsia="仿宋_GB2312"/>
          <w:sz w:val="32"/>
        </w:rPr>
        <w:t>、</w:t>
      </w:r>
      <w:r>
        <w:rPr>
          <w:rFonts w:ascii="仿宋_GB2312" w:hAnsi="仿宋_GB2312" w:eastAsia="仿宋_GB2312"/>
          <w:sz w:val="32"/>
        </w:rPr>
        <w:t>舞蹈队</w:t>
      </w:r>
      <w:r>
        <w:rPr>
          <w:rFonts w:hint="eastAsia" w:ascii="仿宋_GB2312" w:hAnsi="仿宋_GB2312" w:eastAsia="仿宋_GB2312"/>
          <w:sz w:val="32"/>
        </w:rPr>
        <w:t>、</w:t>
      </w:r>
      <w:r>
        <w:rPr>
          <w:rFonts w:ascii="仿宋_GB2312" w:hAnsi="仿宋_GB2312" w:eastAsia="仿宋_GB2312"/>
          <w:sz w:val="32"/>
        </w:rPr>
        <w:t>乐队声乐队</w:t>
      </w:r>
      <w:r>
        <w:rPr>
          <w:rFonts w:hint="eastAsia" w:ascii="仿宋_GB2312" w:hAnsi="仿宋_GB2312" w:eastAsia="仿宋_GB2312"/>
          <w:sz w:val="32"/>
        </w:rPr>
        <w:t>、</w:t>
      </w:r>
      <w:r>
        <w:rPr>
          <w:rFonts w:ascii="仿宋_GB2312" w:hAnsi="仿宋_GB2312" w:eastAsia="仿宋_GB2312"/>
          <w:sz w:val="32"/>
        </w:rPr>
        <w:t>创作室</w:t>
      </w:r>
      <w:r>
        <w:rPr>
          <w:rFonts w:hint="eastAsia" w:ascii="仿宋_GB2312" w:hAnsi="仿宋_GB2312" w:eastAsia="仿宋_GB2312"/>
          <w:sz w:val="32"/>
        </w:rPr>
        <w:t>、</w:t>
      </w:r>
      <w:r>
        <w:rPr>
          <w:rFonts w:ascii="仿宋_GB2312" w:hAnsi="仿宋_GB2312" w:eastAsia="仿宋_GB2312"/>
          <w:sz w:val="32"/>
        </w:rPr>
        <w:t>舞美队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克州歌舞团编制数70，实有人数63人，其中：在职63人，减少2人； 退休31人，增加或减少0人；离休0人，增加或减少0人。</w:t>
      </w: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2020年部门预算公开表</w:t>
      </w:r>
    </w:p>
    <w:p>
      <w:pPr>
        <w:widowControl/>
        <w:spacing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编制部门：克州歌舞团                                            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719.93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719.93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上级补助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1006.43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257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09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976.93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1006.43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29.5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1006.43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1006.43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 克州歌舞团                                           单位：万元</w:t>
      </w:r>
    </w:p>
    <w:tbl>
      <w:tblPr>
        <w:tblStyle w:val="7"/>
        <w:tblW w:w="11014" w:type="dxa"/>
        <w:tblInd w:w="-10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417"/>
        <w:gridCol w:w="417"/>
        <w:gridCol w:w="1042"/>
        <w:gridCol w:w="916"/>
        <w:gridCol w:w="816"/>
        <w:gridCol w:w="680"/>
        <w:gridCol w:w="680"/>
        <w:gridCol w:w="680"/>
        <w:gridCol w:w="512"/>
        <w:gridCol w:w="767"/>
        <w:gridCol w:w="709"/>
        <w:gridCol w:w="417"/>
        <w:gridCol w:w="1043"/>
        <w:gridCol w:w="140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0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9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51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上级补助收入</w:t>
            </w:r>
          </w:p>
        </w:tc>
        <w:tc>
          <w:tcPr>
            <w:tcW w:w="7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4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>专项收入</w:t>
            </w:r>
          </w:p>
        </w:tc>
        <w:tc>
          <w:tcPr>
            <w:tcW w:w="10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14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0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1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207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01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07　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艺术表演团体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1006.43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719.93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257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29.5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207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01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07　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1006.43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719.93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257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29.5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编制部门：克州歌舞团                                            单位：万元</w:t>
      </w:r>
    </w:p>
    <w:tbl>
      <w:tblPr>
        <w:tblStyle w:val="7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"/>
        <w:gridCol w:w="436"/>
        <w:gridCol w:w="456"/>
        <w:gridCol w:w="2506"/>
        <w:gridCol w:w="1819"/>
        <w:gridCol w:w="1820"/>
        <w:gridCol w:w="183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9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4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0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1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2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3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1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207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07</w:t>
            </w:r>
          </w:p>
        </w:tc>
        <w:tc>
          <w:tcPr>
            <w:tcW w:w="2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艺术表演团体　</w:t>
            </w: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1006.43　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1006.43　</w:t>
            </w: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0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207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01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07　</w:t>
            </w:r>
          </w:p>
        </w:tc>
        <w:tc>
          <w:tcPr>
            <w:tcW w:w="2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1006.43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1006.43</w:t>
            </w: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编制部门：克州歌舞团                                 单位：万元</w:t>
      </w:r>
    </w:p>
    <w:tbl>
      <w:tblPr>
        <w:tblStyle w:val="7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580"/>
        <w:gridCol w:w="1418"/>
        <w:gridCol w:w="1275"/>
        <w:gridCol w:w="132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719.93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719.93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719.93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719.93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资本经营预算支出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719.93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719.93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719.93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15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8"/>
        <w:gridCol w:w="2510"/>
        <w:gridCol w:w="660"/>
        <w:gridCol w:w="102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编制部门：克州歌舞团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艺术表演团体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719.93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719.93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719.93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719.93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表六：</w:t>
      </w:r>
    </w:p>
    <w:tbl>
      <w:tblPr>
        <w:tblStyle w:val="7"/>
        <w:tblW w:w="9467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716"/>
        <w:gridCol w:w="2891"/>
        <w:gridCol w:w="995"/>
        <w:gridCol w:w="706"/>
        <w:gridCol w:w="976"/>
        <w:gridCol w:w="725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46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编制部门：克州歌舞团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退休费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24.5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24.5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 303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2.63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right="147" w:rightChars="7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2.63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303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6.07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6.07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301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51.18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51.18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301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08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70.84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70.84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301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02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294.06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294.06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301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195.06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195.06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303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5.2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5.2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301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03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奖金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16.25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16.25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5.32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5.32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301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39.56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39.56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2.95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2.95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719.93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705.35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14.57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10072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"/>
        <w:gridCol w:w="682"/>
        <w:gridCol w:w="536"/>
        <w:gridCol w:w="536"/>
        <w:gridCol w:w="851"/>
        <w:gridCol w:w="1456"/>
        <w:gridCol w:w="750"/>
        <w:gridCol w:w="92"/>
        <w:gridCol w:w="459"/>
        <w:gridCol w:w="536"/>
        <w:gridCol w:w="696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4" w:type="dxa"/>
          <w:wAfter w:w="8" w:type="dxa"/>
          <w:trHeight w:val="375" w:hRule="atLeast"/>
        </w:trPr>
        <w:tc>
          <w:tcPr>
            <w:tcW w:w="1005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4" w:type="dxa"/>
          <w:wAfter w:w="8" w:type="dxa"/>
          <w:trHeight w:val="405" w:hRule="atLeast"/>
        </w:trPr>
        <w:tc>
          <w:tcPr>
            <w:tcW w:w="49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编制部门：克州歌舞团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768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51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9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696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53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53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51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9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9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9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9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9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9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9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9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9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9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9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9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9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5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9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备注：本单位 2</w:t>
      </w:r>
      <w:r>
        <w:rPr>
          <w:rFonts w:ascii="仿宋_GB2312" w:hAnsi="宋体" w:eastAsia="仿宋_GB2312"/>
          <w:b/>
          <w:kern w:val="0"/>
          <w:sz w:val="28"/>
          <w:szCs w:val="32"/>
        </w:rPr>
        <w:t>020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年预算未安排项目。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  克州歌舞团                                          单位：万元</w:t>
      </w:r>
    </w:p>
    <w:tbl>
      <w:tblPr>
        <w:tblStyle w:val="7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4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  克州歌舞团                                          单位：万元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28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titlePg/>
          <w:docGrid w:linePitch="312" w:charSpace="0"/>
        </w:sectPr>
      </w:pPr>
      <w:r>
        <w:rPr>
          <w:rFonts w:hint="eastAsia" w:ascii="仿宋_GB2312" w:hAnsi="宋体" w:eastAsia="仿宋_GB2312"/>
          <w:b/>
          <w:kern w:val="0"/>
          <w:sz w:val="28"/>
          <w:szCs w:val="28"/>
        </w:rPr>
        <w:t>备注：</w:t>
      </w:r>
      <w:r>
        <w:rPr>
          <w:rFonts w:hint="eastAsia" w:ascii="仿宋_GB2312" w:hAnsi="宋体" w:eastAsia="仿宋_GB2312" w:cs="宋体"/>
          <w:b/>
          <w:kern w:val="0"/>
          <w:sz w:val="28"/>
          <w:szCs w:val="28"/>
        </w:rPr>
        <w:t>本年预算没有安排政府性基金预算拨款支出，故为空表。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2020年</w:t>
      </w:r>
      <w:r>
        <w:rPr>
          <w:rFonts w:hint="eastAsia" w:ascii="黑体" w:hAnsi="宋体" w:eastAsia="黑体" w:cs="宋体"/>
          <w:kern w:val="0"/>
          <w:sz w:val="32"/>
          <w:szCs w:val="32"/>
        </w:rPr>
        <w:t>克州歌舞团</w:t>
      </w:r>
      <w:r>
        <w:rPr>
          <w:rFonts w:hint="eastAsia" w:ascii="黑体" w:hAnsi="黑体" w:eastAsia="黑体"/>
          <w:kern w:val="0"/>
          <w:sz w:val="32"/>
          <w:szCs w:val="32"/>
        </w:rPr>
        <w:t>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关于克州歌舞团2020年收支预算情况的总体说明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按照全口径预算的原则，克州歌舞团2020年所有收入和支出均纳入部门预算管理。收支总预算 1006.43万元。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收入预算包括：一般公共预算719.93万元、其他收入257万元、单位上年结余29.5万元（不包括国库集中支付额度结余）等。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支出预算包括：文化旅游体育与传媒支出1006.43万元。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二、关于克州歌舞团2020年收入预算情况说明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克州歌舞团部门收入预算  1006.43  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一般公共预算719.93万元，占71.53%，比上年减少34.36万元，主要原因是减少一人，调出一人；  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其他收入257万元，占25.54</w:t>
      </w:r>
      <w:r>
        <w:rPr>
          <w:rFonts w:hint="eastAsia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%，比上年减少43万元，主要原因是我单位减少一人，调出一人；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单位上年结余（不包括国库集中支付额度结余）29.5万元，占2.93%，比上年减少76.5万元，主要原因是我单位减少一人，调出一人。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三、关于克州歌舞团2020年支出预算情况说明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克州歌舞团2020年支出预算1006.43 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基本支出1006.43万元，占 100 %，比上年减少148.66万元，主要原因是我单位减少一人，调出一人 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 0万元，占 0 %，比上年增加（减少）0万元，主要原因是我单位无项目支出。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四、关于克州歌舞团2020年财政拨款收支预算情况的总体说明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2020年财政拨款收支总预算719.93万元。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b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支出预算包括：一般公共服务支出719.93万元，主要用于支付职工工资、津补贴、社会保障缴费、住房公积金及公用经费、群众工作补助经费等。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五、关于克州歌舞团2020年一般公共预算当年拨款情况说明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克州歌舞团2020年一般公共预算拨款基本支出719.93万元，比上年执行数减少29.16万元，下降3.89 %。主要原因是：2019年赴三县一市各乡（镇）村开展送文艺下基层文化惠民演出活动，举办春节联欢晚会，支出加大。     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1.文化体育和传媒</w:t>
      </w:r>
      <w:r>
        <w:rPr>
          <w:rFonts w:hint="eastAsia" w:ascii="仿宋_GB2312" w:eastAsia="仿宋_GB2312"/>
          <w:sz w:val="32"/>
          <w:szCs w:val="32"/>
        </w:rPr>
        <w:t>（207）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719.93万元，占100%。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2.艺术表演团体事业运行对应的基本支出719.93万元，是指人员经费支出和公用经费支出，占100%；</w:t>
      </w:r>
      <w:bookmarkStart w:id="0" w:name="_Hlk30335004"/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</w:p>
    <w:bookmarkEnd w:id="0"/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1.文化体育和传媒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207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艺术表演团体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01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事业</w:t>
      </w:r>
      <w:r>
        <w:rPr>
          <w:rFonts w:ascii="仿宋_GB2312" w:hAnsi="宋体" w:eastAsia="仿宋_GB2312" w:cs="宋体"/>
          <w:kern w:val="0"/>
          <w:sz w:val="32"/>
          <w:szCs w:val="32"/>
        </w:rPr>
        <w:t>运行（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07</w:t>
      </w:r>
      <w:r>
        <w:rPr>
          <w:rFonts w:ascii="仿宋_GB2312" w:hAnsi="宋体" w:eastAsia="仿宋_GB2312" w:cs="宋体"/>
          <w:kern w:val="0"/>
          <w:sz w:val="32"/>
          <w:szCs w:val="32"/>
        </w:rPr>
        <w:t>）: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2020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719.93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比上年执行数减少34.36万元，增长下降4.55 %，主要原因是：事业单位工资普调，职工工资增加、增加其他社会保障缴费。</w:t>
      </w:r>
    </w:p>
    <w:p>
      <w:pPr>
        <w:spacing w:line="560" w:lineRule="exact"/>
        <w:ind w:firstLine="640" w:firstLineChars="200"/>
        <w:rPr>
          <w:rFonts w:ascii="仿宋_GB2312" w:hAnsi="仿宋_GB2312" w:eastAsia="仿宋_GB2312"/>
          <w:sz w:val="32"/>
        </w:rPr>
      </w:pPr>
      <w:r>
        <w:rPr>
          <w:rFonts w:hint="eastAsia" w:ascii="楷体_GB2312" w:hAnsi="宋体" w:eastAsia="楷体_GB2312" w:cs="宋体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其他收入2020年预算数257万元，比上年执行数减少43万元，下降14.33%，主要原因是：我单位与江苏文化交流演出，援疆资金投入，</w:t>
      </w:r>
      <w:r>
        <w:rPr>
          <w:rFonts w:hint="eastAsia" w:ascii="仿宋_GB2312" w:hAnsi="仿宋_GB2312" w:eastAsia="仿宋_GB2312"/>
          <w:sz w:val="32"/>
        </w:rPr>
        <w:t>丰富群众精神文化生活，其他收入比执行数减少。</w:t>
      </w:r>
    </w:p>
    <w:p>
      <w:pPr>
        <w:spacing w:line="560" w:lineRule="exact"/>
        <w:ind w:firstLine="640" w:firstLineChars="200"/>
        <w:rPr>
          <w:rFonts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</w:rPr>
        <w:t>3.单位上年结余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2020年预算数29.5万元，比上年执行数减少76.5万元，下降72.17%，主要原因是：</w:t>
      </w:r>
      <w:r>
        <w:rPr>
          <w:rFonts w:hint="eastAsia" w:ascii="仿宋_GB2312" w:hAnsi="仿宋_GB2312" w:eastAsia="仿宋_GB2312"/>
          <w:sz w:val="32"/>
        </w:rPr>
        <w:t>财政拨付中央补助地方公共文化服务体系建设专项资金,用于开展各县市乡镇演出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六、关于克州歌舞团2020年一般公共预算基本支出情况说明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克州歌舞团2020年一般公共预算基本支出719.93      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 705.35 万元，主要包括：基本工资195.06万元、津贴补贴294.06万元、奖金16.25万元、机关事业单位基本养老保险缴费70.84万元、其他社会保障缴费39.56万元、住房公积金51.18万元、退休费24.5万元、生活补助6.07万元、奖励金2.63万元、其他对个人和家庭的补助5.2万元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 14.57 万元，主要包括：办公费2.3万元、工会经费2.95万元、福利费5.32万元、公务用车运行维护费4万元。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七、关于克州歌舞团2020年项目支出情况说明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情况一：（项目支出、专项业务费按下列内容说明）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ascii="仿宋_GB2312" w:hAnsi="黑体" w:eastAsia="仿宋_GB2312"/>
          <w:sz w:val="32"/>
          <w:szCs w:val="32"/>
        </w:rPr>
        <w:t>……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ascii="仿宋_GB2312" w:hAnsi="黑体" w:eastAsia="仿宋_GB2312"/>
          <w:sz w:val="32"/>
          <w:szCs w:val="32"/>
        </w:rPr>
        <w:t>……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ascii="仿宋_GB2312" w:hAnsi="黑体" w:eastAsia="仿宋_GB2312"/>
          <w:sz w:val="32"/>
          <w:szCs w:val="32"/>
        </w:rPr>
        <w:t>……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ascii="仿宋_GB2312" w:hAnsi="黑体" w:eastAsia="仿宋_GB2312"/>
          <w:sz w:val="32"/>
          <w:szCs w:val="32"/>
        </w:rPr>
        <w:t>……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ascii="仿宋_GB2312" w:hAnsi="黑体" w:eastAsia="仿宋_GB2312"/>
          <w:sz w:val="32"/>
          <w:szCs w:val="32"/>
        </w:rPr>
        <w:t>……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ascii="仿宋_GB2312" w:hAnsi="黑体" w:eastAsia="仿宋_GB2312"/>
          <w:sz w:val="32"/>
          <w:szCs w:val="32"/>
        </w:rPr>
        <w:t>……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color w:val="0000FF"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情况二：（属于对个人补贴的项目支出按下列内容说明）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ascii="仿宋_GB2312" w:hAnsi="黑体" w:eastAsia="仿宋_GB2312"/>
          <w:sz w:val="32"/>
          <w:szCs w:val="32"/>
        </w:rPr>
        <w:t>……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ascii="仿宋_GB2312" w:hAnsi="黑体" w:eastAsia="仿宋_GB2312"/>
          <w:sz w:val="32"/>
          <w:szCs w:val="32"/>
        </w:rPr>
        <w:t>……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ascii="仿宋_GB2312" w:hAnsi="黑体" w:eastAsia="仿宋_GB2312"/>
          <w:sz w:val="32"/>
          <w:szCs w:val="32"/>
        </w:rPr>
        <w:t>……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ascii="仿宋_GB2312" w:hAnsi="黑体" w:eastAsia="仿宋_GB2312"/>
          <w:sz w:val="32"/>
          <w:szCs w:val="32"/>
        </w:rPr>
        <w:t>……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ascii="仿宋_GB2312" w:hAnsi="黑体" w:eastAsia="仿宋_GB2312"/>
          <w:sz w:val="32"/>
          <w:szCs w:val="32"/>
        </w:rPr>
        <w:t>……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ascii="仿宋_GB2312" w:hAnsi="黑体" w:eastAsia="仿宋_GB2312"/>
          <w:sz w:val="32"/>
          <w:szCs w:val="32"/>
        </w:rPr>
        <w:t>……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资金来源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ascii="仿宋_GB2312" w:hAnsi="黑体" w:eastAsia="仿宋_GB2312"/>
          <w:sz w:val="32"/>
          <w:szCs w:val="32"/>
        </w:rPr>
        <w:t>……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补贴人数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ascii="仿宋_GB2312" w:hAnsi="黑体" w:eastAsia="仿宋_GB2312"/>
          <w:sz w:val="32"/>
          <w:szCs w:val="32"/>
        </w:rPr>
        <w:t>……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补贴标准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ascii="仿宋_GB2312" w:hAnsi="黑体" w:eastAsia="仿宋_GB2312"/>
          <w:sz w:val="32"/>
          <w:szCs w:val="32"/>
        </w:rPr>
        <w:t>……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补贴范围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ascii="仿宋_GB2312" w:hAnsi="黑体" w:eastAsia="仿宋_GB2312"/>
          <w:sz w:val="32"/>
          <w:szCs w:val="32"/>
        </w:rPr>
        <w:t>……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补贴方式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ascii="仿宋_GB2312" w:hAnsi="黑体" w:eastAsia="仿宋_GB2312"/>
          <w:sz w:val="32"/>
          <w:szCs w:val="32"/>
        </w:rPr>
        <w:t>……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发放程序：</w:t>
      </w:r>
      <w:r>
        <w:rPr>
          <w:rFonts w:ascii="仿宋_GB2312" w:hAnsi="宋体" w:eastAsia="仿宋_GB2312" w:cs="宋体"/>
          <w:kern w:val="0"/>
          <w:sz w:val="32"/>
          <w:szCs w:val="32"/>
        </w:rPr>
        <w:t>……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受益人群和社会效益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ascii="仿宋_GB2312" w:hAnsi="黑体" w:eastAsia="仿宋_GB2312"/>
          <w:sz w:val="32"/>
          <w:szCs w:val="32"/>
        </w:rPr>
        <w:t>……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八、关于克州歌舞团2020年一般公共预算“三公”经费预算情况说明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克州歌舞团2020年“三公”经费财政拨款预算数为4万元，其中：因公出国（境）费 0万元，公务用车购置0万元，公务用车运行费 4 万元，公务接待费 0 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2020年“三公”经费财政拨款预算比上年增加1.5万元，其中：因公出国（境）费增加（减少）0万元，主要原因是无因公出国（境）费 ；公务用车购置费为0，未安排预算。[或公务用车购置费增加（减少）0 万元，主要原因是无公务用车购置费 ；公务用车运行费增加1.5万元，主要原因是赴三县一市各乡（镇）村开展送文艺下基层文化惠民演出活动，支出加大；公务接待费增加（减少）0万元，主要原因是无公务接待费。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九、关于克州歌舞团2020年政府性基金预算拨款情况说明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克州歌舞团2020年没有使用政府性基金预算拨款安排的支出，政府性基金预算支出情况表为空表。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2020年，克州歌舞团本级及下属 0 家行政单位和0家事业单位的机关运行经费财政拨款预算14.57万元，比上年预算减少0.37万元，下降2.48 %。主要原因是我单位减少一人，调出一人，福利费，工会经费减少。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2020年，克州歌舞团及下属单位政府采购预算286.5万元，其中：政府采购货物预算 286.5万元，政府采购工程预算0万元，政府采购服务预算0万元。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2020年度本部门面向中小企业预留政府采购项目预算金额0万元，其中：面向小微企业预留政府采购项目预算金额0万元。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color w:val="FF0000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</w:rPr>
        <w:t>截至2019年底，克州歌舞团及下属各预算单位占用使用国有资产总体情况为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</w:rPr>
        <w:t>1.房屋0 平方米，价值0 万元。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</w:rPr>
        <w:t>2.车辆 0辆，价值0万元；其中：一般公务用车0 辆，价值0 万元；执法执勤用车0 辆，价值 0万元；其他车辆0 辆，价值 0 万元。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</w:rPr>
        <w:t>3.办公家具价值 0  万元。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</w:rPr>
        <w:t>4.其他资产价值  0 万元。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</w:rPr>
        <w:t>单位价值50万元以上大型设备0台（套），单位价值100万元以上大型设备0台（套）。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</w:rPr>
        <w:t>2020年克州歌舞团预算未安排购置车辆经费（或安排购置车辆经费0万元），安排购置50万元以上大型设备0台（套），单位价值100万元以上大型设备0台（套）。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2020年度，本年度实行绩效管理的项目0个，涉及预算金额0万元。具体情况见下表（按项目分别填报）：</w:t>
      </w: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13"/>
          <w:cols w:space="425" w:num="1"/>
          <w:docGrid w:type="lines" w:linePitch="312" w:charSpace="0"/>
        </w:sectPr>
      </w:pPr>
    </w:p>
    <w:tbl>
      <w:tblPr>
        <w:tblStyle w:val="7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XX单位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XXXXX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pgNumType w:fmt="numberInDash" w:start="21"/>
          <w:cols w:space="425" w:num="1"/>
          <w:docGrid w:type="lines" w:linePitch="312" w:charSpace="0"/>
        </w:sectPr>
      </w:pPr>
    </w:p>
    <w:p>
      <w:pPr>
        <w:widowControl/>
        <w:spacing w:line="52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……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部门支出预算的组成部分，是自治州本级部门为完成其特定的行政任务或事业发展目标，在基本支出预算之外编制的年度项目支出计划。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ind w:left="5120" w:hanging="5120" w:hangingChars="16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克孜勒苏柯尔克孜自治州歌舞团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2020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p/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20" w:lineRule="exact"/>
        <w:ind w:firstLine="280" w:firstLineChars="100"/>
        <w:rPr>
          <w:rFonts w:ascii="仿宋_GB2312" w:eastAsia="仿宋_GB2312"/>
          <w:sz w:val="28"/>
          <w:szCs w:val="28"/>
        </w:rPr>
      </w:pPr>
    </w:p>
    <w:p/>
    <w:p/>
    <w:sectPr>
      <w:pgSz w:w="11906" w:h="16838"/>
      <w:pgMar w:top="1985" w:right="1531" w:bottom="1843" w:left="1531" w:header="851" w:footer="992" w:gutter="0"/>
      <w:pgNumType w:fmt="numberInDash" w:start="22"/>
      <w:cols w:space="425" w:num="1"/>
      <w:docGrid w:type="lines" w:linePitch="312" w:charSpace="6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- 2 -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- 2 -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213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CD5"/>
    <w:rsid w:val="00012D28"/>
    <w:rsid w:val="00025B7E"/>
    <w:rsid w:val="00032AE8"/>
    <w:rsid w:val="000343F0"/>
    <w:rsid w:val="00047C2E"/>
    <w:rsid w:val="000D56B0"/>
    <w:rsid w:val="000E76B2"/>
    <w:rsid w:val="000F525C"/>
    <w:rsid w:val="00106382"/>
    <w:rsid w:val="00114DEC"/>
    <w:rsid w:val="00181D90"/>
    <w:rsid w:val="001934F0"/>
    <w:rsid w:val="002B1469"/>
    <w:rsid w:val="002F1187"/>
    <w:rsid w:val="003026D6"/>
    <w:rsid w:val="003238E0"/>
    <w:rsid w:val="00324290"/>
    <w:rsid w:val="00387451"/>
    <w:rsid w:val="00432267"/>
    <w:rsid w:val="0044203F"/>
    <w:rsid w:val="00481CD5"/>
    <w:rsid w:val="00484AD9"/>
    <w:rsid w:val="00527744"/>
    <w:rsid w:val="005C42E0"/>
    <w:rsid w:val="006432D3"/>
    <w:rsid w:val="006B0B72"/>
    <w:rsid w:val="006E6777"/>
    <w:rsid w:val="007566E9"/>
    <w:rsid w:val="008160EE"/>
    <w:rsid w:val="00896969"/>
    <w:rsid w:val="00905C73"/>
    <w:rsid w:val="0098564C"/>
    <w:rsid w:val="009C205D"/>
    <w:rsid w:val="009D0AA2"/>
    <w:rsid w:val="00A1637A"/>
    <w:rsid w:val="00A44D20"/>
    <w:rsid w:val="00B22D8A"/>
    <w:rsid w:val="00B95341"/>
    <w:rsid w:val="00B9696E"/>
    <w:rsid w:val="00C82C1C"/>
    <w:rsid w:val="00D06D6F"/>
    <w:rsid w:val="00D94070"/>
    <w:rsid w:val="00DD0873"/>
    <w:rsid w:val="00E469CA"/>
    <w:rsid w:val="00E530F5"/>
    <w:rsid w:val="00E7167C"/>
    <w:rsid w:val="00EE2B5F"/>
    <w:rsid w:val="00F60F95"/>
    <w:rsid w:val="00FF6ED0"/>
    <w:rsid w:val="01126C70"/>
    <w:rsid w:val="012452E9"/>
    <w:rsid w:val="04DC6165"/>
    <w:rsid w:val="04E80DAF"/>
    <w:rsid w:val="053A27FD"/>
    <w:rsid w:val="05683FFC"/>
    <w:rsid w:val="06194D18"/>
    <w:rsid w:val="06835878"/>
    <w:rsid w:val="074A383A"/>
    <w:rsid w:val="0B4C60C6"/>
    <w:rsid w:val="0C271550"/>
    <w:rsid w:val="0C4D0596"/>
    <w:rsid w:val="0D2B2085"/>
    <w:rsid w:val="0D8D6E3C"/>
    <w:rsid w:val="0EEE6333"/>
    <w:rsid w:val="0F93105B"/>
    <w:rsid w:val="119F3CE5"/>
    <w:rsid w:val="12A655EA"/>
    <w:rsid w:val="12E64D45"/>
    <w:rsid w:val="140E318A"/>
    <w:rsid w:val="14AC7923"/>
    <w:rsid w:val="14D25479"/>
    <w:rsid w:val="15FC1E51"/>
    <w:rsid w:val="18D6668B"/>
    <w:rsid w:val="19F04E10"/>
    <w:rsid w:val="1AD36719"/>
    <w:rsid w:val="1CF72A59"/>
    <w:rsid w:val="1DDD450D"/>
    <w:rsid w:val="1DE25FE4"/>
    <w:rsid w:val="1DE347D0"/>
    <w:rsid w:val="1FB53B77"/>
    <w:rsid w:val="20665729"/>
    <w:rsid w:val="27365733"/>
    <w:rsid w:val="284D039D"/>
    <w:rsid w:val="2A7A0DD6"/>
    <w:rsid w:val="2B3239B6"/>
    <w:rsid w:val="2BB725A6"/>
    <w:rsid w:val="2DBC7EB3"/>
    <w:rsid w:val="2E55206F"/>
    <w:rsid w:val="301F1D52"/>
    <w:rsid w:val="30537C35"/>
    <w:rsid w:val="31846866"/>
    <w:rsid w:val="37AE06AA"/>
    <w:rsid w:val="388A3AC3"/>
    <w:rsid w:val="38EA5323"/>
    <w:rsid w:val="39124745"/>
    <w:rsid w:val="39D93851"/>
    <w:rsid w:val="3A783377"/>
    <w:rsid w:val="3DF82302"/>
    <w:rsid w:val="3EEF151D"/>
    <w:rsid w:val="455473E1"/>
    <w:rsid w:val="45801A2A"/>
    <w:rsid w:val="471B00B2"/>
    <w:rsid w:val="4770410B"/>
    <w:rsid w:val="47ED2C43"/>
    <w:rsid w:val="47FF5575"/>
    <w:rsid w:val="48CB4461"/>
    <w:rsid w:val="4A002AF6"/>
    <w:rsid w:val="4B3265A6"/>
    <w:rsid w:val="4B65022B"/>
    <w:rsid w:val="4DA52BE1"/>
    <w:rsid w:val="4E331C34"/>
    <w:rsid w:val="4EFF2AEF"/>
    <w:rsid w:val="501E092A"/>
    <w:rsid w:val="52BA082E"/>
    <w:rsid w:val="52F8145A"/>
    <w:rsid w:val="57816E80"/>
    <w:rsid w:val="582824B5"/>
    <w:rsid w:val="584C7BD3"/>
    <w:rsid w:val="5D451D94"/>
    <w:rsid w:val="5D616C69"/>
    <w:rsid w:val="610D3C3D"/>
    <w:rsid w:val="627051EC"/>
    <w:rsid w:val="63E460AD"/>
    <w:rsid w:val="64CB7667"/>
    <w:rsid w:val="656033EC"/>
    <w:rsid w:val="668A78D2"/>
    <w:rsid w:val="67637944"/>
    <w:rsid w:val="68977FA0"/>
    <w:rsid w:val="68B5320B"/>
    <w:rsid w:val="6C4459A9"/>
    <w:rsid w:val="6E8831BC"/>
    <w:rsid w:val="6F935398"/>
    <w:rsid w:val="750109D4"/>
    <w:rsid w:val="7526104D"/>
    <w:rsid w:val="7AB823E0"/>
    <w:rsid w:val="7B1A798A"/>
    <w:rsid w:val="7C60560E"/>
    <w:rsid w:val="7D1C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8"/>
    <w:semiHidden/>
    <w:qFormat/>
    <w:uiPriority w:val="0"/>
    <w:rPr>
      <w:sz w:val="18"/>
      <w:szCs w:val="18"/>
      <w:lang w:val="zh-CN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20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  <w:lang w:val="zh-CN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眉 Char"/>
    <w:basedOn w:val="9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3"/>
    <w:qFormat/>
    <w:uiPriority w:val="99"/>
    <w:rPr>
      <w:sz w:val="18"/>
      <w:szCs w:val="18"/>
    </w:rPr>
  </w:style>
  <w:style w:type="paragraph" w:customStyle="1" w:styleId="14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5">
    <w:name w:val="批注框文本 字符"/>
    <w:basedOn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正文文本缩进 3 字符"/>
    <w:basedOn w:val="9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17">
    <w:name w:val="页脚 字符1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  <w:lang w:val="zh-CN" w:eastAsia="zh-CN"/>
    </w:rPr>
  </w:style>
  <w:style w:type="character" w:customStyle="1" w:styleId="18">
    <w:name w:val="批注框文本 Char"/>
    <w:link w:val="2"/>
    <w:semiHidden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9">
    <w:name w:val="页眉 字符1"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20">
    <w:name w:val="正文文本缩进 3 Char"/>
    <w:link w:val="5"/>
    <w:qFormat/>
    <w:uiPriority w:val="0"/>
    <w:rPr>
      <w:rFonts w:ascii="Times New Roman" w:hAnsi="Times New Roman" w:eastAsia="仿宋_GB2312" w:cs="Times New Roman"/>
      <w:sz w:val="32"/>
      <w:szCs w:val="24"/>
      <w:lang w:val="zh-CN" w:eastAsia="zh-CN"/>
    </w:rPr>
  </w:style>
  <w:style w:type="paragraph" w:styleId="21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2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23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4">
    <w:name w:val="普通(网站)3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1F710D2-7AE8-4322-93E9-07C38B1D9F7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22</Pages>
  <Words>1508</Words>
  <Characters>8597</Characters>
  <Lines>71</Lines>
  <Paragraphs>20</Paragraphs>
  <TotalTime>1</TotalTime>
  <ScaleCrop>false</ScaleCrop>
  <LinksUpToDate>false</LinksUpToDate>
  <CharactersWithSpaces>10085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2020-01-09T08:29:00Z</dcterms:created>
  <dc:creator>穆斯塔帕</dc:creator>
  <cp:lastModifiedBy>Administrator</cp:lastModifiedBy>
  <cp:lastPrinted>2020-01-09T10:17:00Z</cp:lastPrinted>
  <dcterms:modified xsi:type="dcterms:W3CDTF">2022-03-29T09:39:29Z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