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sz w:val="32"/>
          <w:szCs w:val="32"/>
        </w:rPr>
      </w:pPr>
      <w:r>
        <w:rPr>
          <w:rFonts w:hint="eastAsia" w:ascii="黑体" w:hAnsi="黑体" w:eastAsia="黑体"/>
          <w:sz w:val="32"/>
          <w:szCs w:val="32"/>
        </w:rPr>
        <w:t>附件：</w:t>
      </w:r>
    </w:p>
    <w:p/>
    <w:p/>
    <w:p>
      <w:pPr>
        <w:widowControl/>
        <w:spacing w:before="100" w:beforeAutospacing="1" w:after="100" w:afterAutospacing="1"/>
        <w:outlineLvl w:val="1"/>
        <w:rPr>
          <w:rFonts w:ascii="黑体" w:hAnsi="黑体" w:eastAsia="黑体" w:cs="宋体"/>
          <w:kern w:val="0"/>
          <w:sz w:val="32"/>
          <w:szCs w:val="32"/>
        </w:rPr>
      </w:pPr>
    </w:p>
    <w:p>
      <w:pPr>
        <w:widowControl/>
        <w:spacing w:before="100" w:beforeAutospacing="1" w:after="100" w:afterAutospacing="1"/>
        <w:outlineLvl w:val="1"/>
        <w:rPr>
          <w:rFonts w:ascii="黑体" w:hAnsi="黑体" w:eastAsia="黑体" w:cs="宋体"/>
          <w:kern w:val="0"/>
          <w:sz w:val="32"/>
          <w:szCs w:val="32"/>
        </w:rPr>
      </w:pPr>
    </w:p>
    <w:p>
      <w:pPr>
        <w:widowControl/>
        <w:spacing w:before="100" w:beforeAutospacing="1" w:after="100" w:afterAutospacing="1"/>
        <w:outlineLvl w:val="1"/>
        <w:rPr>
          <w:rFonts w:ascii="宋体" w:hAnsi="宋体" w:cs="宋体"/>
          <w:b/>
          <w:bCs/>
          <w:kern w:val="0"/>
          <w:sz w:val="44"/>
          <w:szCs w:val="44"/>
        </w:rPr>
      </w:pPr>
    </w:p>
    <w:p>
      <w:pPr>
        <w:widowControl/>
        <w:spacing w:before="100" w:beforeAutospacing="1" w:after="100" w:afterAutospacing="1"/>
        <w:jc w:val="center"/>
        <w:outlineLvl w:val="1"/>
        <w:rPr>
          <w:rFonts w:hint="eastAsia" w:ascii="方正小标宋_GBK" w:hAnsi="宋体" w:eastAsia="方正小标宋_GBK"/>
          <w:kern w:val="0"/>
          <w:sz w:val="44"/>
          <w:szCs w:val="44"/>
        </w:rPr>
      </w:pPr>
      <w:r>
        <w:rPr>
          <w:rFonts w:hint="eastAsia" w:ascii="方正小标宋_GBK" w:hAnsi="宋体" w:eastAsia="方正小标宋_GBK"/>
          <w:kern w:val="0"/>
          <w:sz w:val="44"/>
          <w:szCs w:val="44"/>
        </w:rPr>
        <w:t>克孜勒苏柯尔克孜自治州</w:t>
      </w:r>
    </w:p>
    <w:p>
      <w:pPr>
        <w:widowControl/>
        <w:spacing w:before="100" w:beforeAutospacing="1" w:after="100" w:afterAutospacing="1"/>
        <w:jc w:val="center"/>
        <w:outlineLvl w:val="1"/>
        <w:rPr>
          <w:rFonts w:hint="eastAsia" w:ascii="方正小标宋_GBK" w:hAnsi="宋体" w:eastAsia="方正小标宋_GBK"/>
          <w:kern w:val="0"/>
          <w:sz w:val="44"/>
          <w:szCs w:val="44"/>
        </w:rPr>
      </w:pPr>
      <w:r>
        <w:rPr>
          <w:rFonts w:hint="eastAsia" w:ascii="方正小标宋_GBK" w:hAnsi="宋体" w:eastAsia="方正小标宋_GBK"/>
          <w:kern w:val="0"/>
          <w:sz w:val="44"/>
          <w:szCs w:val="44"/>
        </w:rPr>
        <w:t>喀什经济开发区伊尔克什坦口岸园区管理委员会</w:t>
      </w:r>
    </w:p>
    <w:p>
      <w:pPr>
        <w:widowControl/>
        <w:spacing w:before="100" w:beforeAutospacing="1" w:after="100" w:afterAutospacing="1"/>
        <w:jc w:val="center"/>
        <w:outlineLvl w:val="1"/>
        <w:rPr>
          <w:rFonts w:hint="eastAsia" w:ascii="方正小标宋_GBK" w:hAnsi="宋体" w:eastAsia="方正小标宋_GBK"/>
          <w:kern w:val="0"/>
          <w:sz w:val="44"/>
          <w:szCs w:val="44"/>
        </w:rPr>
      </w:pPr>
      <w:r>
        <w:rPr>
          <w:rFonts w:hint="eastAsia" w:ascii="方正小标宋_GBK" w:hAnsi="宋体" w:eastAsia="方正小标宋_GBK"/>
          <w:kern w:val="0"/>
          <w:sz w:val="44"/>
          <w:szCs w:val="44"/>
          <w:lang w:val="en-US" w:eastAsia="zh-CN"/>
        </w:rPr>
        <w:t>2020</w:t>
      </w:r>
      <w:r>
        <w:rPr>
          <w:rFonts w:hint="eastAsia" w:ascii="方正小标宋_GBK" w:hAnsi="宋体" w:eastAsia="方正小标宋_GBK"/>
          <w:kern w:val="0"/>
          <w:sz w:val="44"/>
          <w:szCs w:val="44"/>
        </w:rPr>
        <w:t>年部门预算公开</w:t>
      </w: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line="460" w:lineRule="exact"/>
        <w:ind w:firstLine="900" w:firstLineChars="250"/>
        <w:jc w:val="center"/>
        <w:outlineLvl w:val="1"/>
        <w:rPr>
          <w:rFonts w:ascii="黑体" w:hAnsi="黑体" w:eastAsia="黑体"/>
          <w:kern w:val="0"/>
          <w:sz w:val="36"/>
          <w:szCs w:val="32"/>
        </w:rPr>
      </w:pPr>
      <w:r>
        <w:rPr>
          <w:rFonts w:hint="eastAsia" w:ascii="黑体" w:hAnsi="黑体" w:eastAsia="黑体"/>
          <w:kern w:val="0"/>
          <w:sz w:val="36"/>
          <w:szCs w:val="32"/>
        </w:rPr>
        <w:t>目 录</w:t>
      </w:r>
    </w:p>
    <w:p>
      <w:pPr>
        <w:widowControl/>
        <w:spacing w:line="460" w:lineRule="exact"/>
        <w:ind w:firstLine="720" w:firstLineChars="200"/>
        <w:outlineLvl w:val="1"/>
        <w:rPr>
          <w:rFonts w:ascii="黑体" w:hAnsi="黑体" w:eastAsia="黑体"/>
          <w:kern w:val="0"/>
          <w:sz w:val="36"/>
          <w:szCs w:val="32"/>
        </w:rPr>
      </w:pPr>
    </w:p>
    <w:p>
      <w:pPr>
        <w:widowControl/>
        <w:spacing w:line="46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第一部分  喀什经济开发区伊尔克什坦口岸园区管理委员会部门单位概况</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一、主要职能</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二、机构设置及人员情况</w:t>
      </w:r>
    </w:p>
    <w:p>
      <w:pPr>
        <w:widowControl/>
        <w:spacing w:line="46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 xml:space="preserve">第二部分 </w:t>
      </w:r>
      <w:r>
        <w:rPr>
          <w:rFonts w:hint="eastAsia" w:ascii="仿宋_GB2312" w:hAnsi="宋体" w:eastAsia="仿宋_GB2312"/>
          <w:b/>
          <w:kern w:val="0"/>
          <w:sz w:val="32"/>
          <w:szCs w:val="32"/>
          <w:lang w:val="en-US" w:eastAsia="zh-CN"/>
        </w:rPr>
        <w:t>2020</w:t>
      </w:r>
      <w:r>
        <w:rPr>
          <w:rFonts w:hint="eastAsia" w:ascii="仿宋_GB2312" w:hAnsi="宋体" w:eastAsia="仿宋_GB2312"/>
          <w:b/>
          <w:kern w:val="0"/>
          <w:sz w:val="32"/>
          <w:szCs w:val="32"/>
        </w:rPr>
        <w:t>年部门预算公开表</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一、部门收支总体情况表</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二、部门收入总体情况表</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三、部门支出总体情况表</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四、财政拨款收支总体情况表</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五、一般公共预算支出情况表</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六、一般公共预算基本支出情况表</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w:t>
      </w:r>
      <w:r>
        <w:rPr>
          <w:rFonts w:hint="eastAsia" w:ascii="仿宋_GB2312" w:hAnsi="宋体" w:eastAsia="仿宋_GB2312"/>
          <w:bCs/>
          <w:kern w:val="0"/>
          <w:sz w:val="32"/>
          <w:szCs w:val="32"/>
        </w:rPr>
        <w:t>项目支出情况表</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八、一般公共预算“三公”经费支出情况表</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九、政府性基金预算支出情况表</w:t>
      </w:r>
    </w:p>
    <w:p>
      <w:pPr>
        <w:widowControl/>
        <w:spacing w:line="46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 xml:space="preserve">第三部分  </w:t>
      </w:r>
      <w:r>
        <w:rPr>
          <w:rFonts w:hint="eastAsia" w:ascii="仿宋_GB2312" w:hAnsi="宋体" w:eastAsia="仿宋_GB2312"/>
          <w:b/>
          <w:kern w:val="0"/>
          <w:sz w:val="32"/>
          <w:szCs w:val="32"/>
          <w:lang w:val="en-US" w:eastAsia="zh-CN"/>
        </w:rPr>
        <w:t>2020</w:t>
      </w:r>
      <w:r>
        <w:rPr>
          <w:rFonts w:hint="eastAsia" w:ascii="仿宋_GB2312" w:hAnsi="宋体" w:eastAsia="仿宋_GB2312"/>
          <w:b/>
          <w:kern w:val="0"/>
          <w:sz w:val="32"/>
          <w:szCs w:val="32"/>
        </w:rPr>
        <w:t>年部门预算情况说明</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一、关于喀什经济开发区伊尔克什坦口岸园区管理委员会</w:t>
      </w:r>
      <w:r>
        <w:rPr>
          <w:rFonts w:hint="eastAsia" w:ascii="仿宋_GB2312" w:hAnsi="宋体" w:eastAsia="仿宋_GB2312"/>
          <w:kern w:val="0"/>
          <w:sz w:val="32"/>
          <w:szCs w:val="32"/>
          <w:lang w:val="en-US" w:eastAsia="zh-CN"/>
        </w:rPr>
        <w:t>2020</w:t>
      </w:r>
      <w:r>
        <w:rPr>
          <w:rFonts w:hint="eastAsia" w:ascii="仿宋_GB2312" w:hAnsi="宋体" w:eastAsia="仿宋_GB2312"/>
          <w:kern w:val="0"/>
          <w:sz w:val="32"/>
          <w:szCs w:val="32"/>
        </w:rPr>
        <w:t>年收支预算情况的总体说明</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二、关于喀什经济开发区伊尔克什坦口岸园区管理委员会</w:t>
      </w:r>
      <w:r>
        <w:rPr>
          <w:rFonts w:hint="eastAsia" w:ascii="仿宋_GB2312" w:hAnsi="宋体" w:eastAsia="仿宋_GB2312"/>
          <w:kern w:val="0"/>
          <w:sz w:val="32"/>
          <w:szCs w:val="32"/>
          <w:lang w:val="en-US" w:eastAsia="zh-CN"/>
        </w:rPr>
        <w:t>2020</w:t>
      </w:r>
      <w:r>
        <w:rPr>
          <w:rFonts w:hint="eastAsia" w:ascii="仿宋_GB2312" w:hAnsi="宋体" w:eastAsia="仿宋_GB2312"/>
          <w:kern w:val="0"/>
          <w:sz w:val="32"/>
          <w:szCs w:val="32"/>
        </w:rPr>
        <w:t>年收入预算情况说明</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三、关于喀什经济开发区伊尔克什坦口岸园区管理委员会</w:t>
      </w:r>
      <w:r>
        <w:rPr>
          <w:rFonts w:hint="eastAsia" w:ascii="仿宋_GB2312" w:hAnsi="宋体" w:eastAsia="仿宋_GB2312"/>
          <w:kern w:val="0"/>
          <w:sz w:val="32"/>
          <w:szCs w:val="32"/>
          <w:lang w:val="en-US" w:eastAsia="zh-CN"/>
        </w:rPr>
        <w:t>2020</w:t>
      </w:r>
      <w:r>
        <w:rPr>
          <w:rFonts w:hint="eastAsia" w:ascii="仿宋_GB2312" w:hAnsi="宋体" w:eastAsia="仿宋_GB2312"/>
          <w:kern w:val="0"/>
          <w:sz w:val="32"/>
          <w:szCs w:val="32"/>
        </w:rPr>
        <w:t>年支出预算情况说明</w:t>
      </w:r>
    </w:p>
    <w:p>
      <w:pPr>
        <w:widowControl/>
        <w:spacing w:line="460" w:lineRule="exact"/>
        <w:ind w:firstLine="640" w:firstLineChars="200"/>
        <w:outlineLvl w:val="1"/>
        <w:rPr>
          <w:rFonts w:ascii="仿宋_GB2312" w:hAnsi="宋体" w:eastAsia="仿宋_GB2312"/>
          <w:bCs/>
          <w:kern w:val="0"/>
          <w:sz w:val="32"/>
          <w:szCs w:val="32"/>
        </w:rPr>
      </w:pPr>
      <w:r>
        <w:rPr>
          <w:rFonts w:hint="eastAsia" w:ascii="仿宋_GB2312" w:hAnsi="宋体" w:eastAsia="仿宋_GB2312"/>
          <w:bCs/>
          <w:kern w:val="0"/>
          <w:sz w:val="32"/>
          <w:szCs w:val="32"/>
        </w:rPr>
        <w:t>四、关于</w:t>
      </w:r>
      <w:r>
        <w:rPr>
          <w:rFonts w:hint="eastAsia" w:ascii="仿宋_GB2312" w:hAnsi="宋体" w:eastAsia="仿宋_GB2312"/>
          <w:kern w:val="0"/>
          <w:sz w:val="32"/>
          <w:szCs w:val="32"/>
        </w:rPr>
        <w:t>喀什经济开发区伊尔克什坦口岸园区管理委员会</w:t>
      </w:r>
      <w:r>
        <w:rPr>
          <w:rFonts w:hint="eastAsia" w:ascii="仿宋_GB2312" w:hAnsi="宋体" w:eastAsia="仿宋_GB2312"/>
          <w:kern w:val="0"/>
          <w:sz w:val="32"/>
          <w:szCs w:val="32"/>
          <w:lang w:val="en-US" w:eastAsia="zh-CN"/>
        </w:rPr>
        <w:t>2020</w:t>
      </w:r>
      <w:r>
        <w:rPr>
          <w:rFonts w:hint="eastAsia" w:ascii="仿宋_GB2312" w:hAnsi="宋体" w:eastAsia="仿宋_GB2312"/>
          <w:bCs/>
          <w:kern w:val="0"/>
          <w:sz w:val="32"/>
          <w:szCs w:val="32"/>
        </w:rPr>
        <w:t>年财政拨款收支预算情况的总体说明</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五、关于喀什经济开发区伊尔克什坦口岸园区管理委员会</w:t>
      </w:r>
      <w:r>
        <w:rPr>
          <w:rFonts w:hint="eastAsia" w:ascii="仿宋_GB2312" w:hAnsi="宋体" w:eastAsia="仿宋_GB2312"/>
          <w:kern w:val="0"/>
          <w:sz w:val="32"/>
          <w:szCs w:val="32"/>
          <w:lang w:val="en-US" w:eastAsia="zh-CN"/>
        </w:rPr>
        <w:t>2020</w:t>
      </w:r>
      <w:r>
        <w:rPr>
          <w:rFonts w:hint="eastAsia" w:ascii="仿宋_GB2312" w:hAnsi="宋体" w:eastAsia="仿宋_GB2312"/>
          <w:kern w:val="0"/>
          <w:sz w:val="32"/>
          <w:szCs w:val="32"/>
        </w:rPr>
        <w:t>年一般公共预算当年拨款情况说明</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六、关于喀什经济开发区伊尔克什坦口岸园区管理委员会</w:t>
      </w:r>
      <w:r>
        <w:rPr>
          <w:rFonts w:hint="eastAsia" w:ascii="仿宋_GB2312" w:hAnsi="宋体" w:eastAsia="仿宋_GB2312"/>
          <w:kern w:val="0"/>
          <w:sz w:val="32"/>
          <w:szCs w:val="32"/>
          <w:lang w:val="en-US" w:eastAsia="zh-CN"/>
        </w:rPr>
        <w:t>2020</w:t>
      </w:r>
      <w:r>
        <w:rPr>
          <w:rFonts w:hint="eastAsia" w:ascii="仿宋_GB2312" w:hAnsi="宋体" w:eastAsia="仿宋_GB2312"/>
          <w:kern w:val="0"/>
          <w:sz w:val="32"/>
          <w:szCs w:val="32"/>
        </w:rPr>
        <w:t>年一般公共预算基本支出情况说明</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七、关于喀什经济开发区伊尔克什坦口岸园区管理委员会</w:t>
      </w:r>
      <w:r>
        <w:rPr>
          <w:rFonts w:hint="eastAsia" w:ascii="仿宋_GB2312" w:hAnsi="宋体" w:eastAsia="仿宋_GB2312"/>
          <w:kern w:val="0"/>
          <w:sz w:val="32"/>
          <w:szCs w:val="32"/>
          <w:lang w:val="en-US" w:eastAsia="zh-CN"/>
        </w:rPr>
        <w:t>2020</w:t>
      </w:r>
      <w:r>
        <w:rPr>
          <w:rFonts w:hint="eastAsia" w:ascii="仿宋_GB2312" w:hAnsi="宋体" w:eastAsia="仿宋_GB2312"/>
          <w:kern w:val="0"/>
          <w:sz w:val="32"/>
          <w:szCs w:val="32"/>
        </w:rPr>
        <w:t>年项目支出情况说明</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八、关于喀什经济开发区伊尔克什坦口岸园区管理委员会</w:t>
      </w:r>
      <w:r>
        <w:rPr>
          <w:rFonts w:hint="eastAsia" w:ascii="仿宋_GB2312" w:hAnsi="宋体" w:eastAsia="仿宋_GB2312"/>
          <w:kern w:val="0"/>
          <w:sz w:val="32"/>
          <w:szCs w:val="32"/>
          <w:lang w:val="en-US" w:eastAsia="zh-CN"/>
        </w:rPr>
        <w:t>2020</w:t>
      </w:r>
      <w:r>
        <w:rPr>
          <w:rFonts w:hint="eastAsia" w:ascii="仿宋_GB2312" w:hAnsi="宋体" w:eastAsia="仿宋_GB2312"/>
          <w:kern w:val="0"/>
          <w:sz w:val="32"/>
          <w:szCs w:val="32"/>
        </w:rPr>
        <w:t>年一般公共预算“三公”经费预算情况说明</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九、关于喀什经济开发区伊尔克什坦口岸园区管理委员会</w:t>
      </w:r>
      <w:r>
        <w:rPr>
          <w:rFonts w:hint="eastAsia" w:ascii="仿宋_GB2312" w:hAnsi="宋体" w:eastAsia="仿宋_GB2312"/>
          <w:kern w:val="0"/>
          <w:sz w:val="32"/>
          <w:szCs w:val="32"/>
          <w:lang w:val="en-US" w:eastAsia="zh-CN"/>
        </w:rPr>
        <w:t>2020</w:t>
      </w:r>
      <w:r>
        <w:rPr>
          <w:rFonts w:hint="eastAsia" w:ascii="仿宋_GB2312" w:hAnsi="宋体" w:eastAsia="仿宋_GB2312"/>
          <w:kern w:val="0"/>
          <w:sz w:val="32"/>
          <w:szCs w:val="32"/>
        </w:rPr>
        <w:t>年政府性基金预算拨款情况说明</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十、其他重要事项的情况说明</w:t>
      </w:r>
    </w:p>
    <w:p>
      <w:pPr>
        <w:widowControl/>
        <w:spacing w:line="46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第四部分  名词解释</w:t>
      </w:r>
    </w:p>
    <w:p>
      <w:pPr>
        <w:rPr>
          <w:rFonts w:hint="eastAsia" w:ascii="黑体" w:hAnsi="黑体" w:eastAsia="黑体"/>
          <w:kern w:val="0"/>
          <w:sz w:val="32"/>
          <w:szCs w:val="32"/>
        </w:rPr>
      </w:pPr>
      <w:r>
        <w:rPr>
          <w:rFonts w:hint="eastAsia" w:ascii="黑体" w:hAnsi="黑体" w:eastAsia="黑体"/>
          <w:kern w:val="0"/>
          <w:sz w:val="32"/>
          <w:szCs w:val="32"/>
        </w:rPr>
        <w:br w:type="page"/>
      </w:r>
    </w:p>
    <w:p>
      <w:pPr>
        <w:widowControl/>
        <w:jc w:val="center"/>
        <w:outlineLvl w:val="1"/>
        <w:rPr>
          <w:rFonts w:ascii="黑体" w:hAnsi="黑体" w:eastAsia="黑体"/>
          <w:kern w:val="0"/>
          <w:sz w:val="32"/>
          <w:szCs w:val="32"/>
        </w:rPr>
      </w:pPr>
      <w:r>
        <w:rPr>
          <w:rFonts w:hint="eastAsia" w:ascii="黑体" w:hAnsi="黑体" w:eastAsia="黑体"/>
          <w:kern w:val="0"/>
          <w:sz w:val="32"/>
          <w:szCs w:val="32"/>
        </w:rPr>
        <w:t>第一部分   喀什经济开发区伊尔克什坦口岸园区管理委员会单位概况</w:t>
      </w:r>
    </w:p>
    <w:p>
      <w:pPr>
        <w:widowControl/>
        <w:jc w:val="center"/>
        <w:outlineLvl w:val="1"/>
        <w:rPr>
          <w:rFonts w:ascii="宋体" w:hAnsi="宋体"/>
          <w:b/>
          <w:kern w:val="0"/>
          <w:sz w:val="32"/>
          <w:szCs w:val="32"/>
        </w:rPr>
      </w:pPr>
    </w:p>
    <w:p>
      <w:pPr>
        <w:widowControl/>
        <w:spacing w:line="56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一、主要职能</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outlineLvl w:val="9"/>
        <w:rPr>
          <w:rFonts w:hint="eastAsia" w:ascii="仿宋_GB2312" w:hAnsi="宋体" w:eastAsia="仿宋_GB2312" w:cs="宋体"/>
          <w:kern w:val="0"/>
          <w:sz w:val="32"/>
          <w:szCs w:val="32"/>
        </w:rPr>
      </w:pPr>
      <w:r>
        <w:rPr>
          <w:rFonts w:hint="eastAsia" w:ascii="仿宋_GB2312" w:hAnsi="宋体" w:eastAsia="仿宋_GB2312" w:cs="宋体"/>
          <w:kern w:val="0"/>
          <w:sz w:val="32"/>
          <w:szCs w:val="32"/>
        </w:rPr>
        <w:t xml:space="preserve">认真贯彻落实党和国家的路线、方针、政策及自治区重大部署。行使国家、自治区赋予开发区的经济管理和审批权限，突出先行先试，实行制度创新、政策创新和管理体制创新。负责编制园区总体发展规划和各专项发展规划，并组织实施。负责招商引资工作，按规定权限审批、审定、申报各类投资项目。负责园区规划建设、基础设施和公共设施建设管理工作。负责园区财政预决算、国有资产管理、投资、融资工作。根据规定权限负责园区各类进出口行政事务。负责园区干部管理、机构编制、人力资源和社会保障工作。承担与上级相关部门、派驻地政府、部门及相关单位的沟通联系和协调职责。履行园区相应的社会管理和社会服务职能。承办自治区和自治州党委、人民政府、喀什经济开发区交办的其他事项。承担原伊尔克什坦口岸管理委员会履行的各项职责。　　  </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outlineLvl w:val="9"/>
        <w:rPr>
          <w:rFonts w:ascii="黑体" w:hAnsi="黑体" w:eastAsia="黑体" w:cs="宋体"/>
          <w:bCs/>
          <w:kern w:val="0"/>
          <w:sz w:val="32"/>
          <w:szCs w:val="32"/>
        </w:rPr>
      </w:pPr>
      <w:r>
        <w:rPr>
          <w:rFonts w:hint="eastAsia" w:ascii="黑体" w:hAnsi="黑体" w:eastAsia="黑体" w:cs="宋体"/>
          <w:bCs/>
          <w:kern w:val="0"/>
          <w:sz w:val="32"/>
          <w:szCs w:val="32"/>
        </w:rPr>
        <w:t>二、机构设置及人员情况</w:t>
      </w:r>
    </w:p>
    <w:p>
      <w:pPr>
        <w:widowControl/>
        <w:spacing w:line="560" w:lineRule="exact"/>
        <w:ind w:firstLine="640"/>
        <w:jc w:val="left"/>
        <w:rPr>
          <w:rFonts w:hint="eastAsia" w:ascii="仿宋_GB2312" w:hAnsi="宋体" w:eastAsia="仿宋_GB2312" w:cs="宋体"/>
          <w:kern w:val="0"/>
          <w:sz w:val="32"/>
          <w:szCs w:val="32"/>
        </w:rPr>
      </w:pPr>
      <w:r>
        <w:rPr>
          <w:rFonts w:hint="eastAsia" w:ascii="仿宋_GB2312" w:hAnsi="黑体" w:eastAsia="仿宋_GB2312" w:cs="宋体"/>
          <w:bCs/>
          <w:kern w:val="0"/>
          <w:sz w:val="32"/>
          <w:szCs w:val="32"/>
        </w:rPr>
        <w:t>喀什经济开发区伊尔克什坦口岸园区管理委员会单位无下属预算单位，下设4个处室，分别是：党政办公室、发展改革和经济促进局、财政局（金融服务办公室）、规划土地建设环保局</w:t>
      </w:r>
      <w:r>
        <w:rPr>
          <w:rFonts w:hint="eastAsia" w:ascii="仿宋_GB2312" w:hAnsi="宋体" w:eastAsia="仿宋_GB2312" w:cs="宋体"/>
          <w:kern w:val="0"/>
          <w:sz w:val="32"/>
          <w:szCs w:val="32"/>
        </w:rPr>
        <w:t>。</w:t>
      </w:r>
    </w:p>
    <w:p>
      <w:pPr>
        <w:widowControl/>
        <w:spacing w:line="560" w:lineRule="exact"/>
        <w:ind w:firstLine="645"/>
        <w:jc w:val="left"/>
        <w:rPr>
          <w:rFonts w:hint="eastAsia" w:ascii="仿宋_GB2312" w:hAnsi="宋体" w:eastAsia="仿宋_GB2312" w:cs="宋体"/>
          <w:kern w:val="0"/>
          <w:sz w:val="32"/>
          <w:szCs w:val="32"/>
        </w:rPr>
      </w:pPr>
      <w:r>
        <w:rPr>
          <w:rFonts w:hint="eastAsia" w:ascii="仿宋_GB2312" w:hAnsi="宋体" w:eastAsia="仿宋_GB2312" w:cs="宋体"/>
          <w:kern w:val="0"/>
          <w:sz w:val="32"/>
          <w:szCs w:val="32"/>
        </w:rPr>
        <w:t>所属3个事业单位，公共事务局、口岸管理局、喀什经济开发区伊尔克什坦口岸园区行政服务中心。</w:t>
      </w:r>
    </w:p>
    <w:p>
      <w:pPr>
        <w:widowControl/>
        <w:spacing w:line="560" w:lineRule="exact"/>
        <w:ind w:firstLine="640"/>
        <w:jc w:val="left"/>
        <w:rPr>
          <w:rFonts w:hint="eastAsia" w:ascii="仿宋_GB2312" w:hAnsi="宋体" w:eastAsia="仿宋_GB2312" w:cs="宋体"/>
          <w:color w:val="FF0000"/>
          <w:kern w:val="0"/>
          <w:sz w:val="32"/>
          <w:szCs w:val="32"/>
          <w:shd w:val="clear" w:color="auto" w:fill="auto"/>
        </w:rPr>
      </w:pPr>
    </w:p>
    <w:p>
      <w:pPr>
        <w:widowControl/>
        <w:spacing w:line="560" w:lineRule="exact"/>
        <w:ind w:firstLine="645"/>
        <w:jc w:val="left"/>
        <w:rPr>
          <w:rFonts w:hint="eastAsia" w:ascii="仿宋_GB2312" w:hAnsi="宋体" w:eastAsia="仿宋_GB2312" w:cs="宋体"/>
          <w:kern w:val="0"/>
          <w:sz w:val="32"/>
          <w:szCs w:val="32"/>
        </w:rPr>
      </w:pPr>
      <w:r>
        <w:rPr>
          <w:rFonts w:hint="eastAsia" w:ascii="仿宋_GB2312" w:hAnsi="宋体" w:eastAsia="仿宋_GB2312" w:cs="宋体"/>
          <w:kern w:val="0"/>
          <w:sz w:val="32"/>
          <w:szCs w:val="32"/>
        </w:rPr>
        <w:t>喀什经济开发区伊尔克什坦口岸园区管理委员会单位编制数43名，其中：行政编制10人，事业编制33人。实有人数45人，其中：在职32人，增加1 人； 退休13人，增加3人；离休 0人，增加或减少0人。</w:t>
      </w: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p>
    <w:p>
      <w:pPr>
        <w:rPr>
          <w:rFonts w:hint="eastAsia" w:ascii="黑体" w:hAnsi="黑体" w:eastAsia="黑体"/>
          <w:kern w:val="0"/>
          <w:sz w:val="32"/>
          <w:szCs w:val="32"/>
        </w:rPr>
      </w:pPr>
      <w:r>
        <w:rPr>
          <w:rFonts w:hint="eastAsia" w:ascii="黑体" w:hAnsi="黑体" w:eastAsia="黑体"/>
          <w:kern w:val="0"/>
          <w:sz w:val="32"/>
          <w:szCs w:val="32"/>
        </w:rPr>
        <w:br w:type="page"/>
      </w:r>
    </w:p>
    <w:p>
      <w:pPr>
        <w:widowControl/>
        <w:spacing w:before="120" w:beforeLines="50"/>
        <w:jc w:val="center"/>
        <w:outlineLvl w:val="1"/>
        <w:rPr>
          <w:rFonts w:ascii="黑体" w:hAnsi="黑体" w:eastAsia="黑体"/>
          <w:kern w:val="0"/>
          <w:sz w:val="32"/>
          <w:szCs w:val="32"/>
        </w:rPr>
      </w:pPr>
      <w:r>
        <w:rPr>
          <w:rFonts w:hint="eastAsia" w:ascii="黑体" w:hAnsi="黑体" w:eastAsia="黑体"/>
          <w:kern w:val="0"/>
          <w:sz w:val="32"/>
          <w:szCs w:val="32"/>
        </w:rPr>
        <w:t xml:space="preserve">第二部分  </w:t>
      </w:r>
      <w:r>
        <w:rPr>
          <w:rFonts w:hint="eastAsia" w:ascii="黑体" w:hAnsi="黑体" w:eastAsia="黑体"/>
          <w:kern w:val="0"/>
          <w:sz w:val="32"/>
          <w:szCs w:val="32"/>
          <w:lang w:val="en-US" w:eastAsia="zh-CN"/>
        </w:rPr>
        <w:t>2020</w:t>
      </w:r>
      <w:r>
        <w:rPr>
          <w:rFonts w:hint="eastAsia" w:ascii="黑体" w:hAnsi="黑体" w:eastAsia="黑体"/>
          <w:kern w:val="0"/>
          <w:sz w:val="32"/>
          <w:szCs w:val="32"/>
        </w:rPr>
        <w:t>年部门预算公开表</w:t>
      </w:r>
    </w:p>
    <w:p>
      <w:pPr>
        <w:widowControl/>
        <w:spacing w:before="120" w:beforeLines="50"/>
        <w:outlineLvl w:val="1"/>
        <w:rPr>
          <w:rFonts w:ascii="仿宋_GB2312" w:hAnsi="宋体" w:eastAsia="仿宋_GB2312"/>
          <w:b/>
          <w:kern w:val="0"/>
          <w:sz w:val="32"/>
          <w:szCs w:val="32"/>
        </w:rPr>
      </w:pPr>
      <w:r>
        <w:rPr>
          <w:rFonts w:hint="eastAsia" w:ascii="仿宋_GB2312" w:hAnsi="宋体" w:eastAsia="仿宋_GB2312"/>
          <w:b/>
          <w:kern w:val="0"/>
          <w:sz w:val="32"/>
          <w:szCs w:val="32"/>
        </w:rPr>
        <w:t>表一：</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部门收支总体情况表</w:t>
      </w:r>
    </w:p>
    <w:p>
      <w:pPr>
        <w:widowControl/>
        <w:outlineLvl w:val="1"/>
        <w:rPr>
          <w:rFonts w:ascii="仿宋_GB2312" w:hAnsi="宋体" w:eastAsia="仿宋_GB2312"/>
          <w:kern w:val="0"/>
          <w:sz w:val="24"/>
        </w:rPr>
      </w:pPr>
      <w:r>
        <w:rPr>
          <w:rFonts w:hint="eastAsia" w:ascii="仿宋_GB2312" w:hAnsi="宋体" w:eastAsia="仿宋_GB2312"/>
          <w:spacing w:val="-6"/>
          <w:kern w:val="0"/>
          <w:sz w:val="24"/>
        </w:rPr>
        <w:t>编制部门</w:t>
      </w:r>
      <w:r>
        <w:rPr>
          <w:rFonts w:hint="eastAsia" w:ascii="仿宋_GB2312" w:hAnsi="宋体" w:eastAsia="仿宋_GB2312"/>
          <w:spacing w:val="-6"/>
          <w:kern w:val="0"/>
          <w:sz w:val="24"/>
          <w:lang w:eastAsia="zh-CN"/>
        </w:rPr>
        <w:t>：</w:t>
      </w:r>
      <w:r>
        <w:rPr>
          <w:rFonts w:hint="eastAsia" w:ascii="仿宋_GB2312" w:hAnsi="宋体" w:eastAsia="仿宋_GB2312"/>
          <w:spacing w:val="-6"/>
          <w:kern w:val="0"/>
          <w:sz w:val="24"/>
        </w:rPr>
        <w:t xml:space="preserve">喀什经济开发区伊尔克什坦口岸园区管理委员会 </w:t>
      </w:r>
      <w:r>
        <w:rPr>
          <w:rFonts w:hint="eastAsia" w:ascii="仿宋_GB2312" w:hAnsi="宋体" w:eastAsia="仿宋_GB2312"/>
          <w:spacing w:val="-11"/>
          <w:kern w:val="0"/>
          <w:sz w:val="24"/>
        </w:rPr>
        <w:t xml:space="preserve"> </w:t>
      </w:r>
      <w:r>
        <w:rPr>
          <w:rFonts w:hint="eastAsia" w:ascii="仿宋_GB2312" w:hAnsi="宋体" w:eastAsia="仿宋_GB2312"/>
          <w:kern w:val="0"/>
          <w:sz w:val="24"/>
        </w:rPr>
        <w:t xml:space="preserve">                                             单位：万元</w:t>
      </w:r>
    </w:p>
    <w:tbl>
      <w:tblPr>
        <w:tblStyle w:val="10"/>
        <w:tblW w:w="8662" w:type="dxa"/>
        <w:tblInd w:w="93" w:type="dxa"/>
        <w:tblLayout w:type="fixed"/>
        <w:tblCellMar>
          <w:top w:w="0" w:type="dxa"/>
          <w:left w:w="108" w:type="dxa"/>
          <w:bottom w:w="0" w:type="dxa"/>
          <w:right w:w="108" w:type="dxa"/>
        </w:tblCellMar>
      </w:tblPr>
      <w:tblGrid>
        <w:gridCol w:w="2280"/>
        <w:gridCol w:w="1988"/>
        <w:gridCol w:w="2693"/>
        <w:gridCol w:w="1701"/>
      </w:tblGrid>
      <w:tr>
        <w:tblPrEx>
          <w:tblLayout w:type="fixed"/>
          <w:tblCellMar>
            <w:top w:w="0" w:type="dxa"/>
            <w:left w:w="108" w:type="dxa"/>
            <w:bottom w:w="0" w:type="dxa"/>
            <w:right w:w="108" w:type="dxa"/>
          </w:tblCellMar>
        </w:tblPrEx>
        <w:trPr>
          <w:trHeight w:val="297" w:hRule="atLeast"/>
        </w:trPr>
        <w:tc>
          <w:tcPr>
            <w:tcW w:w="4268" w:type="dxa"/>
            <w:gridSpan w:val="2"/>
            <w:tcBorders>
              <w:top w:val="single" w:color="auto" w:sz="4" w:space="0"/>
              <w:left w:val="single" w:color="auto" w:sz="4" w:space="0"/>
              <w:bottom w:val="single" w:color="auto" w:sz="4" w:space="0"/>
              <w:right w:val="single" w:color="000000" w:sz="4" w:space="0"/>
            </w:tcBorders>
            <w:shd w:val="clear" w:color="auto" w:fill="auto"/>
            <w:vAlign w:val="bottom"/>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收     入</w:t>
            </w:r>
          </w:p>
        </w:tc>
        <w:tc>
          <w:tcPr>
            <w:tcW w:w="4394" w:type="dxa"/>
            <w:gridSpan w:val="2"/>
            <w:tcBorders>
              <w:top w:val="single" w:color="auto" w:sz="4" w:space="0"/>
              <w:left w:val="nil"/>
              <w:bottom w:val="single" w:color="auto" w:sz="4" w:space="0"/>
              <w:right w:val="single" w:color="auto" w:sz="4" w:space="0"/>
            </w:tcBorders>
            <w:shd w:val="clear" w:color="auto" w:fill="auto"/>
            <w:vAlign w:val="bottom"/>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支     出</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c>
          <w:tcPr>
            <w:tcW w:w="2693"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功能分类</w:t>
            </w:r>
          </w:p>
        </w:tc>
        <w:tc>
          <w:tcPr>
            <w:tcW w:w="1701"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r>
      <w:tr>
        <w:tblPrEx>
          <w:tblLayout w:type="fixed"/>
          <w:tblCellMar>
            <w:top w:w="0" w:type="dxa"/>
            <w:left w:w="108" w:type="dxa"/>
            <w:bottom w:w="0" w:type="dxa"/>
            <w:right w:w="108" w:type="dxa"/>
          </w:tblCellMar>
        </w:tblPrEx>
        <w:trPr>
          <w:trHeight w:val="283" w:hRule="exact"/>
        </w:trPr>
        <w:tc>
          <w:tcPr>
            <w:tcW w:w="2280"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653.88</w:t>
            </w: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909.08</w:t>
            </w: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283" w:hRule="exact"/>
        </w:trPr>
        <w:tc>
          <w:tcPr>
            <w:tcW w:w="2280"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一般公共预算</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653.88</w:t>
            </w: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283" w:hRule="exact"/>
        </w:trPr>
        <w:tc>
          <w:tcPr>
            <w:tcW w:w="2280"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政府性基金预算</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283" w:hRule="exact"/>
        </w:trPr>
        <w:tc>
          <w:tcPr>
            <w:tcW w:w="2280"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教育收费（财政专户）</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283" w:hRule="exact"/>
        </w:trPr>
        <w:tc>
          <w:tcPr>
            <w:tcW w:w="2280"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上级补助</w:t>
            </w:r>
            <w:r>
              <w:rPr>
                <w:rFonts w:ascii="仿宋_GB2312" w:hAnsi="宋体" w:eastAsia="仿宋_GB2312" w:cs="宋体"/>
                <w:kern w:val="0"/>
                <w:sz w:val="18"/>
                <w:szCs w:val="18"/>
              </w:rPr>
              <w:t>收入</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283" w:hRule="exact"/>
        </w:trPr>
        <w:tc>
          <w:tcPr>
            <w:tcW w:w="2280"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283" w:hRule="exact"/>
        </w:trPr>
        <w:tc>
          <w:tcPr>
            <w:tcW w:w="2280"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283" w:hRule="exact"/>
        </w:trPr>
        <w:tc>
          <w:tcPr>
            <w:tcW w:w="2280"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其他收入</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248.20</w:t>
            </w: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283"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上级</w:t>
            </w:r>
            <w:r>
              <w:rPr>
                <w:rFonts w:ascii="仿宋_GB2312" w:hAnsi="宋体" w:eastAsia="仿宋_GB2312" w:cs="宋体"/>
                <w:kern w:val="0"/>
                <w:sz w:val="18"/>
                <w:szCs w:val="18"/>
              </w:rPr>
              <w:t>专项收入</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7.00</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w:t>
            </w:r>
            <w:r>
              <w:rPr>
                <w:rFonts w:ascii="仿宋_GB2312" w:hAnsi="宋体" w:eastAsia="仿宋_GB2312" w:cs="宋体"/>
                <w:kern w:val="0"/>
                <w:sz w:val="18"/>
                <w:szCs w:val="18"/>
              </w:rPr>
              <w:t>09</w:t>
            </w:r>
            <w:r>
              <w:rPr>
                <w:rFonts w:hint="eastAsia" w:ascii="仿宋_GB2312" w:hAnsi="宋体" w:eastAsia="仿宋_GB2312" w:cs="宋体"/>
                <w:kern w:val="0"/>
                <w:sz w:val="18"/>
                <w:szCs w:val="18"/>
              </w:rPr>
              <w:t>社会</w:t>
            </w:r>
            <w:r>
              <w:rPr>
                <w:rFonts w:ascii="仿宋_GB2312" w:hAnsi="宋体" w:eastAsia="仿宋_GB2312" w:cs="宋体"/>
                <w:kern w:val="0"/>
                <w:sz w:val="18"/>
                <w:szCs w:val="18"/>
              </w:rPr>
              <w:t>保险基金支出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283"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用事业基金弥补收支差额</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283"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283"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283"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283"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283"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283"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283"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283"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283"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283"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283"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283"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w:t>
            </w:r>
            <w:r>
              <w:rPr>
                <w:rFonts w:ascii="仿宋_GB2312" w:hAnsi="宋体" w:eastAsia="仿宋_GB2312" w:cs="宋体"/>
                <w:kern w:val="0"/>
                <w:sz w:val="18"/>
                <w:szCs w:val="18"/>
              </w:rPr>
              <w:t xml:space="preserve">23 </w:t>
            </w:r>
            <w:r>
              <w:rPr>
                <w:rFonts w:hint="eastAsia" w:ascii="仿宋_GB2312" w:hAnsi="宋体" w:eastAsia="仿宋_GB2312" w:cs="宋体"/>
                <w:kern w:val="0"/>
                <w:sz w:val="18"/>
                <w:szCs w:val="18"/>
              </w:rPr>
              <w:t>国有</w:t>
            </w:r>
            <w:r>
              <w:rPr>
                <w:rFonts w:ascii="仿宋_GB2312" w:hAnsi="宋体" w:eastAsia="仿宋_GB2312" w:cs="宋体"/>
                <w:kern w:val="0"/>
                <w:sz w:val="18"/>
                <w:szCs w:val="18"/>
              </w:rPr>
              <w:t>资本经营预算支出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283"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283"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283"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283"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230转移性支出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283"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283"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283"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283" w:hRule="exact"/>
        </w:trPr>
        <w:tc>
          <w:tcPr>
            <w:tcW w:w="2280" w:type="dxa"/>
            <w:tcBorders>
              <w:top w:val="nil"/>
              <w:left w:val="single" w:color="auto" w:sz="4" w:space="0"/>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小           计</w:t>
            </w:r>
          </w:p>
        </w:tc>
        <w:tc>
          <w:tcPr>
            <w:tcW w:w="1988"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rPr>
              <w:t>　</w:t>
            </w:r>
            <w:r>
              <w:rPr>
                <w:rFonts w:hint="eastAsia" w:ascii="仿宋_GB2312" w:hAnsi="宋体" w:eastAsia="仿宋_GB2312" w:cs="宋体"/>
                <w:kern w:val="0"/>
                <w:sz w:val="18"/>
                <w:szCs w:val="18"/>
                <w:lang w:val="en-US" w:eastAsia="zh-CN"/>
              </w:rPr>
              <w:t>909.08</w:t>
            </w:r>
          </w:p>
        </w:tc>
        <w:tc>
          <w:tcPr>
            <w:tcW w:w="2693" w:type="dxa"/>
            <w:tcBorders>
              <w:top w:val="nil"/>
              <w:left w:val="nil"/>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spacing w:line="300" w:lineRule="exact"/>
              <w:jc w:val="left"/>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rPr>
              <w:t>　</w:t>
            </w:r>
            <w:r>
              <w:rPr>
                <w:rFonts w:hint="eastAsia" w:ascii="仿宋_GB2312" w:hAnsi="宋体" w:eastAsia="仿宋_GB2312" w:cs="宋体"/>
                <w:kern w:val="0"/>
                <w:sz w:val="18"/>
                <w:szCs w:val="18"/>
                <w:lang w:val="en-US" w:eastAsia="zh-CN"/>
              </w:rPr>
              <w:t>909.08</w:t>
            </w:r>
          </w:p>
        </w:tc>
      </w:tr>
      <w:tr>
        <w:tblPrEx>
          <w:tblLayout w:type="fixed"/>
          <w:tblCellMar>
            <w:top w:w="0" w:type="dxa"/>
            <w:left w:w="108" w:type="dxa"/>
            <w:bottom w:w="0" w:type="dxa"/>
            <w:right w:w="108" w:type="dxa"/>
          </w:tblCellMar>
        </w:tblPrEx>
        <w:trPr>
          <w:trHeight w:val="390" w:hRule="atLeast"/>
        </w:trPr>
        <w:tc>
          <w:tcPr>
            <w:tcW w:w="2280" w:type="dxa"/>
            <w:tcBorders>
              <w:top w:val="nil"/>
              <w:left w:val="single" w:color="auto" w:sz="4" w:space="0"/>
              <w:bottom w:val="single" w:color="auto" w:sz="4" w:space="0"/>
              <w:right w:val="nil"/>
            </w:tcBorders>
            <w:shd w:val="clear" w:color="auto" w:fill="auto"/>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18"/>
                <w:szCs w:val="18"/>
              </w:rPr>
              <w:t>单位上年结余（不包括国库集中支付额度结余）</w:t>
            </w:r>
          </w:p>
        </w:tc>
        <w:tc>
          <w:tcPr>
            <w:tcW w:w="1988"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center"/>
              <w:rPr>
                <w:rFonts w:ascii="仿宋_GB2312" w:hAnsi="宋体" w:eastAsia="仿宋_GB2312" w:cs="宋体"/>
                <w:kern w:val="0"/>
                <w:sz w:val="20"/>
                <w:szCs w:val="20"/>
              </w:rPr>
            </w:pP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177" w:hRule="atLeast"/>
        </w:trPr>
        <w:tc>
          <w:tcPr>
            <w:tcW w:w="2280" w:type="dxa"/>
            <w:tcBorders>
              <w:top w:val="nil"/>
              <w:left w:val="single" w:color="auto" w:sz="4" w:space="0"/>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收  入  总  计</w:t>
            </w:r>
          </w:p>
        </w:tc>
        <w:tc>
          <w:tcPr>
            <w:tcW w:w="1988"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合  计</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bl>
    <w:p>
      <w:pPr>
        <w:rPr>
          <w:rFonts w:hint="eastAsia" w:ascii="仿宋_GB2312" w:hAnsi="宋体" w:eastAsia="仿宋_GB2312"/>
          <w:b/>
          <w:kern w:val="0"/>
          <w:sz w:val="32"/>
          <w:szCs w:val="32"/>
        </w:rPr>
      </w:pPr>
      <w:r>
        <w:rPr>
          <w:rFonts w:hint="eastAsia" w:ascii="仿宋_GB2312" w:hAnsi="宋体" w:eastAsia="仿宋_GB2312"/>
          <w:b/>
          <w:kern w:val="0"/>
          <w:sz w:val="32"/>
          <w:szCs w:val="32"/>
        </w:rPr>
        <w:br w:type="page"/>
      </w: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表二：</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部门收入总体情况表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填报部门：喀什经济开发区伊尔克什坦口岸园区管理委员会                                单位：万元</w:t>
      </w:r>
    </w:p>
    <w:tbl>
      <w:tblPr>
        <w:tblStyle w:val="10"/>
        <w:tblW w:w="9105" w:type="dxa"/>
        <w:tblInd w:w="-450" w:type="dxa"/>
        <w:tblLayout w:type="fixed"/>
        <w:tblCellMar>
          <w:top w:w="0" w:type="dxa"/>
          <w:left w:w="108" w:type="dxa"/>
          <w:bottom w:w="0" w:type="dxa"/>
          <w:right w:w="108" w:type="dxa"/>
        </w:tblCellMar>
      </w:tblPr>
      <w:tblGrid>
        <w:gridCol w:w="667"/>
        <w:gridCol w:w="577"/>
        <w:gridCol w:w="577"/>
        <w:gridCol w:w="757"/>
        <w:gridCol w:w="937"/>
        <w:gridCol w:w="937"/>
        <w:gridCol w:w="397"/>
        <w:gridCol w:w="397"/>
        <w:gridCol w:w="397"/>
        <w:gridCol w:w="397"/>
        <w:gridCol w:w="397"/>
        <w:gridCol w:w="937"/>
        <w:gridCol w:w="577"/>
        <w:gridCol w:w="397"/>
        <w:gridCol w:w="757"/>
      </w:tblGrid>
      <w:tr>
        <w:tblPrEx>
          <w:tblLayout w:type="fixed"/>
          <w:tblCellMar>
            <w:top w:w="0" w:type="dxa"/>
            <w:left w:w="108" w:type="dxa"/>
            <w:bottom w:w="0" w:type="dxa"/>
            <w:right w:w="108" w:type="dxa"/>
          </w:tblCellMar>
        </w:tblPrEx>
        <w:trPr>
          <w:trHeight w:val="510" w:hRule="atLeast"/>
        </w:trPr>
        <w:tc>
          <w:tcPr>
            <w:tcW w:w="1821"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功能分类科目编码</w:t>
            </w:r>
          </w:p>
        </w:tc>
        <w:tc>
          <w:tcPr>
            <w:tcW w:w="757"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功能分类科目名称</w:t>
            </w:r>
          </w:p>
        </w:tc>
        <w:tc>
          <w:tcPr>
            <w:tcW w:w="937"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总  计</w:t>
            </w:r>
          </w:p>
        </w:tc>
        <w:tc>
          <w:tcPr>
            <w:tcW w:w="937"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一般公共预算拨款</w:t>
            </w:r>
          </w:p>
        </w:tc>
        <w:tc>
          <w:tcPr>
            <w:tcW w:w="397"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政府性基金预算拨款</w:t>
            </w:r>
          </w:p>
        </w:tc>
        <w:tc>
          <w:tcPr>
            <w:tcW w:w="397"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财政专户管理资金</w:t>
            </w:r>
          </w:p>
        </w:tc>
        <w:tc>
          <w:tcPr>
            <w:tcW w:w="397"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事业收入</w:t>
            </w:r>
          </w:p>
        </w:tc>
        <w:tc>
          <w:tcPr>
            <w:tcW w:w="397" w:type="dxa"/>
            <w:vMerge w:val="restart"/>
            <w:tcBorders>
              <w:top w:val="single" w:color="auto" w:sz="4" w:space="0"/>
              <w:left w:val="single" w:color="auto" w:sz="4" w:space="0"/>
              <w:right w:val="single" w:color="auto" w:sz="4" w:space="0"/>
            </w:tcBorders>
          </w:tcPr>
          <w:p>
            <w:pPr>
              <w:jc w:val="center"/>
              <w:rPr>
                <w:rFonts w:ascii="仿宋_GB2312" w:eastAsia="仿宋_GB2312"/>
                <w:b/>
                <w:color w:val="000000"/>
                <w:sz w:val="20"/>
                <w:szCs w:val="20"/>
              </w:rPr>
            </w:pPr>
          </w:p>
          <w:p>
            <w:pPr>
              <w:jc w:val="center"/>
              <w:rPr>
                <w:rFonts w:ascii="仿宋_GB2312" w:eastAsia="仿宋_GB2312"/>
                <w:b/>
                <w:color w:val="000000"/>
                <w:sz w:val="20"/>
                <w:szCs w:val="20"/>
              </w:rPr>
            </w:pPr>
          </w:p>
          <w:p>
            <w:pPr>
              <w:jc w:val="center"/>
              <w:rPr>
                <w:rFonts w:ascii="仿宋_GB2312" w:eastAsia="仿宋_GB2312"/>
                <w:b/>
                <w:color w:val="000000"/>
                <w:sz w:val="20"/>
                <w:szCs w:val="20"/>
              </w:rPr>
            </w:pPr>
            <w:r>
              <w:rPr>
                <w:rFonts w:hint="eastAsia" w:ascii="仿宋_GB2312" w:eastAsia="仿宋_GB2312"/>
                <w:b/>
                <w:color w:val="000000"/>
                <w:sz w:val="20"/>
                <w:szCs w:val="20"/>
              </w:rPr>
              <w:t>上级补助收入</w:t>
            </w:r>
          </w:p>
        </w:tc>
        <w:tc>
          <w:tcPr>
            <w:tcW w:w="397"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事业单位经营收入</w:t>
            </w:r>
          </w:p>
        </w:tc>
        <w:tc>
          <w:tcPr>
            <w:tcW w:w="937"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其他收入</w:t>
            </w:r>
          </w:p>
        </w:tc>
        <w:tc>
          <w:tcPr>
            <w:tcW w:w="577" w:type="dxa"/>
            <w:vMerge w:val="restart"/>
            <w:tcBorders>
              <w:top w:val="single" w:color="auto" w:sz="4" w:space="0"/>
              <w:left w:val="single" w:color="auto" w:sz="4" w:space="0"/>
              <w:right w:val="single" w:color="auto" w:sz="4" w:space="0"/>
            </w:tcBorders>
          </w:tcPr>
          <w:p>
            <w:pPr>
              <w:rPr>
                <w:rFonts w:ascii="仿宋_GB2312" w:eastAsia="仿宋_GB2312"/>
                <w:b/>
                <w:color w:val="000000"/>
                <w:sz w:val="20"/>
                <w:szCs w:val="20"/>
              </w:rPr>
            </w:pPr>
          </w:p>
          <w:p>
            <w:pPr>
              <w:rPr>
                <w:rFonts w:ascii="仿宋_GB2312" w:eastAsia="仿宋_GB2312"/>
                <w:b/>
                <w:color w:val="000000"/>
                <w:sz w:val="20"/>
                <w:szCs w:val="20"/>
              </w:rPr>
            </w:pPr>
          </w:p>
          <w:p>
            <w:pPr>
              <w:rPr>
                <w:rFonts w:ascii="仿宋_GB2312" w:eastAsia="仿宋_GB2312"/>
                <w:b/>
                <w:color w:val="000000"/>
                <w:sz w:val="20"/>
                <w:szCs w:val="20"/>
              </w:rPr>
            </w:pPr>
            <w:r>
              <w:rPr>
                <w:rFonts w:hint="eastAsia" w:ascii="仿宋_GB2312" w:eastAsia="仿宋_GB2312"/>
                <w:b/>
                <w:color w:val="000000"/>
                <w:sz w:val="20"/>
                <w:szCs w:val="20"/>
              </w:rPr>
              <w:t>上级</w:t>
            </w:r>
            <w:r>
              <w:rPr>
                <w:rFonts w:ascii="仿宋_GB2312" w:eastAsia="仿宋_GB2312"/>
                <w:b/>
                <w:color w:val="000000"/>
                <w:sz w:val="20"/>
                <w:szCs w:val="20"/>
              </w:rPr>
              <w:t>专项收入</w:t>
            </w:r>
          </w:p>
        </w:tc>
        <w:tc>
          <w:tcPr>
            <w:tcW w:w="397"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用事业基金弥补收支差额</w:t>
            </w:r>
          </w:p>
        </w:tc>
        <w:tc>
          <w:tcPr>
            <w:tcW w:w="757"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单位上年结余（不包括国库集中支付额度结余）</w:t>
            </w:r>
          </w:p>
        </w:tc>
      </w:tr>
      <w:tr>
        <w:tblPrEx>
          <w:tblLayout w:type="fixed"/>
          <w:tblCellMar>
            <w:top w:w="0" w:type="dxa"/>
            <w:left w:w="108" w:type="dxa"/>
            <w:bottom w:w="0" w:type="dxa"/>
            <w:right w:w="108" w:type="dxa"/>
          </w:tblCellMar>
        </w:tblPrEx>
        <w:trPr>
          <w:trHeight w:val="1870" w:hRule="atLeast"/>
        </w:trPr>
        <w:tc>
          <w:tcPr>
            <w:tcW w:w="66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类</w:t>
            </w:r>
          </w:p>
        </w:tc>
        <w:tc>
          <w:tcPr>
            <w:tcW w:w="57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款</w:t>
            </w:r>
          </w:p>
        </w:tc>
        <w:tc>
          <w:tcPr>
            <w:tcW w:w="57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项</w:t>
            </w:r>
          </w:p>
        </w:tc>
        <w:tc>
          <w:tcPr>
            <w:tcW w:w="757"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937"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937"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397"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397"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397"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397" w:type="dxa"/>
            <w:vMerge w:val="continue"/>
            <w:tcBorders>
              <w:left w:val="single" w:color="auto" w:sz="4" w:space="0"/>
              <w:bottom w:val="single" w:color="auto" w:sz="4" w:space="0"/>
              <w:right w:val="single" w:color="auto" w:sz="4" w:space="0"/>
            </w:tcBorders>
          </w:tcPr>
          <w:p>
            <w:pPr>
              <w:jc w:val="center"/>
              <w:rPr>
                <w:rFonts w:ascii="仿宋_GB2312" w:eastAsia="仿宋_GB2312"/>
                <w:b/>
                <w:color w:val="000000"/>
                <w:sz w:val="20"/>
                <w:szCs w:val="20"/>
              </w:rPr>
            </w:pPr>
          </w:p>
        </w:tc>
        <w:tc>
          <w:tcPr>
            <w:tcW w:w="397"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937"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577" w:type="dxa"/>
            <w:vMerge w:val="continue"/>
            <w:tcBorders>
              <w:left w:val="single" w:color="auto" w:sz="4" w:space="0"/>
              <w:bottom w:val="single" w:color="auto" w:sz="4" w:space="0"/>
              <w:right w:val="single" w:color="auto" w:sz="4" w:space="0"/>
            </w:tcBorders>
          </w:tcPr>
          <w:p>
            <w:pPr>
              <w:rPr>
                <w:rFonts w:ascii="仿宋_GB2312" w:hAnsi="宋体" w:eastAsia="仿宋_GB2312" w:cs="宋体"/>
                <w:color w:val="000000"/>
                <w:sz w:val="20"/>
                <w:szCs w:val="20"/>
              </w:rPr>
            </w:pPr>
          </w:p>
        </w:tc>
        <w:tc>
          <w:tcPr>
            <w:tcW w:w="397"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757"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r>
      <w:tr>
        <w:tblPrEx>
          <w:tblLayout w:type="fixed"/>
          <w:tblCellMar>
            <w:top w:w="0" w:type="dxa"/>
            <w:left w:w="108" w:type="dxa"/>
            <w:bottom w:w="0" w:type="dxa"/>
            <w:right w:w="108" w:type="dxa"/>
          </w:tblCellMar>
        </w:tblPrEx>
        <w:trPr>
          <w:trHeight w:val="465" w:hRule="atLeast"/>
        </w:trPr>
        <w:tc>
          <w:tcPr>
            <w:tcW w:w="66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lang w:val="en-US" w:eastAsia="zh-CN"/>
              </w:rPr>
              <w:t>201</w:t>
            </w:r>
            <w:r>
              <w:rPr>
                <w:rFonts w:hint="eastAsia" w:ascii="仿宋_GB2312" w:eastAsia="仿宋_GB2312"/>
                <w:color w:val="000000"/>
                <w:sz w:val="20"/>
                <w:szCs w:val="20"/>
              </w:rPr>
              <w:t>　</w:t>
            </w:r>
          </w:p>
        </w:tc>
        <w:tc>
          <w:tcPr>
            <w:tcW w:w="57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lang w:val="en-US" w:eastAsia="zh-CN"/>
              </w:rPr>
              <w:t>03</w:t>
            </w:r>
            <w:r>
              <w:rPr>
                <w:rFonts w:hint="eastAsia" w:ascii="仿宋_GB2312" w:eastAsia="仿宋_GB2312"/>
                <w:color w:val="000000"/>
                <w:sz w:val="20"/>
                <w:szCs w:val="20"/>
              </w:rPr>
              <w:t>　</w:t>
            </w:r>
          </w:p>
        </w:tc>
        <w:tc>
          <w:tcPr>
            <w:tcW w:w="57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lang w:val="en-US" w:eastAsia="zh-CN"/>
              </w:rPr>
              <w:t>01</w:t>
            </w:r>
            <w:r>
              <w:rPr>
                <w:rFonts w:hint="eastAsia" w:ascii="仿宋_GB2312" w:eastAsia="仿宋_GB2312"/>
                <w:color w:val="000000"/>
                <w:sz w:val="20"/>
                <w:szCs w:val="20"/>
              </w:rPr>
              <w:t>　</w:t>
            </w:r>
          </w:p>
        </w:tc>
        <w:tc>
          <w:tcPr>
            <w:tcW w:w="75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lang w:val="en-US" w:eastAsia="zh-CN"/>
              </w:rPr>
              <w:t>行政运行（政府办公厅（室）及相关机构事务）</w:t>
            </w:r>
            <w:r>
              <w:rPr>
                <w:rFonts w:hint="eastAsia" w:ascii="仿宋_GB2312" w:eastAsia="仿宋_GB2312"/>
                <w:color w:val="000000"/>
                <w:sz w:val="20"/>
                <w:szCs w:val="20"/>
              </w:rPr>
              <w:t>　</w:t>
            </w:r>
          </w:p>
        </w:tc>
        <w:tc>
          <w:tcPr>
            <w:tcW w:w="937"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lang w:val="en-US" w:eastAsia="zh-CN"/>
              </w:rPr>
              <w:t>897.08</w:t>
            </w:r>
            <w:r>
              <w:rPr>
                <w:rFonts w:hint="eastAsia" w:ascii="仿宋_GB2312" w:eastAsia="仿宋_GB2312"/>
                <w:color w:val="000000"/>
                <w:sz w:val="20"/>
                <w:szCs w:val="20"/>
              </w:rPr>
              <w:t>　</w:t>
            </w:r>
          </w:p>
        </w:tc>
        <w:tc>
          <w:tcPr>
            <w:tcW w:w="937"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lang w:val="en-US" w:eastAsia="zh-CN"/>
              </w:rPr>
              <w:t>648.88</w:t>
            </w:r>
            <w:r>
              <w:rPr>
                <w:rFonts w:hint="eastAsia" w:ascii="仿宋_GB2312" w:eastAsia="仿宋_GB2312"/>
                <w:color w:val="000000"/>
                <w:sz w:val="20"/>
                <w:szCs w:val="20"/>
              </w:rPr>
              <w:t>　</w:t>
            </w:r>
          </w:p>
        </w:tc>
        <w:tc>
          <w:tcPr>
            <w:tcW w:w="397"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97"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97"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97" w:type="dxa"/>
            <w:tcBorders>
              <w:top w:val="single" w:color="auto" w:sz="4" w:space="0"/>
              <w:left w:val="nil"/>
              <w:bottom w:val="single" w:color="auto" w:sz="4" w:space="0"/>
              <w:right w:val="single" w:color="auto" w:sz="4" w:space="0"/>
            </w:tcBorders>
            <w:shd w:val="clear" w:color="000000" w:fill="FFFFFF"/>
          </w:tcPr>
          <w:p>
            <w:pPr>
              <w:jc w:val="center"/>
              <w:rPr>
                <w:rFonts w:ascii="仿宋_GB2312" w:eastAsia="仿宋_GB2312"/>
                <w:color w:val="000000"/>
                <w:sz w:val="20"/>
                <w:szCs w:val="20"/>
              </w:rPr>
            </w:pPr>
          </w:p>
        </w:tc>
        <w:tc>
          <w:tcPr>
            <w:tcW w:w="397" w:type="dxa"/>
            <w:tcBorders>
              <w:top w:val="nil"/>
              <w:left w:val="single" w:color="auto" w:sz="4" w:space="0"/>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37"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lang w:val="en-US" w:eastAsia="zh-CN"/>
              </w:rPr>
              <w:t>248.20</w:t>
            </w:r>
            <w:r>
              <w:rPr>
                <w:rFonts w:hint="eastAsia" w:ascii="仿宋_GB2312" w:eastAsia="仿宋_GB2312"/>
                <w:color w:val="000000"/>
                <w:sz w:val="20"/>
                <w:szCs w:val="20"/>
              </w:rPr>
              <w:t>　</w:t>
            </w:r>
          </w:p>
        </w:tc>
        <w:tc>
          <w:tcPr>
            <w:tcW w:w="577" w:type="dxa"/>
            <w:tcBorders>
              <w:top w:val="single" w:color="auto" w:sz="4" w:space="0"/>
              <w:left w:val="nil"/>
              <w:bottom w:val="single" w:color="auto" w:sz="4" w:space="0"/>
              <w:right w:val="single" w:color="auto" w:sz="4" w:space="0"/>
            </w:tcBorders>
            <w:shd w:val="clear" w:color="000000" w:fill="FFFFFF"/>
          </w:tcPr>
          <w:p>
            <w:pPr>
              <w:jc w:val="center"/>
              <w:rPr>
                <w:rFonts w:ascii="仿宋_GB2312" w:eastAsia="仿宋_GB2312"/>
                <w:color w:val="000000"/>
                <w:sz w:val="20"/>
                <w:szCs w:val="20"/>
              </w:rPr>
            </w:pPr>
          </w:p>
        </w:tc>
        <w:tc>
          <w:tcPr>
            <w:tcW w:w="397" w:type="dxa"/>
            <w:tcBorders>
              <w:top w:val="nil"/>
              <w:left w:val="single" w:color="auto" w:sz="4" w:space="0"/>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57" w:type="dxa"/>
            <w:tcBorders>
              <w:top w:val="nil"/>
              <w:left w:val="nil"/>
              <w:bottom w:val="single" w:color="auto" w:sz="4" w:space="0"/>
              <w:right w:val="single" w:color="auto" w:sz="4" w:space="0"/>
            </w:tcBorders>
            <w:shd w:val="clear" w:color="000000" w:fill="FFFFFF"/>
            <w:vAlign w:val="center"/>
          </w:tcPr>
          <w:p>
            <w:pPr>
              <w:rPr>
                <w:rFonts w:ascii="仿宋_GB2312" w:hAnsi="宋体" w:eastAsia="仿宋_GB2312" w:cs="宋体"/>
                <w:color w:val="000000"/>
                <w:sz w:val="20"/>
                <w:szCs w:val="20"/>
              </w:rPr>
            </w:pPr>
          </w:p>
        </w:tc>
      </w:tr>
      <w:tr>
        <w:tblPrEx>
          <w:tblLayout w:type="fixed"/>
          <w:tblCellMar>
            <w:top w:w="0" w:type="dxa"/>
            <w:left w:w="108" w:type="dxa"/>
            <w:bottom w:w="0" w:type="dxa"/>
            <w:right w:w="108" w:type="dxa"/>
          </w:tblCellMar>
        </w:tblPrEx>
        <w:trPr>
          <w:trHeight w:val="465" w:hRule="atLeast"/>
        </w:trPr>
        <w:tc>
          <w:tcPr>
            <w:tcW w:w="667" w:type="dxa"/>
            <w:tcBorders>
              <w:top w:val="nil"/>
              <w:left w:val="single" w:color="auto" w:sz="4" w:space="0"/>
              <w:bottom w:val="single" w:color="auto" w:sz="4" w:space="0"/>
              <w:right w:val="single" w:color="auto" w:sz="4" w:space="0"/>
            </w:tcBorders>
            <w:shd w:val="clear" w:color="auto" w:fill="auto"/>
            <w:vAlign w:val="center"/>
          </w:tcPr>
          <w:p>
            <w:pPr>
              <w:jc w:val="right"/>
              <w:rPr>
                <w:rFonts w:hint="default" w:ascii="仿宋_GB2312" w:hAnsi="宋体" w:eastAsia="仿宋_GB2312" w:cs="宋体"/>
                <w:color w:val="000000"/>
                <w:sz w:val="20"/>
                <w:szCs w:val="20"/>
                <w:lang w:val="en-US" w:eastAsia="zh-CN"/>
              </w:rPr>
            </w:pPr>
            <w:r>
              <w:rPr>
                <w:rFonts w:hint="eastAsia" w:ascii="仿宋_GB2312" w:eastAsia="仿宋_GB2312"/>
                <w:color w:val="000000"/>
                <w:sz w:val="20"/>
                <w:szCs w:val="20"/>
                <w:lang w:val="en-US" w:eastAsia="zh-CN"/>
              </w:rPr>
              <w:t>201</w:t>
            </w:r>
          </w:p>
        </w:tc>
        <w:tc>
          <w:tcPr>
            <w:tcW w:w="577" w:type="dxa"/>
            <w:tcBorders>
              <w:top w:val="nil"/>
              <w:left w:val="nil"/>
              <w:bottom w:val="single" w:color="auto" w:sz="4" w:space="0"/>
              <w:right w:val="single" w:color="auto" w:sz="4" w:space="0"/>
            </w:tcBorders>
            <w:shd w:val="clear" w:color="auto" w:fill="auto"/>
            <w:vAlign w:val="center"/>
          </w:tcPr>
          <w:p>
            <w:pPr>
              <w:jc w:val="right"/>
              <w:rPr>
                <w:rFonts w:hint="default" w:ascii="仿宋_GB2312" w:hAnsi="宋体" w:eastAsia="仿宋_GB2312" w:cs="宋体"/>
                <w:color w:val="000000"/>
                <w:sz w:val="20"/>
                <w:szCs w:val="20"/>
                <w:lang w:val="en-US" w:eastAsia="zh-CN"/>
              </w:rPr>
            </w:pPr>
            <w:r>
              <w:rPr>
                <w:rFonts w:hint="eastAsia" w:ascii="仿宋_GB2312" w:eastAsia="仿宋_GB2312"/>
                <w:color w:val="000000"/>
                <w:sz w:val="20"/>
                <w:szCs w:val="20"/>
                <w:lang w:val="en-US" w:eastAsia="zh-CN"/>
              </w:rPr>
              <w:t>03</w:t>
            </w:r>
            <w:r>
              <w:rPr>
                <w:rFonts w:hint="eastAsia" w:ascii="仿宋_GB2312" w:eastAsia="仿宋_GB2312"/>
                <w:color w:val="000000"/>
                <w:sz w:val="20"/>
                <w:szCs w:val="20"/>
              </w:rPr>
              <w:t>　</w:t>
            </w:r>
          </w:p>
        </w:tc>
        <w:tc>
          <w:tcPr>
            <w:tcW w:w="57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lang w:val="en-US" w:eastAsia="zh-CN"/>
              </w:rPr>
              <w:t>99</w:t>
            </w:r>
            <w:r>
              <w:rPr>
                <w:rFonts w:hint="eastAsia" w:ascii="仿宋_GB2312" w:eastAsia="仿宋_GB2312"/>
                <w:color w:val="000000"/>
                <w:sz w:val="20"/>
                <w:szCs w:val="20"/>
              </w:rPr>
              <w:t>　</w:t>
            </w:r>
          </w:p>
        </w:tc>
        <w:tc>
          <w:tcPr>
            <w:tcW w:w="75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lang w:val="en-US" w:eastAsia="zh-CN"/>
              </w:rPr>
              <w:t>其他政府办公厅（室）及相关机构事务支出</w:t>
            </w:r>
            <w:r>
              <w:rPr>
                <w:rFonts w:hint="eastAsia" w:ascii="仿宋_GB2312" w:eastAsia="仿宋_GB2312"/>
                <w:color w:val="000000"/>
                <w:sz w:val="20"/>
                <w:szCs w:val="20"/>
              </w:rPr>
              <w:t>　</w:t>
            </w:r>
          </w:p>
        </w:tc>
        <w:tc>
          <w:tcPr>
            <w:tcW w:w="93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lang w:val="en-US" w:eastAsia="zh-CN"/>
              </w:rPr>
              <w:t>12.00</w:t>
            </w:r>
            <w:r>
              <w:rPr>
                <w:rFonts w:hint="eastAsia" w:ascii="仿宋_GB2312" w:eastAsia="仿宋_GB2312"/>
                <w:color w:val="000000"/>
                <w:sz w:val="20"/>
                <w:szCs w:val="20"/>
              </w:rPr>
              <w:t>　</w:t>
            </w:r>
          </w:p>
        </w:tc>
        <w:tc>
          <w:tcPr>
            <w:tcW w:w="93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lang w:val="en-US" w:eastAsia="zh-CN"/>
              </w:rPr>
              <w:t>5.00</w:t>
            </w:r>
            <w:r>
              <w:rPr>
                <w:rFonts w:hint="eastAsia" w:ascii="仿宋_GB2312" w:eastAsia="仿宋_GB2312"/>
                <w:color w:val="000000"/>
                <w:sz w:val="20"/>
                <w:szCs w:val="20"/>
              </w:rPr>
              <w:t>　</w:t>
            </w:r>
          </w:p>
        </w:tc>
        <w:tc>
          <w:tcPr>
            <w:tcW w:w="39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9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9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97"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39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3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77" w:type="dxa"/>
            <w:tcBorders>
              <w:top w:val="single" w:color="auto" w:sz="4" w:space="0"/>
              <w:left w:val="nil"/>
              <w:bottom w:val="single" w:color="auto" w:sz="4" w:space="0"/>
              <w:right w:val="single" w:color="auto" w:sz="4" w:space="0"/>
            </w:tcBorders>
          </w:tcPr>
          <w:p>
            <w:pPr>
              <w:jc w:val="right"/>
              <w:rPr>
                <w:rFonts w:hint="default" w:ascii="仿宋_GB2312" w:eastAsia="仿宋_GB2312"/>
                <w:color w:val="000000"/>
                <w:sz w:val="20"/>
                <w:szCs w:val="20"/>
                <w:lang w:val="en-US" w:eastAsia="zh-CN"/>
              </w:rPr>
            </w:pPr>
            <w:r>
              <w:rPr>
                <w:rFonts w:hint="eastAsia" w:ascii="仿宋_GB2312" w:eastAsia="仿宋_GB2312"/>
                <w:color w:val="000000"/>
                <w:sz w:val="20"/>
                <w:szCs w:val="20"/>
                <w:lang w:val="en-US" w:eastAsia="zh-CN"/>
              </w:rPr>
              <w:t>7.00</w:t>
            </w:r>
          </w:p>
        </w:tc>
        <w:tc>
          <w:tcPr>
            <w:tcW w:w="39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57"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p>
        </w:tc>
      </w:tr>
      <w:tr>
        <w:tblPrEx>
          <w:tblLayout w:type="fixed"/>
          <w:tblCellMar>
            <w:top w:w="0" w:type="dxa"/>
            <w:left w:w="108" w:type="dxa"/>
            <w:bottom w:w="0" w:type="dxa"/>
            <w:right w:w="108" w:type="dxa"/>
          </w:tblCellMar>
        </w:tblPrEx>
        <w:trPr>
          <w:trHeight w:val="465" w:hRule="atLeast"/>
        </w:trPr>
        <w:tc>
          <w:tcPr>
            <w:tcW w:w="66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7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7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57"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3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3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9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9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9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97"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39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3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77"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39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57"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p>
        </w:tc>
      </w:tr>
      <w:tr>
        <w:tblPrEx>
          <w:tblLayout w:type="fixed"/>
          <w:tblCellMar>
            <w:top w:w="0" w:type="dxa"/>
            <w:left w:w="108" w:type="dxa"/>
            <w:bottom w:w="0" w:type="dxa"/>
            <w:right w:w="108" w:type="dxa"/>
          </w:tblCellMar>
        </w:tblPrEx>
        <w:trPr>
          <w:trHeight w:val="465" w:hRule="atLeast"/>
        </w:trPr>
        <w:tc>
          <w:tcPr>
            <w:tcW w:w="66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7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7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57"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3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3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9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9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9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97"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39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3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77"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39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57"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p>
        </w:tc>
      </w:tr>
      <w:tr>
        <w:tblPrEx>
          <w:tblLayout w:type="fixed"/>
          <w:tblCellMar>
            <w:top w:w="0" w:type="dxa"/>
            <w:left w:w="108" w:type="dxa"/>
            <w:bottom w:w="0" w:type="dxa"/>
            <w:right w:w="108" w:type="dxa"/>
          </w:tblCellMar>
        </w:tblPrEx>
        <w:trPr>
          <w:trHeight w:val="465" w:hRule="atLeast"/>
        </w:trPr>
        <w:tc>
          <w:tcPr>
            <w:tcW w:w="66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7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7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57"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3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3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9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9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9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97"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39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3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77"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39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57"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r>
      <w:tr>
        <w:tblPrEx>
          <w:tblLayout w:type="fixed"/>
          <w:tblCellMar>
            <w:top w:w="0" w:type="dxa"/>
            <w:left w:w="108" w:type="dxa"/>
            <w:bottom w:w="0" w:type="dxa"/>
            <w:right w:w="108" w:type="dxa"/>
          </w:tblCellMar>
        </w:tblPrEx>
        <w:trPr>
          <w:trHeight w:val="465" w:hRule="atLeast"/>
        </w:trPr>
        <w:tc>
          <w:tcPr>
            <w:tcW w:w="66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7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7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57"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3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3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9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9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9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97"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39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3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77"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39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57"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r>
      <w:tr>
        <w:tblPrEx>
          <w:tblLayout w:type="fixed"/>
          <w:tblCellMar>
            <w:top w:w="0" w:type="dxa"/>
            <w:left w:w="108" w:type="dxa"/>
            <w:bottom w:w="0" w:type="dxa"/>
            <w:right w:w="108" w:type="dxa"/>
          </w:tblCellMar>
        </w:tblPrEx>
        <w:trPr>
          <w:trHeight w:val="465" w:hRule="atLeast"/>
        </w:trPr>
        <w:tc>
          <w:tcPr>
            <w:tcW w:w="66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7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7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5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合计</w:t>
            </w:r>
          </w:p>
        </w:tc>
        <w:tc>
          <w:tcPr>
            <w:tcW w:w="93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lang w:val="en-US" w:eastAsia="zh-CN"/>
              </w:rPr>
              <w:t>909.08</w:t>
            </w:r>
            <w:r>
              <w:rPr>
                <w:rFonts w:hint="eastAsia" w:ascii="仿宋_GB2312" w:eastAsia="仿宋_GB2312"/>
                <w:color w:val="000000"/>
                <w:sz w:val="20"/>
                <w:szCs w:val="20"/>
              </w:rPr>
              <w:t>　</w:t>
            </w:r>
          </w:p>
        </w:tc>
        <w:tc>
          <w:tcPr>
            <w:tcW w:w="93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lang w:val="en-US" w:eastAsia="zh-CN"/>
              </w:rPr>
              <w:t>653.88</w:t>
            </w:r>
            <w:r>
              <w:rPr>
                <w:rFonts w:hint="eastAsia" w:ascii="仿宋_GB2312" w:eastAsia="仿宋_GB2312"/>
                <w:color w:val="000000"/>
                <w:sz w:val="20"/>
                <w:szCs w:val="20"/>
              </w:rPr>
              <w:t>　</w:t>
            </w:r>
          </w:p>
        </w:tc>
        <w:tc>
          <w:tcPr>
            <w:tcW w:w="39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9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9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97"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39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3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lang w:val="en-US" w:eastAsia="zh-CN"/>
              </w:rPr>
              <w:t>248.20</w:t>
            </w:r>
            <w:r>
              <w:rPr>
                <w:rFonts w:hint="eastAsia" w:ascii="仿宋_GB2312" w:eastAsia="仿宋_GB2312"/>
                <w:color w:val="000000"/>
                <w:sz w:val="20"/>
                <w:szCs w:val="20"/>
              </w:rPr>
              <w:t>　</w:t>
            </w:r>
          </w:p>
        </w:tc>
        <w:tc>
          <w:tcPr>
            <w:tcW w:w="577" w:type="dxa"/>
            <w:tcBorders>
              <w:top w:val="single" w:color="auto" w:sz="4" w:space="0"/>
              <w:left w:val="nil"/>
              <w:bottom w:val="single" w:color="auto" w:sz="4" w:space="0"/>
              <w:right w:val="single" w:color="auto" w:sz="4" w:space="0"/>
            </w:tcBorders>
          </w:tcPr>
          <w:p>
            <w:pPr>
              <w:jc w:val="right"/>
              <w:rPr>
                <w:rFonts w:hint="default" w:ascii="仿宋_GB2312" w:eastAsia="仿宋_GB2312"/>
                <w:color w:val="000000"/>
                <w:sz w:val="20"/>
                <w:szCs w:val="20"/>
                <w:lang w:val="en-US" w:eastAsia="zh-CN"/>
              </w:rPr>
            </w:pPr>
            <w:r>
              <w:rPr>
                <w:rFonts w:hint="eastAsia" w:ascii="仿宋_GB2312" w:eastAsia="仿宋_GB2312"/>
                <w:color w:val="000000"/>
                <w:sz w:val="20"/>
                <w:szCs w:val="20"/>
                <w:lang w:val="en-US" w:eastAsia="zh-CN"/>
              </w:rPr>
              <w:t>7.00</w:t>
            </w:r>
          </w:p>
        </w:tc>
        <w:tc>
          <w:tcPr>
            <w:tcW w:w="39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57"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rPr>
          <w:rFonts w:hint="eastAsia" w:ascii="仿宋_GB2312" w:hAnsi="宋体" w:eastAsia="仿宋_GB2312"/>
          <w:b/>
          <w:kern w:val="0"/>
          <w:sz w:val="32"/>
          <w:szCs w:val="32"/>
        </w:rPr>
      </w:pPr>
      <w:r>
        <w:rPr>
          <w:rFonts w:hint="eastAsia" w:ascii="仿宋_GB2312" w:hAnsi="宋体" w:eastAsia="仿宋_GB2312"/>
          <w:b/>
          <w:kern w:val="0"/>
          <w:sz w:val="32"/>
          <w:szCs w:val="32"/>
        </w:rPr>
        <w:br w:type="page"/>
      </w: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表三：</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部门支出总体情况表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编制部门：喀什经济开发区伊尔克什坦口岸园区管理委员会                                                      单位：万元</w:t>
      </w:r>
    </w:p>
    <w:tbl>
      <w:tblPr>
        <w:tblStyle w:val="10"/>
        <w:tblW w:w="9420" w:type="dxa"/>
        <w:tblInd w:w="-240" w:type="dxa"/>
        <w:tblLayout w:type="fixed"/>
        <w:tblCellMar>
          <w:top w:w="0" w:type="dxa"/>
          <w:left w:w="108" w:type="dxa"/>
          <w:bottom w:w="0" w:type="dxa"/>
          <w:right w:w="108" w:type="dxa"/>
        </w:tblCellMar>
      </w:tblPr>
      <w:tblGrid>
        <w:gridCol w:w="401"/>
        <w:gridCol w:w="400"/>
        <w:gridCol w:w="400"/>
        <w:gridCol w:w="2604"/>
        <w:gridCol w:w="1855"/>
        <w:gridCol w:w="1856"/>
        <w:gridCol w:w="1904"/>
      </w:tblGrid>
      <w:tr>
        <w:tblPrEx>
          <w:tblLayout w:type="fixed"/>
          <w:tblCellMar>
            <w:top w:w="0" w:type="dxa"/>
            <w:left w:w="108" w:type="dxa"/>
            <w:bottom w:w="0" w:type="dxa"/>
            <w:right w:w="108" w:type="dxa"/>
          </w:tblCellMar>
        </w:tblPrEx>
        <w:trPr>
          <w:trHeight w:val="345" w:hRule="atLeast"/>
        </w:trPr>
        <w:tc>
          <w:tcPr>
            <w:tcW w:w="3805"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项目</w:t>
            </w:r>
          </w:p>
        </w:tc>
        <w:tc>
          <w:tcPr>
            <w:tcW w:w="5615" w:type="dxa"/>
            <w:gridSpan w:val="3"/>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支出预算</w:t>
            </w:r>
          </w:p>
        </w:tc>
      </w:tr>
      <w:tr>
        <w:tblPrEx>
          <w:tblLayout w:type="fixed"/>
          <w:tblCellMar>
            <w:top w:w="0" w:type="dxa"/>
            <w:left w:w="108" w:type="dxa"/>
            <w:bottom w:w="0" w:type="dxa"/>
            <w:right w:w="108" w:type="dxa"/>
          </w:tblCellMar>
        </w:tblPrEx>
        <w:trPr>
          <w:trHeight w:val="480" w:hRule="atLeast"/>
        </w:trPr>
        <w:tc>
          <w:tcPr>
            <w:tcW w:w="1201"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功能分类科目编码</w:t>
            </w:r>
          </w:p>
        </w:tc>
        <w:tc>
          <w:tcPr>
            <w:tcW w:w="2604"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功能分类科目名称</w:t>
            </w:r>
          </w:p>
        </w:tc>
        <w:tc>
          <w:tcPr>
            <w:tcW w:w="1855"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合计</w:t>
            </w:r>
          </w:p>
        </w:tc>
        <w:tc>
          <w:tcPr>
            <w:tcW w:w="1856"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基本支出</w:t>
            </w:r>
          </w:p>
        </w:tc>
        <w:tc>
          <w:tcPr>
            <w:tcW w:w="1904"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项目支出</w:t>
            </w:r>
          </w:p>
        </w:tc>
      </w:tr>
      <w:tr>
        <w:tblPrEx>
          <w:tblLayout w:type="fixed"/>
          <w:tblCellMar>
            <w:top w:w="0" w:type="dxa"/>
            <w:left w:w="108" w:type="dxa"/>
            <w:bottom w:w="0" w:type="dxa"/>
            <w:right w:w="108" w:type="dxa"/>
          </w:tblCellMar>
        </w:tblPrEx>
        <w:trPr>
          <w:trHeight w:val="270"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类</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款</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项</w:t>
            </w:r>
          </w:p>
        </w:tc>
        <w:tc>
          <w:tcPr>
            <w:tcW w:w="2604"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855"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856"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904"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ascii="宋体" w:hAnsi="宋体" w:eastAsia="宋体" w:cs="宋体"/>
                <w:b/>
                <w:bCs/>
                <w:color w:val="000000"/>
                <w:kern w:val="0"/>
                <w:sz w:val="16"/>
                <w:szCs w:val="16"/>
                <w:lang w:val="en-US" w:eastAsia="zh-CN"/>
              </w:rPr>
            </w:pPr>
            <w:r>
              <w:rPr>
                <w:rFonts w:hint="eastAsia" w:ascii="宋体" w:hAnsi="宋体" w:cs="宋体"/>
                <w:b/>
                <w:bCs/>
                <w:color w:val="000000"/>
                <w:kern w:val="0"/>
                <w:sz w:val="16"/>
                <w:szCs w:val="16"/>
                <w:lang w:val="en-US" w:eastAsia="zh-CN"/>
              </w:rPr>
              <w:t>201</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b/>
                <w:bCs/>
                <w:color w:val="000000"/>
                <w:kern w:val="0"/>
                <w:sz w:val="16"/>
                <w:szCs w:val="16"/>
                <w:lang w:val="en-US" w:eastAsia="zh-CN"/>
              </w:rPr>
            </w:pPr>
            <w:r>
              <w:rPr>
                <w:rFonts w:hint="eastAsia" w:ascii="宋体" w:hAnsi="宋体" w:cs="宋体"/>
                <w:b/>
                <w:bCs/>
                <w:color w:val="000000"/>
                <w:kern w:val="0"/>
                <w:sz w:val="16"/>
                <w:szCs w:val="16"/>
                <w:lang w:val="en-US" w:eastAsia="zh-CN"/>
              </w:rPr>
              <w:t>03</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b/>
                <w:bCs/>
                <w:color w:val="000000"/>
                <w:kern w:val="0"/>
                <w:sz w:val="16"/>
                <w:szCs w:val="16"/>
                <w:lang w:val="en-US" w:eastAsia="zh-CN"/>
              </w:rPr>
            </w:pPr>
            <w:r>
              <w:rPr>
                <w:rFonts w:hint="eastAsia" w:ascii="宋体" w:hAnsi="宋体" w:cs="宋体"/>
                <w:b/>
                <w:bCs/>
                <w:color w:val="000000"/>
                <w:kern w:val="0"/>
                <w:sz w:val="16"/>
                <w:szCs w:val="16"/>
                <w:lang w:val="en-US" w:eastAsia="zh-CN"/>
              </w:rPr>
              <w:t>01</w:t>
            </w: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仿宋_GB2312" w:eastAsia="仿宋_GB2312"/>
                <w:color w:val="000000"/>
                <w:sz w:val="20"/>
                <w:szCs w:val="20"/>
                <w:lang w:val="en-US" w:eastAsia="zh-CN"/>
              </w:rPr>
              <w:t>行政运行（政府办公厅（室）及相关机构事务）</w:t>
            </w: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897.08</w:t>
            </w:r>
          </w:p>
          <w:p>
            <w:pPr>
              <w:widowControl/>
              <w:jc w:val="both"/>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lang w:val="en-US" w:eastAsia="zh-CN"/>
              </w:rPr>
              <w:t>897.08</w:t>
            </w: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ascii="宋体" w:hAnsi="宋体" w:eastAsia="宋体" w:cs="宋体"/>
                <w:b/>
                <w:bCs/>
                <w:color w:val="000000"/>
                <w:kern w:val="0"/>
                <w:sz w:val="16"/>
                <w:szCs w:val="16"/>
                <w:lang w:val="en-US" w:eastAsia="zh-CN"/>
              </w:rPr>
            </w:pPr>
            <w:r>
              <w:rPr>
                <w:rFonts w:hint="eastAsia" w:ascii="宋体" w:hAnsi="宋体" w:cs="宋体"/>
                <w:b/>
                <w:bCs/>
                <w:color w:val="000000"/>
                <w:kern w:val="0"/>
                <w:sz w:val="16"/>
                <w:szCs w:val="16"/>
                <w:lang w:val="en-US" w:eastAsia="zh-CN"/>
              </w:rPr>
              <w:t>201</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b/>
                <w:bCs/>
                <w:color w:val="000000"/>
                <w:kern w:val="0"/>
                <w:sz w:val="16"/>
                <w:szCs w:val="16"/>
                <w:lang w:val="en-US" w:eastAsia="zh-CN"/>
              </w:rPr>
            </w:pPr>
            <w:r>
              <w:rPr>
                <w:rFonts w:hint="eastAsia" w:ascii="宋体" w:hAnsi="宋体" w:cs="宋体"/>
                <w:b/>
                <w:bCs/>
                <w:color w:val="000000"/>
                <w:kern w:val="0"/>
                <w:sz w:val="16"/>
                <w:szCs w:val="16"/>
                <w:lang w:val="en-US" w:eastAsia="zh-CN"/>
              </w:rPr>
              <w:t>03</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b/>
                <w:bCs/>
                <w:color w:val="000000"/>
                <w:kern w:val="0"/>
                <w:sz w:val="16"/>
                <w:szCs w:val="16"/>
                <w:lang w:val="en-US" w:eastAsia="zh-CN"/>
              </w:rPr>
            </w:pPr>
            <w:r>
              <w:rPr>
                <w:rFonts w:hint="eastAsia" w:ascii="宋体" w:hAnsi="宋体" w:cs="宋体"/>
                <w:b/>
                <w:bCs/>
                <w:color w:val="000000"/>
                <w:kern w:val="0"/>
                <w:sz w:val="16"/>
                <w:szCs w:val="16"/>
                <w:lang w:val="en-US" w:eastAsia="zh-CN"/>
              </w:rPr>
              <w:t>99</w:t>
            </w: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r>
              <w:rPr>
                <w:rFonts w:hint="eastAsia" w:ascii="仿宋_GB2312" w:eastAsia="仿宋_GB2312"/>
                <w:color w:val="000000"/>
                <w:sz w:val="20"/>
                <w:szCs w:val="20"/>
                <w:lang w:val="en-US" w:eastAsia="zh-CN"/>
              </w:rPr>
              <w:t>其他政府办公厅（室）及相关机构事务支出</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lang w:val="en-US" w:eastAsia="zh-CN"/>
              </w:rPr>
              <w:t>12</w:t>
            </w: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lang w:val="en-US" w:eastAsia="zh-CN"/>
              </w:rPr>
              <w:t>12</w:t>
            </w: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90"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40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40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合计</w:t>
            </w:r>
          </w:p>
        </w:tc>
        <w:tc>
          <w:tcPr>
            <w:tcW w:w="1855" w:type="dxa"/>
            <w:tcBorders>
              <w:top w:val="nil"/>
              <w:left w:val="nil"/>
              <w:bottom w:val="single" w:color="auto" w:sz="4" w:space="0"/>
              <w:right w:val="single" w:color="auto" w:sz="4" w:space="0"/>
            </w:tcBorders>
            <w:shd w:val="clear" w:color="auto" w:fill="auto"/>
            <w:vAlign w:val="center"/>
          </w:tcPr>
          <w:p>
            <w:pPr>
              <w:widowControl/>
              <w:jc w:val="left"/>
              <w:rPr>
                <w:rFonts w:hint="default" w:ascii="宋体" w:hAnsi="宋体" w:eastAsia="宋体" w:cs="宋体"/>
                <w:color w:val="000000"/>
                <w:kern w:val="0"/>
                <w:sz w:val="24"/>
                <w:lang w:val="en-US" w:eastAsia="zh-CN"/>
              </w:rPr>
            </w:pPr>
            <w:r>
              <w:rPr>
                <w:rFonts w:hint="eastAsia" w:ascii="宋体" w:hAnsi="宋体" w:cs="宋体"/>
                <w:color w:val="000000"/>
                <w:kern w:val="0"/>
                <w:sz w:val="24"/>
              </w:rPr>
              <w:t>　</w:t>
            </w:r>
            <w:r>
              <w:rPr>
                <w:rFonts w:hint="eastAsia" w:ascii="宋体" w:hAnsi="宋体" w:cs="宋体"/>
                <w:color w:val="000000"/>
                <w:kern w:val="0"/>
                <w:sz w:val="24"/>
                <w:lang w:val="en-US" w:eastAsia="zh-CN"/>
              </w:rPr>
              <w:t>909.08</w:t>
            </w:r>
          </w:p>
        </w:tc>
        <w:tc>
          <w:tcPr>
            <w:tcW w:w="185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lang w:val="en-US" w:eastAsia="zh-CN"/>
              </w:rPr>
              <w:t>897.08</w:t>
            </w:r>
            <w:r>
              <w:rPr>
                <w:rFonts w:hint="eastAsia" w:ascii="宋体" w:hAnsi="宋体" w:cs="宋体"/>
                <w:color w:val="000000"/>
                <w:kern w:val="0"/>
                <w:sz w:val="24"/>
              </w:rPr>
              <w:t>　</w:t>
            </w:r>
          </w:p>
        </w:tc>
        <w:tc>
          <w:tcPr>
            <w:tcW w:w="1904" w:type="dxa"/>
            <w:tcBorders>
              <w:top w:val="nil"/>
              <w:left w:val="nil"/>
              <w:bottom w:val="single" w:color="auto" w:sz="4" w:space="0"/>
              <w:right w:val="single" w:color="auto" w:sz="4" w:space="0"/>
            </w:tcBorders>
            <w:shd w:val="clear" w:color="auto" w:fill="auto"/>
            <w:vAlign w:val="center"/>
          </w:tcPr>
          <w:p>
            <w:pPr>
              <w:widowControl/>
              <w:jc w:val="left"/>
              <w:rPr>
                <w:rFonts w:hint="default" w:ascii="宋体" w:hAnsi="宋体" w:eastAsia="宋体" w:cs="宋体"/>
                <w:color w:val="000000"/>
                <w:kern w:val="0"/>
                <w:sz w:val="24"/>
                <w:lang w:val="en-US" w:eastAsia="zh-CN"/>
              </w:rPr>
            </w:pPr>
            <w:r>
              <w:rPr>
                <w:rFonts w:hint="eastAsia" w:ascii="宋体" w:hAnsi="宋体" w:cs="宋体"/>
                <w:color w:val="000000"/>
                <w:kern w:val="0"/>
                <w:sz w:val="24"/>
              </w:rPr>
              <w:t>　</w:t>
            </w:r>
            <w:r>
              <w:rPr>
                <w:rFonts w:hint="eastAsia" w:ascii="宋体" w:hAnsi="宋体" w:cs="宋体"/>
                <w:color w:val="000000"/>
                <w:kern w:val="0"/>
                <w:sz w:val="24"/>
                <w:lang w:val="en-US" w:eastAsia="zh-CN"/>
              </w:rPr>
              <w:t>12</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spacing w:before="120" w:beforeLines="50"/>
        <w:outlineLvl w:val="1"/>
        <w:rPr>
          <w:rFonts w:ascii="仿宋_GB2312" w:hAnsi="宋体" w:eastAsia="仿宋_GB2312"/>
          <w:b/>
          <w:kern w:val="0"/>
          <w:sz w:val="32"/>
          <w:szCs w:val="32"/>
        </w:rPr>
      </w:pPr>
      <w:r>
        <w:rPr>
          <w:rFonts w:hint="eastAsia" w:ascii="仿宋_GB2312" w:hAnsi="宋体" w:eastAsia="仿宋_GB2312"/>
          <w:b/>
          <w:kern w:val="0"/>
          <w:sz w:val="32"/>
          <w:szCs w:val="32"/>
        </w:rPr>
        <w:t>表四：</w:t>
      </w:r>
    </w:p>
    <w:p>
      <w:pPr>
        <w:widowControl/>
        <w:spacing w:before="120" w:beforeLines="50"/>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pPr>
        <w:widowControl/>
        <w:spacing w:before="120" w:beforeLines="50"/>
        <w:outlineLvl w:val="1"/>
        <w:rPr>
          <w:rFonts w:ascii="仿宋_GB2312" w:hAnsi="宋体" w:eastAsia="仿宋_GB2312"/>
          <w:kern w:val="0"/>
          <w:sz w:val="28"/>
          <w:szCs w:val="28"/>
        </w:rPr>
      </w:pPr>
      <w:r>
        <w:rPr>
          <w:rFonts w:hint="eastAsia" w:ascii="仿宋_GB2312" w:hAnsi="宋体" w:eastAsia="仿宋_GB2312"/>
          <w:kern w:val="0"/>
          <w:sz w:val="28"/>
          <w:szCs w:val="28"/>
        </w:rPr>
        <w:t>编制部门：</w:t>
      </w:r>
      <w:r>
        <w:rPr>
          <w:rFonts w:hint="eastAsia" w:ascii="仿宋_GB2312" w:hAnsi="宋体" w:eastAsia="仿宋_GB2312"/>
          <w:kern w:val="0"/>
          <w:sz w:val="24"/>
        </w:rPr>
        <w:t xml:space="preserve">喀什经济开发区伊尔克什坦口岸园区管理委员会 </w:t>
      </w:r>
      <w:r>
        <w:rPr>
          <w:rFonts w:hint="eastAsia" w:ascii="仿宋_GB2312" w:hAnsi="宋体" w:eastAsia="仿宋_GB2312"/>
          <w:kern w:val="0"/>
          <w:sz w:val="28"/>
          <w:szCs w:val="28"/>
        </w:rPr>
        <w:t xml:space="preserve">                                          单位：万元</w:t>
      </w:r>
    </w:p>
    <w:tbl>
      <w:tblPr>
        <w:tblStyle w:val="10"/>
        <w:tblW w:w="9449" w:type="dxa"/>
        <w:tblInd w:w="-240" w:type="dxa"/>
        <w:tblLayout w:type="fixed"/>
        <w:tblCellMar>
          <w:top w:w="0" w:type="dxa"/>
          <w:left w:w="108" w:type="dxa"/>
          <w:bottom w:w="0" w:type="dxa"/>
          <w:right w:w="108" w:type="dxa"/>
        </w:tblCellMar>
      </w:tblPr>
      <w:tblGrid>
        <w:gridCol w:w="1620"/>
        <w:gridCol w:w="1230"/>
        <w:gridCol w:w="2580"/>
        <w:gridCol w:w="1418"/>
        <w:gridCol w:w="1275"/>
        <w:gridCol w:w="1326"/>
      </w:tblGrid>
      <w:tr>
        <w:tblPrEx>
          <w:tblLayout w:type="fixed"/>
          <w:tblCellMar>
            <w:top w:w="0" w:type="dxa"/>
            <w:left w:w="108" w:type="dxa"/>
            <w:bottom w:w="0" w:type="dxa"/>
            <w:right w:w="108" w:type="dxa"/>
          </w:tblCellMar>
        </w:tblPrEx>
        <w:trPr>
          <w:trHeight w:val="285" w:hRule="atLeast"/>
        </w:trPr>
        <w:tc>
          <w:tcPr>
            <w:tcW w:w="2850" w:type="dxa"/>
            <w:gridSpan w:val="2"/>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6599" w:type="dxa"/>
            <w:gridSpan w:val="4"/>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r>
      <w:tr>
        <w:tblPrEx>
          <w:tblLayout w:type="fixed"/>
          <w:tblCellMar>
            <w:top w:w="0" w:type="dxa"/>
            <w:left w:w="108" w:type="dxa"/>
            <w:bottom w:w="0" w:type="dxa"/>
            <w:right w:w="108" w:type="dxa"/>
          </w:tblCellMar>
        </w:tblPrEx>
        <w:trPr>
          <w:trHeight w:val="465" w:hRule="atLeas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23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合计</w:t>
            </w:r>
          </w:p>
        </w:tc>
        <w:tc>
          <w:tcPr>
            <w:tcW w:w="258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  能  分  类</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合计</w:t>
            </w: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230" w:type="dxa"/>
            <w:tcBorders>
              <w:top w:val="nil"/>
              <w:left w:val="nil"/>
              <w:bottom w:val="single" w:color="auto" w:sz="4" w:space="0"/>
              <w:right w:val="single" w:color="auto" w:sz="4" w:space="0"/>
            </w:tcBorders>
            <w:shd w:val="clear" w:color="auto" w:fill="auto"/>
            <w:vAlign w:val="center"/>
          </w:tcPr>
          <w:p>
            <w:pPr>
              <w:widowControl/>
              <w:jc w:val="right"/>
              <w:rPr>
                <w:rFonts w:hint="eastAsia" w:ascii="仿宋_GB2312" w:hAnsi="宋体" w:eastAsia="仿宋_GB2312" w:cs="宋体"/>
                <w:color w:val="000000"/>
                <w:kern w:val="0"/>
                <w:sz w:val="22"/>
                <w:szCs w:val="22"/>
                <w:lang w:val="en-US" w:eastAsia="zh-CN"/>
              </w:rPr>
            </w:pPr>
            <w:r>
              <w:rPr>
                <w:rFonts w:hint="eastAsia" w:ascii="仿宋_GB2312" w:hAnsi="宋体" w:eastAsia="仿宋_GB2312" w:cs="宋体"/>
                <w:color w:val="000000"/>
                <w:kern w:val="0"/>
                <w:sz w:val="22"/>
                <w:szCs w:val="22"/>
                <w:lang w:val="en-US" w:eastAsia="zh-CN"/>
              </w:rPr>
              <w:t>653.88</w:t>
            </w:r>
          </w:p>
          <w:p>
            <w:pPr>
              <w:widowControl/>
              <w:jc w:val="right"/>
              <w:rPr>
                <w:rFonts w:hint="eastAsia" w:ascii="仿宋_GB2312" w:hAnsi="宋体" w:eastAsia="仿宋_GB2312" w:cs="宋体"/>
                <w:color w:val="000000"/>
                <w:kern w:val="0"/>
                <w:sz w:val="22"/>
                <w:szCs w:val="22"/>
                <w:lang w:val="en-US" w:eastAsia="zh-CN"/>
              </w:rPr>
            </w:pPr>
          </w:p>
          <w:p>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lang w:val="en-US" w:eastAsia="zh-CN"/>
              </w:rPr>
              <w:t>653.88</w:t>
            </w: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lang w:val="en-US" w:eastAsia="zh-CN"/>
              </w:rPr>
              <w:t>653.88</w:t>
            </w: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一般公共预算</w:t>
            </w:r>
          </w:p>
        </w:tc>
        <w:tc>
          <w:tcPr>
            <w:tcW w:w="1230"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lang w:val="en-US" w:eastAsia="zh-CN"/>
              </w:rPr>
              <w:t>653.88</w:t>
            </w: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政府性基金预算</w:t>
            </w:r>
          </w:p>
        </w:tc>
        <w:tc>
          <w:tcPr>
            <w:tcW w:w="1230"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w:t>
            </w:r>
            <w:r>
              <w:rPr>
                <w:rFonts w:ascii="仿宋_GB2312" w:hAnsi="宋体" w:eastAsia="仿宋_GB2312" w:cs="宋体"/>
                <w:kern w:val="0"/>
                <w:sz w:val="18"/>
                <w:szCs w:val="18"/>
              </w:rPr>
              <w:t xml:space="preserve">09 </w:t>
            </w:r>
            <w:r>
              <w:rPr>
                <w:rFonts w:hint="eastAsia" w:ascii="仿宋_GB2312" w:hAnsi="宋体" w:eastAsia="仿宋_GB2312" w:cs="宋体"/>
                <w:kern w:val="0"/>
                <w:sz w:val="18"/>
                <w:szCs w:val="18"/>
              </w:rPr>
              <w:t>社会</w:t>
            </w:r>
            <w:r>
              <w:rPr>
                <w:rFonts w:ascii="仿宋_GB2312" w:hAnsi="宋体" w:eastAsia="仿宋_GB2312" w:cs="宋体"/>
                <w:kern w:val="0"/>
                <w:sz w:val="18"/>
                <w:szCs w:val="18"/>
              </w:rPr>
              <w:t>保险基金支出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5"/>
                <w:szCs w:val="15"/>
              </w:rPr>
            </w:pPr>
            <w:r>
              <w:rPr>
                <w:rFonts w:hint="eastAsia" w:ascii="仿宋_GB2312" w:hAnsi="宋体" w:eastAsia="仿宋_GB2312" w:cs="宋体"/>
                <w:kern w:val="0"/>
                <w:sz w:val="18"/>
                <w:szCs w:val="18"/>
              </w:rPr>
              <w:t>211 节能环保支出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w:t>
            </w:r>
            <w:r>
              <w:rPr>
                <w:rFonts w:ascii="仿宋_GB2312" w:hAnsi="宋体" w:eastAsia="仿宋_GB2312" w:cs="宋体"/>
                <w:kern w:val="0"/>
                <w:sz w:val="18"/>
                <w:szCs w:val="18"/>
              </w:rPr>
              <w:t xml:space="preserve">23 </w:t>
            </w:r>
            <w:r>
              <w:rPr>
                <w:rFonts w:hint="eastAsia" w:ascii="仿宋_GB2312" w:hAnsi="宋体" w:eastAsia="仿宋_GB2312" w:cs="宋体"/>
                <w:kern w:val="0"/>
                <w:sz w:val="18"/>
                <w:szCs w:val="18"/>
              </w:rPr>
              <w:t>国有</w:t>
            </w:r>
            <w:r>
              <w:rPr>
                <w:rFonts w:ascii="仿宋_GB2312" w:hAnsi="宋体" w:eastAsia="仿宋_GB2312" w:cs="宋体"/>
                <w:kern w:val="0"/>
                <w:sz w:val="18"/>
                <w:szCs w:val="18"/>
              </w:rPr>
              <w:t>资本经营预算支出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5"/>
                <w:szCs w:val="15"/>
              </w:rPr>
            </w:pPr>
            <w:r>
              <w:rPr>
                <w:rFonts w:hint="eastAsia" w:ascii="仿宋_GB2312" w:hAnsi="宋体" w:eastAsia="仿宋_GB2312" w:cs="宋体"/>
                <w:kern w:val="0"/>
                <w:sz w:val="18"/>
                <w:szCs w:val="18"/>
              </w:rPr>
              <w:t>227 预备费</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收  入  总  计</w:t>
            </w:r>
          </w:p>
        </w:tc>
        <w:tc>
          <w:tcPr>
            <w:tcW w:w="1230"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lang w:val="en-US" w:eastAsia="zh-CN"/>
              </w:rPr>
              <w:t>653.88</w:t>
            </w: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总  计</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hint="default" w:ascii="宋体" w:hAnsi="宋体" w:eastAsia="宋体" w:cs="宋体"/>
                <w:kern w:val="0"/>
                <w:sz w:val="18"/>
                <w:szCs w:val="18"/>
                <w:lang w:val="en-US" w:eastAsia="zh-CN"/>
              </w:rPr>
            </w:pPr>
            <w:r>
              <w:rPr>
                <w:rFonts w:hint="eastAsia" w:ascii="宋体" w:hAnsi="宋体" w:cs="宋体"/>
                <w:color w:val="000000"/>
                <w:kern w:val="0"/>
                <w:sz w:val="22"/>
                <w:szCs w:val="22"/>
                <w:lang w:val="en-US" w:eastAsia="zh-CN"/>
              </w:rPr>
              <w:t>653.88</w:t>
            </w:r>
            <w:r>
              <w:rPr>
                <w:rFonts w:hint="eastAsia" w:ascii="宋体" w:hAnsi="宋体" w:cs="宋体"/>
                <w:color w:val="000000"/>
                <w:kern w:val="0"/>
                <w:sz w:val="22"/>
                <w:szCs w:val="22"/>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color w:val="000000"/>
                <w:kern w:val="0"/>
                <w:sz w:val="22"/>
                <w:szCs w:val="22"/>
                <w:lang w:val="en-US" w:eastAsia="zh-CN"/>
              </w:rPr>
              <w:t>653.88</w:t>
            </w:r>
            <w:r>
              <w:rPr>
                <w:rFonts w:hint="eastAsia" w:ascii="宋体" w:hAnsi="宋体" w:cs="宋体"/>
                <w:color w:val="000000"/>
                <w:kern w:val="0"/>
                <w:sz w:val="22"/>
                <w:szCs w:val="22"/>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表五：</w:t>
      </w:r>
    </w:p>
    <w:tbl>
      <w:tblPr>
        <w:tblStyle w:val="10"/>
        <w:tblW w:w="9214" w:type="dxa"/>
        <w:tblInd w:w="-34" w:type="dxa"/>
        <w:tblLayout w:type="fixed"/>
        <w:tblCellMar>
          <w:top w:w="0" w:type="dxa"/>
          <w:left w:w="108" w:type="dxa"/>
          <w:bottom w:w="0" w:type="dxa"/>
          <w:right w:w="108" w:type="dxa"/>
        </w:tblCellMar>
      </w:tblPr>
      <w:tblGrid>
        <w:gridCol w:w="568"/>
        <w:gridCol w:w="492"/>
        <w:gridCol w:w="417"/>
        <w:gridCol w:w="2510"/>
        <w:gridCol w:w="660"/>
        <w:gridCol w:w="1024"/>
        <w:gridCol w:w="216"/>
        <w:gridCol w:w="1626"/>
        <w:gridCol w:w="1701"/>
      </w:tblGrid>
      <w:tr>
        <w:tblPrEx>
          <w:tblLayout w:type="fixed"/>
          <w:tblCellMar>
            <w:top w:w="0" w:type="dxa"/>
            <w:left w:w="108" w:type="dxa"/>
            <w:bottom w:w="0" w:type="dxa"/>
            <w:right w:w="108" w:type="dxa"/>
          </w:tblCellMar>
        </w:tblPrEx>
        <w:trPr>
          <w:trHeight w:val="450" w:hRule="atLeast"/>
        </w:trPr>
        <w:tc>
          <w:tcPr>
            <w:tcW w:w="9214" w:type="dxa"/>
            <w:gridSpan w:val="9"/>
            <w:tcBorders>
              <w:top w:val="nil"/>
              <w:left w:val="nil"/>
              <w:bottom w:val="nil"/>
              <w:right w:val="nil"/>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一般公共预算支出情况表</w:t>
            </w:r>
          </w:p>
        </w:tc>
      </w:tr>
      <w:tr>
        <w:tblPrEx>
          <w:tblLayout w:type="fixed"/>
          <w:tblCellMar>
            <w:top w:w="0" w:type="dxa"/>
            <w:left w:w="108" w:type="dxa"/>
            <w:bottom w:w="0" w:type="dxa"/>
            <w:right w:w="108" w:type="dxa"/>
          </w:tblCellMar>
        </w:tblPrEx>
        <w:trPr>
          <w:trHeight w:val="285" w:hRule="atLeast"/>
        </w:trPr>
        <w:tc>
          <w:tcPr>
            <w:tcW w:w="3987" w:type="dxa"/>
            <w:gridSpan w:val="4"/>
            <w:tcBorders>
              <w:top w:val="nil"/>
              <w:left w:val="nil"/>
              <w:bottom w:val="nil"/>
              <w:right w:val="nil"/>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w:t>
            </w:r>
            <w:r>
              <w:rPr>
                <w:rFonts w:hint="eastAsia" w:ascii="仿宋_GB2312" w:hAnsi="宋体" w:eastAsia="仿宋_GB2312"/>
                <w:kern w:val="0"/>
                <w:sz w:val="24"/>
              </w:rPr>
              <w:t xml:space="preserve">喀什经济开发区伊尔克什坦口岸园区管理委员会 </w:t>
            </w:r>
          </w:p>
        </w:tc>
        <w:tc>
          <w:tcPr>
            <w:tcW w:w="660" w:type="dxa"/>
            <w:tcBorders>
              <w:top w:val="nil"/>
              <w:left w:val="nil"/>
              <w:bottom w:val="nil"/>
              <w:right w:val="nil"/>
            </w:tcBorders>
            <w:shd w:val="clear" w:color="auto" w:fill="auto"/>
            <w:vAlign w:val="center"/>
          </w:tcPr>
          <w:p>
            <w:pPr>
              <w:widowControl/>
              <w:jc w:val="left"/>
              <w:rPr>
                <w:rFonts w:ascii="仿宋_GB2312" w:hAnsi="宋体" w:eastAsia="仿宋_GB2312" w:cs="宋体"/>
                <w:color w:val="000000"/>
                <w:kern w:val="0"/>
                <w:sz w:val="24"/>
              </w:rPr>
            </w:pPr>
          </w:p>
        </w:tc>
        <w:tc>
          <w:tcPr>
            <w:tcW w:w="1240" w:type="dxa"/>
            <w:gridSpan w:val="2"/>
            <w:tcBorders>
              <w:top w:val="nil"/>
              <w:left w:val="nil"/>
              <w:bottom w:val="nil"/>
              <w:right w:val="nil"/>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3327" w:type="dxa"/>
            <w:gridSpan w:val="2"/>
            <w:tcBorders>
              <w:top w:val="nil"/>
              <w:left w:val="nil"/>
              <w:bottom w:val="nil"/>
              <w:right w:val="nil"/>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Layout w:type="fixed"/>
          <w:tblCellMar>
            <w:top w:w="0" w:type="dxa"/>
            <w:left w:w="108" w:type="dxa"/>
            <w:bottom w:w="0" w:type="dxa"/>
            <w:right w:w="108" w:type="dxa"/>
          </w:tblCellMar>
        </w:tblPrEx>
        <w:trPr>
          <w:trHeight w:val="405" w:hRule="atLeast"/>
        </w:trPr>
        <w:tc>
          <w:tcPr>
            <w:tcW w:w="3987" w:type="dxa"/>
            <w:gridSpan w:val="4"/>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项目</w:t>
            </w:r>
          </w:p>
        </w:tc>
        <w:tc>
          <w:tcPr>
            <w:tcW w:w="5227" w:type="dxa"/>
            <w:gridSpan w:val="5"/>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tblPrEx>
          <w:tblLayout w:type="fixed"/>
          <w:tblCellMar>
            <w:top w:w="0" w:type="dxa"/>
            <w:left w:w="108" w:type="dxa"/>
            <w:bottom w:w="0" w:type="dxa"/>
            <w:right w:w="108" w:type="dxa"/>
          </w:tblCellMar>
        </w:tblPrEx>
        <w:trPr>
          <w:trHeight w:val="465" w:hRule="atLeast"/>
        </w:trPr>
        <w:tc>
          <w:tcPr>
            <w:tcW w:w="1477" w:type="dxa"/>
            <w:gridSpan w:val="3"/>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510"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684"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小计</w:t>
            </w:r>
          </w:p>
        </w:tc>
        <w:tc>
          <w:tcPr>
            <w:tcW w:w="1842"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tblPrEx>
          <w:tblLayout w:type="fixed"/>
          <w:tblCellMar>
            <w:top w:w="0" w:type="dxa"/>
            <w:left w:w="108" w:type="dxa"/>
            <w:bottom w:w="0" w:type="dxa"/>
            <w:right w:w="108" w:type="dxa"/>
          </w:tblCellMar>
        </w:tblPrEx>
        <w:trPr>
          <w:trHeight w:val="30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510"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684"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842"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ascii="仿宋_GB2312" w:hAnsi="宋体" w:eastAsia="仿宋_GB2312" w:cs="宋体"/>
                <w:b/>
                <w:color w:val="000000"/>
                <w:kern w:val="0"/>
                <w:sz w:val="20"/>
                <w:szCs w:val="20"/>
                <w:lang w:val="en-US" w:eastAsia="zh-CN"/>
              </w:rPr>
            </w:pPr>
            <w:r>
              <w:rPr>
                <w:rFonts w:hint="eastAsia" w:ascii="仿宋_GB2312" w:hAnsi="宋体" w:eastAsia="仿宋_GB2312" w:cs="宋体"/>
                <w:b/>
                <w:color w:val="000000"/>
                <w:kern w:val="0"/>
                <w:sz w:val="20"/>
                <w:szCs w:val="20"/>
                <w:lang w:val="en-US" w:eastAsia="zh-CN"/>
              </w:rPr>
              <w:t>201</w:t>
            </w: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hint="default" w:ascii="仿宋_GB2312" w:hAnsi="宋体" w:eastAsia="仿宋_GB2312" w:cs="宋体"/>
                <w:b/>
                <w:color w:val="000000"/>
                <w:kern w:val="0"/>
                <w:sz w:val="20"/>
                <w:szCs w:val="20"/>
                <w:lang w:val="en-US" w:eastAsia="zh-CN"/>
              </w:rPr>
            </w:pPr>
            <w:r>
              <w:rPr>
                <w:rFonts w:hint="eastAsia" w:ascii="仿宋_GB2312" w:hAnsi="宋体" w:eastAsia="仿宋_GB2312" w:cs="宋体"/>
                <w:b/>
                <w:color w:val="000000"/>
                <w:kern w:val="0"/>
                <w:sz w:val="20"/>
                <w:szCs w:val="20"/>
                <w:lang w:val="en-US" w:eastAsia="zh-CN"/>
              </w:rPr>
              <w:t>03</w:t>
            </w: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hint="default" w:ascii="仿宋_GB2312" w:hAnsi="宋体" w:eastAsia="仿宋_GB2312" w:cs="宋体"/>
                <w:b/>
                <w:color w:val="000000"/>
                <w:kern w:val="0"/>
                <w:sz w:val="20"/>
                <w:szCs w:val="20"/>
                <w:lang w:val="en-US" w:eastAsia="zh-CN"/>
              </w:rPr>
            </w:pPr>
            <w:r>
              <w:rPr>
                <w:rFonts w:hint="eastAsia" w:ascii="仿宋_GB2312" w:hAnsi="宋体" w:eastAsia="仿宋_GB2312" w:cs="宋体"/>
                <w:b/>
                <w:color w:val="000000"/>
                <w:kern w:val="0"/>
                <w:sz w:val="20"/>
                <w:szCs w:val="20"/>
                <w:lang w:val="en-US" w:eastAsia="zh-CN"/>
              </w:rPr>
              <w:t>01</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color w:val="000000"/>
                <w:kern w:val="0"/>
                <w:sz w:val="20"/>
                <w:szCs w:val="20"/>
              </w:rPr>
            </w:pPr>
            <w:r>
              <w:rPr>
                <w:rFonts w:hint="eastAsia" w:ascii="仿宋_GB2312" w:eastAsia="仿宋_GB2312"/>
                <w:color w:val="000000"/>
                <w:sz w:val="20"/>
                <w:szCs w:val="20"/>
                <w:lang w:val="en-US" w:eastAsia="zh-CN"/>
              </w:rPr>
              <w:t>行政运行（政府办公厅（室）及相关机构事务）</w:t>
            </w:r>
            <w:r>
              <w:rPr>
                <w:rFonts w:hint="eastAsia" w:ascii="宋体" w:hAnsi="宋体" w:cs="宋体"/>
                <w:b/>
                <w:bCs/>
                <w:color w:val="000000"/>
                <w:kern w:val="0"/>
                <w:sz w:val="22"/>
                <w:szCs w:val="22"/>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hint="default" w:ascii="仿宋_GB2312" w:hAnsi="宋体" w:eastAsia="仿宋_GB2312" w:cs="宋体"/>
                <w:b/>
                <w:color w:val="000000"/>
                <w:kern w:val="0"/>
                <w:sz w:val="20"/>
                <w:szCs w:val="20"/>
                <w:lang w:val="en-US" w:eastAsia="zh-CN"/>
              </w:rPr>
            </w:pPr>
            <w:r>
              <w:rPr>
                <w:rFonts w:hint="eastAsia" w:ascii="仿宋_GB2312" w:hAnsi="宋体" w:eastAsia="仿宋_GB2312" w:cs="宋体"/>
                <w:b/>
                <w:color w:val="000000"/>
                <w:kern w:val="0"/>
                <w:sz w:val="20"/>
                <w:szCs w:val="20"/>
              </w:rPr>
              <w:t>　</w:t>
            </w:r>
            <w:r>
              <w:rPr>
                <w:rFonts w:hint="eastAsia" w:ascii="仿宋_GB2312" w:hAnsi="宋体" w:eastAsia="仿宋_GB2312" w:cs="宋体"/>
                <w:b/>
                <w:color w:val="000000"/>
                <w:kern w:val="0"/>
                <w:sz w:val="20"/>
                <w:szCs w:val="20"/>
                <w:lang w:val="en-US" w:eastAsia="zh-CN"/>
              </w:rPr>
              <w:t>648.88</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lang w:val="en-US" w:eastAsia="zh-CN"/>
              </w:rPr>
              <w:t>648.88</w:t>
            </w:r>
            <w:r>
              <w:rPr>
                <w:rFonts w:hint="eastAsia" w:ascii="仿宋_GB2312" w:hAnsi="宋体" w:eastAsia="仿宋_GB2312" w:cs="宋体"/>
                <w:b/>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201</w:t>
            </w: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03</w:t>
            </w: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99</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仿宋_GB2312" w:eastAsia="仿宋_GB2312"/>
                <w:color w:val="000000"/>
                <w:sz w:val="20"/>
                <w:szCs w:val="20"/>
                <w:lang w:val="en-US" w:eastAsia="zh-CN"/>
              </w:rPr>
              <w:t>其他政府办公厅（室）及相关机构事务支出</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5</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5</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合计</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653.88</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648.88</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5</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hint="eastAsia"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表六：</w:t>
      </w:r>
    </w:p>
    <w:tbl>
      <w:tblPr>
        <w:tblStyle w:val="10"/>
        <w:tblW w:w="9328" w:type="dxa"/>
        <w:tblInd w:w="-148" w:type="dxa"/>
        <w:tblLayout w:type="fixed"/>
        <w:tblCellMar>
          <w:top w:w="0" w:type="dxa"/>
          <w:left w:w="108" w:type="dxa"/>
          <w:bottom w:w="0" w:type="dxa"/>
          <w:right w:w="108" w:type="dxa"/>
        </w:tblCellMar>
      </w:tblPr>
      <w:tblGrid>
        <w:gridCol w:w="757"/>
        <w:gridCol w:w="587"/>
        <w:gridCol w:w="2881"/>
        <w:gridCol w:w="995"/>
        <w:gridCol w:w="706"/>
        <w:gridCol w:w="976"/>
        <w:gridCol w:w="725"/>
        <w:gridCol w:w="1701"/>
      </w:tblGrid>
      <w:tr>
        <w:tblPrEx>
          <w:tblLayout w:type="fixed"/>
          <w:tblCellMar>
            <w:top w:w="0" w:type="dxa"/>
            <w:left w:w="108" w:type="dxa"/>
            <w:bottom w:w="0" w:type="dxa"/>
            <w:right w:w="108" w:type="dxa"/>
          </w:tblCellMar>
        </w:tblPrEx>
        <w:trPr>
          <w:trHeight w:val="375" w:hRule="atLeast"/>
        </w:trPr>
        <w:tc>
          <w:tcPr>
            <w:tcW w:w="9328" w:type="dxa"/>
            <w:gridSpan w:val="8"/>
            <w:tcBorders>
              <w:top w:val="nil"/>
              <w:left w:val="nil"/>
              <w:bottom w:val="nil"/>
              <w:right w:val="nil"/>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一般公共预算基本支出情况表</w:t>
            </w:r>
          </w:p>
        </w:tc>
      </w:tr>
      <w:tr>
        <w:tblPrEx>
          <w:tblLayout w:type="fixed"/>
          <w:tblCellMar>
            <w:top w:w="0" w:type="dxa"/>
            <w:left w:w="108" w:type="dxa"/>
            <w:bottom w:w="0" w:type="dxa"/>
            <w:right w:w="108" w:type="dxa"/>
          </w:tblCellMar>
        </w:tblPrEx>
        <w:trPr>
          <w:trHeight w:val="405" w:hRule="atLeast"/>
        </w:trPr>
        <w:tc>
          <w:tcPr>
            <w:tcW w:w="4225" w:type="dxa"/>
            <w:gridSpan w:val="3"/>
            <w:tcBorders>
              <w:top w:val="nil"/>
              <w:left w:val="nil"/>
              <w:bottom w:val="nil"/>
              <w:right w:val="nil"/>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w:t>
            </w:r>
            <w:r>
              <w:rPr>
                <w:rFonts w:hint="eastAsia" w:ascii="仿宋_GB2312" w:hAnsi="宋体" w:eastAsia="仿宋_GB2312"/>
                <w:kern w:val="0"/>
                <w:sz w:val="24"/>
              </w:rPr>
              <w:t xml:space="preserve">喀什经济开发区伊尔克什坦口岸园区管理委员会 </w:t>
            </w:r>
          </w:p>
        </w:tc>
        <w:tc>
          <w:tcPr>
            <w:tcW w:w="995" w:type="dxa"/>
            <w:tcBorders>
              <w:top w:val="nil"/>
              <w:left w:val="nil"/>
              <w:bottom w:val="nil"/>
              <w:right w:val="nil"/>
            </w:tcBorders>
            <w:shd w:val="clear" w:color="auto" w:fill="auto"/>
            <w:vAlign w:val="center"/>
          </w:tcPr>
          <w:p>
            <w:pPr>
              <w:widowControl/>
              <w:jc w:val="left"/>
              <w:rPr>
                <w:rFonts w:ascii="仿宋_GB2312" w:hAnsi="宋体" w:eastAsia="仿宋_GB2312" w:cs="宋体"/>
                <w:color w:val="000000"/>
                <w:kern w:val="0"/>
                <w:sz w:val="24"/>
              </w:rPr>
            </w:pPr>
          </w:p>
        </w:tc>
        <w:tc>
          <w:tcPr>
            <w:tcW w:w="1682" w:type="dxa"/>
            <w:gridSpan w:val="2"/>
            <w:tcBorders>
              <w:top w:val="nil"/>
              <w:left w:val="nil"/>
              <w:bottom w:val="nil"/>
              <w:right w:val="nil"/>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2"/>
            <w:tcBorders>
              <w:top w:val="nil"/>
              <w:left w:val="nil"/>
              <w:bottom w:val="nil"/>
              <w:right w:val="nil"/>
            </w:tcBorders>
            <w:shd w:val="clear" w:color="auto" w:fill="auto"/>
            <w:vAlign w:val="center"/>
          </w:tcPr>
          <w:p>
            <w:pPr>
              <w:widowControl/>
              <w:ind w:firstLine="720" w:firstLineChars="3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Layout w:type="fixed"/>
          <w:tblCellMar>
            <w:top w:w="0" w:type="dxa"/>
            <w:left w:w="108" w:type="dxa"/>
            <w:bottom w:w="0" w:type="dxa"/>
            <w:right w:w="108" w:type="dxa"/>
          </w:tblCellMar>
        </w:tblPrEx>
        <w:trPr>
          <w:trHeight w:val="390" w:hRule="atLeast"/>
        </w:trPr>
        <w:tc>
          <w:tcPr>
            <w:tcW w:w="4225" w:type="dxa"/>
            <w:gridSpan w:val="3"/>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5103" w:type="dxa"/>
            <w:gridSpan w:val="5"/>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tblPrEx>
          <w:tblLayout w:type="fixed"/>
          <w:tblCellMar>
            <w:top w:w="0" w:type="dxa"/>
            <w:left w:w="108" w:type="dxa"/>
            <w:bottom w:w="0" w:type="dxa"/>
            <w:right w:w="108" w:type="dxa"/>
          </w:tblCellMar>
        </w:tblPrEx>
        <w:trPr>
          <w:trHeight w:val="495" w:hRule="atLeast"/>
        </w:trPr>
        <w:tc>
          <w:tcPr>
            <w:tcW w:w="1344" w:type="dxa"/>
            <w:gridSpan w:val="2"/>
            <w:tcBorders>
              <w:top w:val="single" w:color="auto" w:sz="4" w:space="0"/>
              <w:left w:val="single" w:color="auto" w:sz="4" w:space="0"/>
              <w:bottom w:val="single" w:color="auto" w:sz="4" w:space="0"/>
              <w:right w:val="nil"/>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2881"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701"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小计</w:t>
            </w:r>
          </w:p>
        </w:tc>
        <w:tc>
          <w:tcPr>
            <w:tcW w:w="1701"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701"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tblPrEx>
          <w:tblLayout w:type="fixed"/>
          <w:tblCellMar>
            <w:top w:w="0" w:type="dxa"/>
            <w:left w:w="108" w:type="dxa"/>
            <w:bottom w:w="0" w:type="dxa"/>
            <w:right w:w="108" w:type="dxa"/>
          </w:tblCellMar>
        </w:tblPrEx>
        <w:trPr>
          <w:trHeight w:val="270"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58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288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right"/>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302</w:t>
            </w:r>
          </w:p>
        </w:tc>
        <w:tc>
          <w:tcPr>
            <w:tcW w:w="587" w:type="dxa"/>
            <w:tcBorders>
              <w:top w:val="nil"/>
              <w:left w:val="nil"/>
              <w:bottom w:val="single" w:color="auto" w:sz="4" w:space="0"/>
              <w:right w:val="single" w:color="auto" w:sz="4" w:space="0"/>
            </w:tcBorders>
            <w:shd w:val="clear" w:color="auto" w:fill="auto"/>
            <w:vAlign w:val="center"/>
          </w:tcPr>
          <w:p>
            <w:pPr>
              <w:widowControl/>
              <w:jc w:val="left"/>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30205</w:t>
            </w:r>
          </w:p>
        </w:tc>
        <w:tc>
          <w:tcPr>
            <w:tcW w:w="2881" w:type="dxa"/>
            <w:tcBorders>
              <w:top w:val="nil"/>
              <w:left w:val="nil"/>
              <w:bottom w:val="single" w:color="auto" w:sz="4" w:space="0"/>
              <w:right w:val="single" w:color="auto" w:sz="4" w:space="0"/>
            </w:tcBorders>
            <w:shd w:val="clear" w:color="auto" w:fill="auto"/>
            <w:vAlign w:val="center"/>
          </w:tcPr>
          <w:p>
            <w:pPr>
              <w:widowControl/>
              <w:ind w:firstLine="1000" w:firstLineChars="500"/>
              <w:jc w:val="left"/>
              <w:rPr>
                <w:rFonts w:hint="eastAsia"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水费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hint="default" w:ascii="宋体" w:hAnsi="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648.88</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hint="default" w:ascii="宋体" w:hAnsi="宋体" w:eastAsia="宋体" w:cs="宋体"/>
                <w:color w:val="000000"/>
                <w:kern w:val="0"/>
                <w:sz w:val="20"/>
                <w:szCs w:val="20"/>
                <w:lang w:val="en-US" w:eastAsia="zh-CN"/>
              </w:rPr>
            </w:pP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0.8</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right"/>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303</w:t>
            </w:r>
          </w:p>
        </w:tc>
        <w:tc>
          <w:tcPr>
            <w:tcW w:w="587" w:type="dxa"/>
            <w:tcBorders>
              <w:top w:val="nil"/>
              <w:left w:val="nil"/>
              <w:bottom w:val="single" w:color="auto" w:sz="4" w:space="0"/>
              <w:right w:val="single" w:color="auto" w:sz="4" w:space="0"/>
            </w:tcBorders>
            <w:shd w:val="clear" w:color="auto" w:fill="auto"/>
            <w:vAlign w:val="center"/>
          </w:tcPr>
          <w:p>
            <w:pPr>
              <w:widowControl/>
              <w:jc w:val="left"/>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30309</w:t>
            </w:r>
          </w:p>
        </w:tc>
        <w:tc>
          <w:tcPr>
            <w:tcW w:w="2881" w:type="dxa"/>
            <w:tcBorders>
              <w:top w:val="nil"/>
              <w:left w:val="nil"/>
              <w:bottom w:val="single" w:color="auto" w:sz="4" w:space="0"/>
              <w:right w:val="single" w:color="auto" w:sz="4" w:space="0"/>
            </w:tcBorders>
            <w:shd w:val="clear" w:color="auto" w:fill="auto"/>
            <w:vAlign w:val="center"/>
          </w:tcPr>
          <w:p>
            <w:pPr>
              <w:widowControl/>
              <w:jc w:val="left"/>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 xml:space="preserve">         奖励金</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0.8</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5.31</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303</w:t>
            </w:r>
          </w:p>
        </w:tc>
        <w:tc>
          <w:tcPr>
            <w:tcW w:w="587" w:type="dxa"/>
            <w:tcBorders>
              <w:top w:val="nil"/>
              <w:left w:val="nil"/>
              <w:bottom w:val="single" w:color="auto" w:sz="4" w:space="0"/>
              <w:right w:val="single" w:color="auto" w:sz="4" w:space="0"/>
            </w:tcBorders>
            <w:shd w:val="clear" w:color="auto" w:fill="auto"/>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30302</w:t>
            </w:r>
          </w:p>
        </w:tc>
        <w:tc>
          <w:tcPr>
            <w:tcW w:w="2881" w:type="dxa"/>
            <w:tcBorders>
              <w:top w:val="nil"/>
              <w:left w:val="nil"/>
              <w:bottom w:val="single" w:color="auto" w:sz="4" w:space="0"/>
              <w:right w:val="single" w:color="auto" w:sz="4" w:space="0"/>
            </w:tcBorders>
            <w:shd w:val="clear" w:color="auto" w:fill="auto"/>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 xml:space="preserve">         退休费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5.31</w:t>
            </w:r>
          </w:p>
        </w:tc>
        <w:tc>
          <w:tcPr>
            <w:tcW w:w="1701" w:type="dxa"/>
            <w:gridSpan w:val="2"/>
            <w:tcBorders>
              <w:top w:val="nil"/>
              <w:left w:val="nil"/>
              <w:bottom w:val="single" w:color="auto" w:sz="4" w:space="0"/>
              <w:right w:val="single" w:color="auto" w:sz="4" w:space="0"/>
            </w:tcBorders>
            <w:shd w:val="clear" w:color="auto" w:fill="auto"/>
            <w:vAlign w:val="center"/>
          </w:tcPr>
          <w:p>
            <w:pPr>
              <w:widowControl/>
              <w:ind w:right="147" w:rightChars="70"/>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14.48</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302</w:t>
            </w:r>
          </w:p>
        </w:tc>
        <w:tc>
          <w:tcPr>
            <w:tcW w:w="587" w:type="dxa"/>
            <w:tcBorders>
              <w:top w:val="nil"/>
              <w:left w:val="nil"/>
              <w:bottom w:val="single" w:color="auto" w:sz="4" w:space="0"/>
              <w:right w:val="single" w:color="auto" w:sz="4" w:space="0"/>
            </w:tcBorders>
            <w:shd w:val="clear" w:color="auto" w:fill="auto"/>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30201</w:t>
            </w:r>
          </w:p>
        </w:tc>
        <w:tc>
          <w:tcPr>
            <w:tcW w:w="2881"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 xml:space="preserve">       办公费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14.48</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301</w:t>
            </w:r>
          </w:p>
        </w:tc>
        <w:tc>
          <w:tcPr>
            <w:tcW w:w="587" w:type="dxa"/>
            <w:tcBorders>
              <w:top w:val="nil"/>
              <w:left w:val="nil"/>
              <w:bottom w:val="single" w:color="auto" w:sz="4" w:space="0"/>
              <w:right w:val="single" w:color="auto" w:sz="4" w:space="0"/>
            </w:tcBorders>
            <w:shd w:val="clear" w:color="auto" w:fill="auto"/>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30108</w:t>
            </w:r>
          </w:p>
        </w:tc>
        <w:tc>
          <w:tcPr>
            <w:tcW w:w="2881" w:type="dxa"/>
            <w:tcBorders>
              <w:top w:val="nil"/>
              <w:left w:val="nil"/>
              <w:bottom w:val="single" w:color="auto" w:sz="4" w:space="0"/>
              <w:right w:val="single" w:color="auto" w:sz="4" w:space="0"/>
            </w:tcBorders>
            <w:shd w:val="clear" w:color="auto" w:fill="auto"/>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机关事业单位基本养老保险缴费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61.32</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61.32</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301</w:t>
            </w:r>
          </w:p>
        </w:tc>
        <w:tc>
          <w:tcPr>
            <w:tcW w:w="587" w:type="dxa"/>
            <w:tcBorders>
              <w:top w:val="nil"/>
              <w:left w:val="nil"/>
              <w:bottom w:val="single" w:color="auto" w:sz="4" w:space="0"/>
              <w:right w:val="single" w:color="auto" w:sz="4" w:space="0"/>
            </w:tcBorders>
            <w:shd w:val="clear" w:color="auto" w:fill="auto"/>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30101</w:t>
            </w:r>
          </w:p>
        </w:tc>
        <w:tc>
          <w:tcPr>
            <w:tcW w:w="2881"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 xml:space="preserve">      基本工资</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143.61</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143.61</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301</w:t>
            </w:r>
          </w:p>
        </w:tc>
        <w:tc>
          <w:tcPr>
            <w:tcW w:w="587" w:type="dxa"/>
            <w:tcBorders>
              <w:top w:val="nil"/>
              <w:left w:val="nil"/>
              <w:bottom w:val="single" w:color="auto" w:sz="4" w:space="0"/>
              <w:right w:val="single" w:color="auto" w:sz="4" w:space="0"/>
            </w:tcBorders>
            <w:shd w:val="clear" w:color="auto" w:fill="auto"/>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30112</w:t>
            </w:r>
          </w:p>
        </w:tc>
        <w:tc>
          <w:tcPr>
            <w:tcW w:w="2881" w:type="dxa"/>
            <w:tcBorders>
              <w:top w:val="nil"/>
              <w:left w:val="nil"/>
              <w:bottom w:val="single" w:color="auto" w:sz="4" w:space="0"/>
              <w:right w:val="single" w:color="auto" w:sz="4" w:space="0"/>
            </w:tcBorders>
            <w:shd w:val="clear" w:color="auto" w:fill="auto"/>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其他社会保障缴费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42.8</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42.80</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302</w:t>
            </w:r>
          </w:p>
        </w:tc>
        <w:tc>
          <w:tcPr>
            <w:tcW w:w="587" w:type="dxa"/>
            <w:tcBorders>
              <w:top w:val="nil"/>
              <w:left w:val="nil"/>
              <w:bottom w:val="single" w:color="auto" w:sz="4" w:space="0"/>
              <w:right w:val="single" w:color="auto" w:sz="4" w:space="0"/>
            </w:tcBorders>
            <w:shd w:val="clear" w:color="auto" w:fill="auto"/>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30201</w:t>
            </w:r>
          </w:p>
        </w:tc>
        <w:tc>
          <w:tcPr>
            <w:tcW w:w="2881"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办公费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7.6</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7.6</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302</w:t>
            </w:r>
          </w:p>
        </w:tc>
        <w:tc>
          <w:tcPr>
            <w:tcW w:w="587" w:type="dxa"/>
            <w:tcBorders>
              <w:top w:val="nil"/>
              <w:left w:val="nil"/>
              <w:bottom w:val="single" w:color="auto" w:sz="4" w:space="0"/>
              <w:right w:val="single" w:color="auto" w:sz="4" w:space="0"/>
            </w:tcBorders>
            <w:shd w:val="clear" w:color="auto" w:fill="auto"/>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30207</w:t>
            </w:r>
          </w:p>
        </w:tc>
        <w:tc>
          <w:tcPr>
            <w:tcW w:w="2881"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邮电费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0.6</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0.6</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302</w:t>
            </w:r>
          </w:p>
        </w:tc>
        <w:tc>
          <w:tcPr>
            <w:tcW w:w="587" w:type="dxa"/>
            <w:tcBorders>
              <w:top w:val="nil"/>
              <w:left w:val="nil"/>
              <w:bottom w:val="single" w:color="auto" w:sz="4" w:space="0"/>
              <w:right w:val="single" w:color="auto" w:sz="4" w:space="0"/>
            </w:tcBorders>
            <w:shd w:val="clear" w:color="auto" w:fill="auto"/>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30206</w:t>
            </w:r>
          </w:p>
        </w:tc>
        <w:tc>
          <w:tcPr>
            <w:tcW w:w="2881"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电费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10.2</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10.2</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303</w:t>
            </w:r>
          </w:p>
        </w:tc>
        <w:tc>
          <w:tcPr>
            <w:tcW w:w="587" w:type="dxa"/>
            <w:tcBorders>
              <w:top w:val="nil"/>
              <w:left w:val="nil"/>
              <w:bottom w:val="single" w:color="auto" w:sz="4" w:space="0"/>
              <w:right w:val="single" w:color="auto" w:sz="4" w:space="0"/>
            </w:tcBorders>
            <w:shd w:val="clear" w:color="auto" w:fill="auto"/>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30399</w:t>
            </w:r>
          </w:p>
        </w:tc>
        <w:tc>
          <w:tcPr>
            <w:tcW w:w="2881" w:type="dxa"/>
            <w:tcBorders>
              <w:top w:val="nil"/>
              <w:left w:val="nil"/>
              <w:bottom w:val="single" w:color="auto" w:sz="4" w:space="0"/>
              <w:right w:val="single" w:color="auto" w:sz="4" w:space="0"/>
            </w:tcBorders>
            <w:shd w:val="clear" w:color="auto" w:fill="auto"/>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其他对个人和家庭的补助</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13.4</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13.4</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303</w:t>
            </w:r>
          </w:p>
        </w:tc>
        <w:tc>
          <w:tcPr>
            <w:tcW w:w="587" w:type="dxa"/>
            <w:tcBorders>
              <w:top w:val="nil"/>
              <w:left w:val="nil"/>
              <w:bottom w:val="single" w:color="auto" w:sz="4" w:space="0"/>
              <w:right w:val="single" w:color="auto" w:sz="4" w:space="0"/>
            </w:tcBorders>
            <w:shd w:val="clear" w:color="auto" w:fill="auto"/>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30305</w:t>
            </w:r>
          </w:p>
        </w:tc>
        <w:tc>
          <w:tcPr>
            <w:tcW w:w="2881"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生活补助</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1.78</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1.78</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302</w:t>
            </w:r>
          </w:p>
        </w:tc>
        <w:tc>
          <w:tcPr>
            <w:tcW w:w="587" w:type="dxa"/>
            <w:tcBorders>
              <w:top w:val="nil"/>
              <w:left w:val="nil"/>
              <w:bottom w:val="single" w:color="auto" w:sz="4" w:space="0"/>
              <w:right w:val="single" w:color="auto" w:sz="4" w:space="0"/>
            </w:tcBorders>
            <w:shd w:val="clear" w:color="auto" w:fill="auto"/>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30228</w:t>
            </w:r>
          </w:p>
        </w:tc>
        <w:tc>
          <w:tcPr>
            <w:tcW w:w="2881"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工会经费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3.03</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3.03</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301</w:t>
            </w:r>
          </w:p>
        </w:tc>
        <w:tc>
          <w:tcPr>
            <w:tcW w:w="587" w:type="dxa"/>
            <w:tcBorders>
              <w:top w:val="nil"/>
              <w:left w:val="nil"/>
              <w:bottom w:val="single" w:color="auto" w:sz="4" w:space="0"/>
              <w:right w:val="single" w:color="auto" w:sz="4" w:space="0"/>
            </w:tcBorders>
            <w:shd w:val="clear" w:color="auto" w:fill="auto"/>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30113</w:t>
            </w:r>
          </w:p>
        </w:tc>
        <w:tc>
          <w:tcPr>
            <w:tcW w:w="2881"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住房公积金</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46.11</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46.11</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301</w:t>
            </w:r>
          </w:p>
        </w:tc>
        <w:tc>
          <w:tcPr>
            <w:tcW w:w="587" w:type="dxa"/>
            <w:tcBorders>
              <w:top w:val="nil"/>
              <w:left w:val="nil"/>
              <w:bottom w:val="single" w:color="auto" w:sz="4" w:space="0"/>
              <w:right w:val="single" w:color="auto" w:sz="4" w:space="0"/>
            </w:tcBorders>
            <w:shd w:val="clear" w:color="auto" w:fill="auto"/>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30103</w:t>
            </w:r>
          </w:p>
        </w:tc>
        <w:tc>
          <w:tcPr>
            <w:tcW w:w="2881"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奖金</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11.97</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11.97</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302</w:t>
            </w:r>
          </w:p>
        </w:tc>
        <w:tc>
          <w:tcPr>
            <w:tcW w:w="587" w:type="dxa"/>
            <w:tcBorders>
              <w:top w:val="nil"/>
              <w:left w:val="nil"/>
              <w:bottom w:val="single" w:color="auto" w:sz="4" w:space="0"/>
              <w:right w:val="single" w:color="auto" w:sz="4" w:space="0"/>
            </w:tcBorders>
            <w:shd w:val="clear" w:color="auto" w:fill="auto"/>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30229</w:t>
            </w:r>
          </w:p>
        </w:tc>
        <w:tc>
          <w:tcPr>
            <w:tcW w:w="2881"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福利费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5.45</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5.45</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301</w:t>
            </w:r>
          </w:p>
        </w:tc>
        <w:tc>
          <w:tcPr>
            <w:tcW w:w="587" w:type="dxa"/>
            <w:tcBorders>
              <w:top w:val="nil"/>
              <w:left w:val="nil"/>
              <w:bottom w:val="single" w:color="auto" w:sz="4" w:space="0"/>
              <w:right w:val="single" w:color="auto" w:sz="4" w:space="0"/>
            </w:tcBorders>
            <w:shd w:val="clear" w:color="auto" w:fill="auto"/>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30102</w:t>
            </w:r>
          </w:p>
        </w:tc>
        <w:tc>
          <w:tcPr>
            <w:tcW w:w="2881"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津贴补贴</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280.42</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180.42</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58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288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58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288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58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288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58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288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8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88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8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88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8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88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b/>
                <w:bCs/>
                <w:color w:val="000000"/>
                <w:kern w:val="0"/>
                <w:sz w:val="20"/>
                <w:szCs w:val="20"/>
              </w:rPr>
              <w:t>合计</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648.88</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lang w:val="en-US" w:eastAsia="zh-CN"/>
              </w:rPr>
              <w:t>621.19</w:t>
            </w: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27.68</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rPr>
          <w:rFonts w:hint="eastAsia" w:ascii="仿宋_GB2312" w:hAnsi="宋体" w:eastAsia="仿宋_GB2312"/>
          <w:b/>
          <w:kern w:val="0"/>
          <w:sz w:val="32"/>
          <w:szCs w:val="32"/>
        </w:rPr>
      </w:pPr>
      <w:r>
        <w:rPr>
          <w:rFonts w:hint="eastAsia" w:ascii="仿宋_GB2312" w:hAnsi="宋体" w:eastAsia="仿宋_GB2312"/>
          <w:b/>
          <w:kern w:val="0"/>
          <w:sz w:val="32"/>
          <w:szCs w:val="32"/>
        </w:rPr>
        <w:br w:type="page"/>
      </w: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表七：</w:t>
      </w:r>
    </w:p>
    <w:tbl>
      <w:tblPr>
        <w:tblStyle w:val="10"/>
        <w:tblW w:w="9540" w:type="dxa"/>
        <w:tblInd w:w="-360" w:type="dxa"/>
        <w:tblLayout w:type="fixed"/>
        <w:tblCellMar>
          <w:top w:w="0" w:type="dxa"/>
          <w:left w:w="108" w:type="dxa"/>
          <w:bottom w:w="0" w:type="dxa"/>
          <w:right w:w="108" w:type="dxa"/>
        </w:tblCellMar>
      </w:tblPr>
      <w:tblGrid>
        <w:gridCol w:w="8"/>
        <w:gridCol w:w="389"/>
        <w:gridCol w:w="397"/>
        <w:gridCol w:w="397"/>
        <w:gridCol w:w="851"/>
        <w:gridCol w:w="1456"/>
        <w:gridCol w:w="750"/>
        <w:gridCol w:w="110"/>
        <w:gridCol w:w="459"/>
        <w:gridCol w:w="536"/>
        <w:gridCol w:w="652"/>
        <w:gridCol w:w="652"/>
        <w:gridCol w:w="378"/>
        <w:gridCol w:w="200"/>
        <w:gridCol w:w="419"/>
        <w:gridCol w:w="578"/>
        <w:gridCol w:w="420"/>
        <w:gridCol w:w="420"/>
        <w:gridCol w:w="389"/>
        <w:gridCol w:w="79"/>
      </w:tblGrid>
      <w:tr>
        <w:tblPrEx>
          <w:tblLayout w:type="fixed"/>
          <w:tblCellMar>
            <w:top w:w="0" w:type="dxa"/>
            <w:left w:w="108" w:type="dxa"/>
            <w:bottom w:w="0" w:type="dxa"/>
            <w:right w:w="108" w:type="dxa"/>
          </w:tblCellMar>
        </w:tblPrEx>
        <w:trPr>
          <w:gridBefore w:val="1"/>
          <w:gridAfter w:val="1"/>
          <w:wBefore w:w="8" w:type="dxa"/>
          <w:wAfter w:w="79" w:type="dxa"/>
          <w:trHeight w:val="375" w:hRule="atLeast"/>
        </w:trPr>
        <w:tc>
          <w:tcPr>
            <w:tcW w:w="9453" w:type="dxa"/>
            <w:gridSpan w:val="18"/>
            <w:tcBorders>
              <w:top w:val="nil"/>
              <w:left w:val="nil"/>
              <w:bottom w:val="nil"/>
              <w:right w:val="nil"/>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项目支出情况表</w:t>
            </w:r>
          </w:p>
        </w:tc>
      </w:tr>
      <w:tr>
        <w:tblPrEx>
          <w:tblLayout w:type="fixed"/>
          <w:tblCellMar>
            <w:top w:w="0" w:type="dxa"/>
            <w:left w:w="108" w:type="dxa"/>
            <w:bottom w:w="0" w:type="dxa"/>
            <w:right w:w="108" w:type="dxa"/>
          </w:tblCellMar>
        </w:tblPrEx>
        <w:trPr>
          <w:gridBefore w:val="1"/>
          <w:gridAfter w:val="1"/>
          <w:wBefore w:w="8" w:type="dxa"/>
          <w:wAfter w:w="79" w:type="dxa"/>
          <w:trHeight w:val="405" w:hRule="atLeast"/>
        </w:trPr>
        <w:tc>
          <w:tcPr>
            <w:tcW w:w="4350" w:type="dxa"/>
            <w:gridSpan w:val="7"/>
            <w:tcBorders>
              <w:top w:val="nil"/>
              <w:left w:val="nil"/>
              <w:bottom w:val="nil"/>
              <w:right w:val="nil"/>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w:t>
            </w:r>
            <w:r>
              <w:rPr>
                <w:rFonts w:hint="eastAsia" w:ascii="仿宋_GB2312" w:hAnsi="宋体" w:eastAsia="仿宋_GB2312"/>
                <w:kern w:val="0"/>
                <w:sz w:val="24"/>
              </w:rPr>
              <w:t xml:space="preserve">喀什经济开发区伊尔克什坦口岸园区管理委员会 </w:t>
            </w:r>
          </w:p>
        </w:tc>
        <w:tc>
          <w:tcPr>
            <w:tcW w:w="995" w:type="dxa"/>
            <w:gridSpan w:val="2"/>
            <w:tcBorders>
              <w:top w:val="nil"/>
              <w:left w:val="nil"/>
              <w:bottom w:val="nil"/>
              <w:right w:val="nil"/>
            </w:tcBorders>
            <w:shd w:val="clear" w:color="auto" w:fill="auto"/>
            <w:vAlign w:val="center"/>
          </w:tcPr>
          <w:p>
            <w:pPr>
              <w:widowControl/>
              <w:jc w:val="left"/>
              <w:rPr>
                <w:rFonts w:ascii="仿宋_GB2312" w:hAnsi="宋体" w:eastAsia="仿宋_GB2312" w:cs="宋体"/>
                <w:color w:val="000000"/>
                <w:kern w:val="0"/>
                <w:sz w:val="24"/>
              </w:rPr>
            </w:pPr>
          </w:p>
        </w:tc>
        <w:tc>
          <w:tcPr>
            <w:tcW w:w="1682" w:type="dxa"/>
            <w:gridSpan w:val="3"/>
            <w:tcBorders>
              <w:top w:val="nil"/>
              <w:left w:val="nil"/>
              <w:bottom w:val="nil"/>
              <w:right w:val="nil"/>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6"/>
            <w:tcBorders>
              <w:top w:val="nil"/>
              <w:left w:val="nil"/>
              <w:bottom w:val="nil"/>
              <w:right w:val="nil"/>
            </w:tcBorders>
            <w:shd w:val="clear" w:color="auto" w:fill="auto"/>
            <w:vAlign w:val="center"/>
          </w:tcPr>
          <w:p>
            <w:pPr>
              <w:widowControl/>
              <w:ind w:firstLine="960" w:firstLineChars="4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191" w:type="dxa"/>
            <w:gridSpan w:val="4"/>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 目 编 码</w:t>
            </w:r>
          </w:p>
        </w:tc>
        <w:tc>
          <w:tcPr>
            <w:tcW w:w="851"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1456" w:type="dxa"/>
            <w:vMerge w:val="restart"/>
            <w:shd w:val="clear" w:color="auto" w:fill="auto"/>
            <w:vAlign w:val="center"/>
          </w:tcPr>
          <w:p>
            <w:pPr>
              <w:jc w:val="center"/>
              <w:rPr>
                <w:rFonts w:ascii="Calibri" w:hAnsi="Calibri"/>
                <w:sz w:val="24"/>
              </w:rPr>
            </w:pPr>
            <w:r>
              <w:rPr>
                <w:rFonts w:hint="eastAsia" w:ascii="仿宋_GB2312" w:hAnsi="宋体" w:eastAsia="仿宋_GB2312"/>
                <w:b/>
                <w:kern w:val="0"/>
                <w:sz w:val="24"/>
              </w:rPr>
              <w:t>项目名称</w:t>
            </w:r>
          </w:p>
        </w:tc>
        <w:tc>
          <w:tcPr>
            <w:tcW w:w="750"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569" w:type="dxa"/>
            <w:gridSpan w:val="2"/>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536"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652"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652"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578" w:type="dxa"/>
            <w:gridSpan w:val="2"/>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19"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78"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20"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20"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468" w:type="dxa"/>
            <w:gridSpan w:val="2"/>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67" w:hRule="atLeast"/>
        </w:trPr>
        <w:tc>
          <w:tcPr>
            <w:tcW w:w="397" w:type="dxa"/>
            <w:gridSpan w:val="2"/>
            <w:tcBorders>
              <w:bottom w:val="single" w:color="auto" w:sz="4" w:space="0"/>
            </w:tcBorders>
            <w:shd w:val="clear" w:color="auto" w:fill="auto"/>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397" w:type="dxa"/>
            <w:tcBorders>
              <w:bottom w:val="single" w:color="auto" w:sz="4" w:space="0"/>
            </w:tcBorders>
            <w:shd w:val="clear" w:color="auto" w:fill="auto"/>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397" w:type="dxa"/>
            <w:tcBorders>
              <w:bottom w:val="single" w:color="auto" w:sz="4" w:space="0"/>
            </w:tcBorders>
            <w:shd w:val="clear" w:color="auto" w:fill="auto"/>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851" w:type="dxa"/>
            <w:vMerge w:val="continue"/>
            <w:tcBorders>
              <w:bottom w:val="single" w:color="auto" w:sz="4" w:space="0"/>
            </w:tcBorders>
            <w:shd w:val="clear" w:color="auto" w:fill="auto"/>
            <w:vAlign w:val="center"/>
          </w:tcPr>
          <w:p>
            <w:pPr>
              <w:widowControl/>
              <w:jc w:val="left"/>
              <w:outlineLvl w:val="1"/>
              <w:rPr>
                <w:rFonts w:ascii="仿宋_GB2312" w:hAnsi="宋体" w:eastAsia="仿宋_GB2312"/>
                <w:b/>
                <w:kern w:val="0"/>
                <w:sz w:val="18"/>
                <w:szCs w:val="18"/>
              </w:rPr>
            </w:pPr>
          </w:p>
        </w:tc>
        <w:tc>
          <w:tcPr>
            <w:tcW w:w="1456"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750"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569" w:type="dxa"/>
            <w:gridSpan w:val="2"/>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536"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578" w:type="dxa"/>
            <w:gridSpan w:val="2"/>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419"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578"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468" w:type="dxa"/>
            <w:gridSpan w:val="2"/>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shd w:val="clear" w:color="auto" w:fill="auto"/>
          </w:tcPr>
          <w:p>
            <w:pPr>
              <w:widowControl/>
              <w:jc w:val="left"/>
              <w:outlineLvl w:val="1"/>
              <w:rPr>
                <w:rFonts w:hint="default" w:ascii="仿宋_GB2312" w:hAnsi="宋体" w:eastAsia="仿宋_GB2312"/>
                <w:kern w:val="0"/>
                <w:sz w:val="32"/>
                <w:szCs w:val="32"/>
                <w:lang w:val="en-US" w:eastAsia="zh-CN"/>
              </w:rPr>
            </w:pPr>
            <w:r>
              <w:rPr>
                <w:rFonts w:hint="eastAsia" w:ascii="仿宋_GB2312" w:hAnsi="宋体" w:eastAsia="仿宋_GB2312"/>
                <w:kern w:val="0"/>
                <w:sz w:val="32"/>
                <w:szCs w:val="32"/>
                <w:lang w:val="en-US" w:eastAsia="zh-CN"/>
              </w:rPr>
              <w:t>201</w:t>
            </w: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lang w:val="en-US" w:eastAsia="zh-CN"/>
              </w:rPr>
              <w:t>03</w:t>
            </w: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lang w:val="en-US" w:eastAsia="zh-CN"/>
              </w:rPr>
              <w:t>99</w:t>
            </w:r>
            <w:r>
              <w:rPr>
                <w:rFonts w:hint="eastAsia" w:ascii="仿宋_GB2312" w:hAnsi="宋体" w:eastAsia="仿宋_GB2312"/>
                <w:kern w:val="0"/>
                <w:sz w:val="32"/>
                <w:szCs w:val="32"/>
              </w:rPr>
              <w:t>　</w:t>
            </w:r>
          </w:p>
        </w:tc>
        <w:tc>
          <w:tcPr>
            <w:tcW w:w="85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r>
              <w:rPr>
                <w:rFonts w:hint="eastAsia" w:ascii="仿宋_GB2312" w:eastAsia="仿宋_GB2312"/>
                <w:color w:val="000000"/>
                <w:sz w:val="20"/>
                <w:szCs w:val="20"/>
                <w:lang w:val="en-US" w:eastAsia="zh-CN"/>
              </w:rPr>
              <w:t>其他政府办公厅（室）及相关机构事务支出</w:t>
            </w:r>
          </w:p>
        </w:tc>
        <w:tc>
          <w:tcPr>
            <w:tcW w:w="1456" w:type="dxa"/>
            <w:shd w:val="clear" w:color="auto" w:fill="auto"/>
          </w:tcPr>
          <w:p>
            <w:pPr>
              <w:widowControl/>
              <w:jc w:val="left"/>
              <w:outlineLvl w:val="1"/>
              <w:rPr>
                <w:rFonts w:hint="default" w:ascii="仿宋_GB2312" w:hAnsi="宋体" w:eastAsia="仿宋_GB2312"/>
                <w:kern w:val="0"/>
                <w:sz w:val="32"/>
                <w:szCs w:val="32"/>
                <w:lang w:val="en-US" w:eastAsia="zh-CN"/>
              </w:rPr>
            </w:pPr>
            <w:r>
              <w:rPr>
                <w:rFonts w:hint="eastAsia" w:ascii="仿宋_GB2312" w:hAnsi="宋体" w:eastAsia="仿宋_GB2312"/>
                <w:kern w:val="0"/>
                <w:sz w:val="32"/>
                <w:szCs w:val="32"/>
              </w:rPr>
              <w:t>　　</w:t>
            </w:r>
            <w:r>
              <w:rPr>
                <w:rFonts w:hint="eastAsia" w:ascii="仿宋_GB2312" w:hAnsi="宋体" w:eastAsia="仿宋_GB2312"/>
                <w:kern w:val="0"/>
                <w:sz w:val="32"/>
                <w:szCs w:val="32"/>
                <w:lang w:val="en-US" w:eastAsia="zh-CN"/>
              </w:rPr>
              <w:t>联建工作经费</w:t>
            </w:r>
          </w:p>
        </w:tc>
        <w:tc>
          <w:tcPr>
            <w:tcW w:w="750" w:type="dxa"/>
            <w:shd w:val="clear" w:color="auto" w:fill="auto"/>
          </w:tcPr>
          <w:p>
            <w:pPr>
              <w:widowControl/>
              <w:jc w:val="left"/>
              <w:outlineLvl w:val="1"/>
              <w:rPr>
                <w:rFonts w:hint="eastAsia" w:ascii="仿宋_GB2312" w:hAnsi="宋体" w:eastAsia="仿宋_GB2312"/>
                <w:kern w:val="0"/>
                <w:sz w:val="32"/>
                <w:szCs w:val="32"/>
                <w:lang w:val="en-US" w:eastAsia="zh-CN"/>
              </w:rPr>
            </w:pPr>
            <w:r>
              <w:rPr>
                <w:rFonts w:hint="eastAsia" w:ascii="仿宋_GB2312" w:hAnsi="宋体" w:eastAsia="仿宋_GB2312"/>
                <w:kern w:val="0"/>
                <w:sz w:val="32"/>
                <w:szCs w:val="32"/>
              </w:rPr>
              <w:t>　</w:t>
            </w:r>
            <w:r>
              <w:rPr>
                <w:rFonts w:hint="eastAsia" w:ascii="仿宋_GB2312" w:hAnsi="宋体" w:eastAsia="仿宋_GB2312"/>
                <w:kern w:val="0"/>
                <w:sz w:val="32"/>
                <w:szCs w:val="32"/>
                <w:lang w:val="en-US" w:eastAsia="zh-CN"/>
              </w:rPr>
              <w:t>5</w:t>
            </w:r>
          </w:p>
        </w:tc>
        <w:tc>
          <w:tcPr>
            <w:tcW w:w="569"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lang w:val="en-US" w:eastAsia="zh-CN"/>
              </w:rPr>
              <w:t>5</w:t>
            </w: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lang w:val="en-US" w:eastAsia="zh-CN"/>
              </w:rPr>
              <w:t>201</w:t>
            </w: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lang w:val="en-US" w:eastAsia="zh-CN"/>
              </w:rPr>
              <w:t>09</w:t>
            </w: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lang w:val="en-US" w:eastAsia="zh-CN"/>
              </w:rPr>
              <w:t>99</w:t>
            </w:r>
            <w:r>
              <w:rPr>
                <w:rFonts w:hint="eastAsia" w:ascii="仿宋_GB2312" w:hAnsi="宋体" w:eastAsia="仿宋_GB2312"/>
                <w:kern w:val="0"/>
                <w:sz w:val="32"/>
                <w:szCs w:val="32"/>
              </w:rPr>
              <w:t>　</w:t>
            </w:r>
          </w:p>
        </w:tc>
        <w:tc>
          <w:tcPr>
            <w:tcW w:w="85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r>
              <w:rPr>
                <w:rFonts w:hint="eastAsia" w:ascii="仿宋_GB2312" w:eastAsia="仿宋_GB2312"/>
                <w:color w:val="000000"/>
                <w:sz w:val="20"/>
                <w:szCs w:val="20"/>
                <w:lang w:val="en-US" w:eastAsia="zh-CN"/>
              </w:rPr>
              <w:t>其他政府办公厅（室）及相关机构事务支出</w:t>
            </w:r>
          </w:p>
        </w:tc>
        <w:tc>
          <w:tcPr>
            <w:tcW w:w="1456" w:type="dxa"/>
            <w:shd w:val="clear" w:color="auto" w:fill="auto"/>
          </w:tcPr>
          <w:p>
            <w:pPr>
              <w:widowControl/>
              <w:jc w:val="left"/>
              <w:outlineLvl w:val="1"/>
              <w:rPr>
                <w:rFonts w:hint="default" w:ascii="仿宋_GB2312" w:hAnsi="宋体" w:eastAsia="仿宋_GB2312"/>
                <w:kern w:val="0"/>
                <w:sz w:val="32"/>
                <w:szCs w:val="32"/>
                <w:lang w:val="en-US" w:eastAsia="zh-CN"/>
              </w:rPr>
            </w:pPr>
            <w:r>
              <w:rPr>
                <w:rFonts w:hint="eastAsia" w:ascii="仿宋_GB2312" w:hAnsi="宋体" w:eastAsia="仿宋_GB2312"/>
                <w:kern w:val="0"/>
                <w:sz w:val="32"/>
                <w:szCs w:val="32"/>
              </w:rPr>
              <w:t>　　</w:t>
            </w:r>
            <w:r>
              <w:rPr>
                <w:rFonts w:hint="eastAsia" w:ascii="仿宋_GB2312" w:hAnsi="宋体" w:eastAsia="仿宋_GB2312"/>
                <w:kern w:val="0"/>
                <w:sz w:val="32"/>
                <w:szCs w:val="32"/>
                <w:lang w:val="en-US" w:eastAsia="zh-CN"/>
              </w:rPr>
              <w:t>为民办实事经费</w:t>
            </w:r>
          </w:p>
        </w:tc>
        <w:tc>
          <w:tcPr>
            <w:tcW w:w="750" w:type="dxa"/>
            <w:shd w:val="clear" w:color="auto" w:fill="auto"/>
          </w:tcPr>
          <w:p>
            <w:pPr>
              <w:widowControl/>
              <w:jc w:val="left"/>
              <w:outlineLvl w:val="1"/>
              <w:rPr>
                <w:rFonts w:hint="eastAsia" w:ascii="仿宋_GB2312" w:hAnsi="宋体" w:eastAsia="仿宋_GB2312"/>
                <w:kern w:val="0"/>
                <w:sz w:val="32"/>
                <w:szCs w:val="32"/>
                <w:lang w:val="en-US" w:eastAsia="zh-CN"/>
              </w:rPr>
            </w:pPr>
            <w:r>
              <w:rPr>
                <w:rFonts w:hint="eastAsia" w:ascii="仿宋_GB2312" w:hAnsi="宋体" w:eastAsia="仿宋_GB2312"/>
                <w:kern w:val="0"/>
                <w:sz w:val="32"/>
                <w:szCs w:val="32"/>
              </w:rPr>
              <w:t>　</w:t>
            </w:r>
            <w:r>
              <w:rPr>
                <w:rFonts w:hint="eastAsia" w:ascii="仿宋_GB2312" w:hAnsi="宋体" w:eastAsia="仿宋_GB2312"/>
                <w:kern w:val="0"/>
                <w:sz w:val="32"/>
                <w:szCs w:val="32"/>
                <w:lang w:val="en-US" w:eastAsia="zh-CN"/>
              </w:rPr>
              <w:t>7</w:t>
            </w:r>
          </w:p>
        </w:tc>
        <w:tc>
          <w:tcPr>
            <w:tcW w:w="569"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pPr>
              <w:widowControl/>
              <w:jc w:val="left"/>
              <w:outlineLvl w:val="1"/>
              <w:rPr>
                <w:rFonts w:hint="eastAsia" w:ascii="仿宋_GB2312" w:hAnsi="宋体" w:eastAsia="仿宋_GB2312"/>
                <w:kern w:val="0"/>
                <w:sz w:val="32"/>
                <w:szCs w:val="32"/>
                <w:lang w:val="en-US" w:eastAsia="zh-CN"/>
              </w:rPr>
            </w:pPr>
            <w:r>
              <w:rPr>
                <w:rFonts w:hint="eastAsia" w:ascii="仿宋_GB2312" w:hAnsi="宋体" w:eastAsia="仿宋_GB2312"/>
                <w:kern w:val="0"/>
                <w:sz w:val="32"/>
                <w:szCs w:val="32"/>
              </w:rPr>
              <w:t>　</w:t>
            </w:r>
            <w:r>
              <w:rPr>
                <w:rFonts w:hint="eastAsia" w:ascii="仿宋_GB2312" w:hAnsi="宋体" w:eastAsia="仿宋_GB2312"/>
                <w:kern w:val="0"/>
                <w:sz w:val="32"/>
                <w:szCs w:val="32"/>
                <w:lang w:val="en-US" w:eastAsia="zh-CN"/>
              </w:rPr>
              <w:t>7</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shd w:val="clear" w:color="auto" w:fill="auto"/>
            <w:vAlign w:val="center"/>
          </w:tcPr>
          <w:p>
            <w:pPr>
              <w:widowControl/>
              <w:jc w:val="center"/>
              <w:outlineLvl w:val="1"/>
              <w:rPr>
                <w:rFonts w:ascii="仿宋_GB2312" w:hAnsi="宋体" w:eastAsia="仿宋_GB2312"/>
                <w:kern w:val="0"/>
                <w:sz w:val="32"/>
                <w:szCs w:val="32"/>
              </w:rPr>
            </w:pPr>
            <w:r>
              <w:rPr>
                <w:rFonts w:hint="eastAsia" w:ascii="仿宋_GB2312" w:hAnsi="宋体" w:eastAsia="仿宋_GB2312"/>
                <w:kern w:val="0"/>
                <w:szCs w:val="21"/>
              </w:rPr>
              <w:t>合计</w:t>
            </w:r>
          </w:p>
        </w:tc>
        <w:tc>
          <w:tcPr>
            <w:tcW w:w="750" w:type="dxa"/>
            <w:shd w:val="clear" w:color="auto" w:fill="auto"/>
            <w:vAlign w:val="center"/>
          </w:tcPr>
          <w:p>
            <w:pPr>
              <w:widowControl/>
              <w:jc w:val="center"/>
              <w:outlineLvl w:val="1"/>
              <w:rPr>
                <w:rFonts w:ascii="仿宋_GB2312" w:hAnsi="宋体" w:eastAsia="仿宋_GB2312"/>
                <w:kern w:val="0"/>
                <w:sz w:val="32"/>
                <w:szCs w:val="32"/>
              </w:rPr>
            </w:pPr>
            <w:r>
              <w:rPr>
                <w:rFonts w:hint="eastAsia" w:ascii="仿宋_GB2312" w:hAnsi="宋体" w:eastAsia="仿宋_GB2312"/>
                <w:kern w:val="0"/>
                <w:szCs w:val="21"/>
                <w:lang w:val="en-US" w:eastAsia="zh-CN"/>
              </w:rPr>
              <w:t>12</w:t>
            </w:r>
          </w:p>
        </w:tc>
        <w:tc>
          <w:tcPr>
            <w:tcW w:w="569"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lang w:val="en-US" w:eastAsia="zh-CN"/>
              </w:rPr>
              <w:t>12</w:t>
            </w:r>
            <w:r>
              <w:rPr>
                <w:rFonts w:hint="eastAsia" w:ascii="仿宋_GB2312" w:hAnsi="宋体" w:eastAsia="仿宋_GB2312"/>
                <w:kern w:val="0"/>
                <w:sz w:val="32"/>
                <w:szCs w:val="32"/>
              </w:rPr>
              <w:t>　</w:t>
            </w:r>
          </w:p>
        </w:tc>
        <w:tc>
          <w:tcPr>
            <w:tcW w:w="53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shd w:val="clear" w:color="auto" w:fill="auto"/>
          </w:tcPr>
          <w:p>
            <w:pPr>
              <w:widowControl/>
              <w:jc w:val="left"/>
              <w:outlineLvl w:val="1"/>
              <w:rPr>
                <w:rFonts w:ascii="仿宋_GB2312" w:hAnsi="宋体" w:eastAsia="仿宋_GB2312"/>
                <w:kern w:val="0"/>
                <w:sz w:val="32"/>
                <w:szCs w:val="32"/>
              </w:rPr>
            </w:pPr>
          </w:p>
        </w:tc>
        <w:tc>
          <w:tcPr>
            <w:tcW w:w="397" w:type="dxa"/>
            <w:shd w:val="clear" w:color="auto" w:fill="auto"/>
          </w:tcPr>
          <w:p>
            <w:pPr>
              <w:widowControl/>
              <w:jc w:val="left"/>
              <w:outlineLvl w:val="1"/>
              <w:rPr>
                <w:rFonts w:ascii="仿宋_GB2312" w:hAnsi="宋体" w:eastAsia="仿宋_GB2312"/>
                <w:kern w:val="0"/>
                <w:sz w:val="32"/>
                <w:szCs w:val="32"/>
              </w:rPr>
            </w:pPr>
          </w:p>
        </w:tc>
        <w:tc>
          <w:tcPr>
            <w:tcW w:w="397" w:type="dxa"/>
            <w:shd w:val="clear" w:color="auto" w:fill="auto"/>
          </w:tcPr>
          <w:p>
            <w:pPr>
              <w:widowControl/>
              <w:jc w:val="left"/>
              <w:outlineLvl w:val="1"/>
              <w:rPr>
                <w:rFonts w:ascii="仿宋_GB2312" w:hAnsi="宋体" w:eastAsia="仿宋_GB2312"/>
                <w:kern w:val="0"/>
                <w:sz w:val="32"/>
                <w:szCs w:val="32"/>
              </w:rPr>
            </w:pPr>
          </w:p>
        </w:tc>
        <w:tc>
          <w:tcPr>
            <w:tcW w:w="851" w:type="dxa"/>
            <w:shd w:val="clear" w:color="auto" w:fill="auto"/>
          </w:tcPr>
          <w:p>
            <w:pPr>
              <w:widowControl/>
              <w:jc w:val="left"/>
              <w:outlineLvl w:val="1"/>
              <w:rPr>
                <w:rFonts w:ascii="仿宋_GB2312" w:hAnsi="宋体" w:eastAsia="仿宋_GB2312"/>
                <w:kern w:val="0"/>
                <w:sz w:val="32"/>
                <w:szCs w:val="32"/>
              </w:rPr>
            </w:pPr>
          </w:p>
        </w:tc>
        <w:tc>
          <w:tcPr>
            <w:tcW w:w="1456" w:type="dxa"/>
            <w:shd w:val="clear" w:color="auto" w:fill="auto"/>
            <w:vAlign w:val="center"/>
          </w:tcPr>
          <w:p>
            <w:pPr>
              <w:widowControl/>
              <w:jc w:val="center"/>
              <w:outlineLvl w:val="1"/>
              <w:rPr>
                <w:rFonts w:ascii="仿宋_GB2312" w:hAnsi="宋体" w:eastAsia="仿宋_GB2312"/>
                <w:kern w:val="0"/>
                <w:sz w:val="32"/>
                <w:szCs w:val="32"/>
              </w:rPr>
            </w:pPr>
          </w:p>
        </w:tc>
        <w:tc>
          <w:tcPr>
            <w:tcW w:w="750" w:type="dxa"/>
            <w:shd w:val="clear" w:color="auto" w:fill="auto"/>
            <w:vAlign w:val="center"/>
          </w:tcPr>
          <w:p>
            <w:pPr>
              <w:widowControl/>
              <w:jc w:val="center"/>
              <w:outlineLvl w:val="1"/>
              <w:rPr>
                <w:rFonts w:ascii="仿宋_GB2312" w:hAnsi="宋体" w:eastAsia="仿宋_GB2312"/>
                <w:kern w:val="0"/>
                <w:sz w:val="32"/>
                <w:szCs w:val="32"/>
              </w:rPr>
            </w:pPr>
          </w:p>
        </w:tc>
        <w:tc>
          <w:tcPr>
            <w:tcW w:w="569" w:type="dxa"/>
            <w:gridSpan w:val="2"/>
            <w:shd w:val="clear" w:color="auto" w:fill="auto"/>
          </w:tcPr>
          <w:p>
            <w:pPr>
              <w:widowControl/>
              <w:jc w:val="left"/>
              <w:outlineLvl w:val="1"/>
              <w:rPr>
                <w:rFonts w:ascii="仿宋_GB2312" w:hAnsi="宋体" w:eastAsia="仿宋_GB2312"/>
                <w:kern w:val="0"/>
                <w:sz w:val="32"/>
                <w:szCs w:val="32"/>
              </w:rPr>
            </w:pPr>
          </w:p>
        </w:tc>
        <w:tc>
          <w:tcPr>
            <w:tcW w:w="536" w:type="dxa"/>
            <w:shd w:val="clear" w:color="auto" w:fill="auto"/>
          </w:tcPr>
          <w:p>
            <w:pPr>
              <w:widowControl/>
              <w:jc w:val="left"/>
              <w:outlineLvl w:val="1"/>
              <w:rPr>
                <w:rFonts w:ascii="仿宋_GB2312" w:hAnsi="宋体" w:eastAsia="仿宋_GB2312"/>
                <w:kern w:val="0"/>
                <w:sz w:val="32"/>
                <w:szCs w:val="32"/>
              </w:rPr>
            </w:pPr>
          </w:p>
        </w:tc>
        <w:tc>
          <w:tcPr>
            <w:tcW w:w="652" w:type="dxa"/>
            <w:shd w:val="clear" w:color="auto" w:fill="auto"/>
          </w:tcPr>
          <w:p>
            <w:pPr>
              <w:widowControl/>
              <w:jc w:val="left"/>
              <w:outlineLvl w:val="1"/>
              <w:rPr>
                <w:rFonts w:ascii="仿宋_GB2312" w:hAnsi="宋体" w:eastAsia="仿宋_GB2312"/>
                <w:kern w:val="0"/>
                <w:sz w:val="32"/>
                <w:szCs w:val="32"/>
              </w:rPr>
            </w:pPr>
          </w:p>
        </w:tc>
        <w:tc>
          <w:tcPr>
            <w:tcW w:w="652" w:type="dxa"/>
            <w:shd w:val="clear" w:color="auto" w:fill="auto"/>
          </w:tcPr>
          <w:p>
            <w:pPr>
              <w:widowControl/>
              <w:jc w:val="left"/>
              <w:outlineLvl w:val="1"/>
              <w:rPr>
                <w:rFonts w:ascii="仿宋_GB2312" w:hAnsi="宋体" w:eastAsia="仿宋_GB2312"/>
                <w:kern w:val="0"/>
                <w:sz w:val="32"/>
                <w:szCs w:val="32"/>
              </w:rPr>
            </w:pPr>
          </w:p>
        </w:tc>
        <w:tc>
          <w:tcPr>
            <w:tcW w:w="578" w:type="dxa"/>
            <w:gridSpan w:val="2"/>
            <w:shd w:val="clear" w:color="auto" w:fill="auto"/>
          </w:tcPr>
          <w:p>
            <w:pPr>
              <w:widowControl/>
              <w:jc w:val="left"/>
              <w:outlineLvl w:val="1"/>
              <w:rPr>
                <w:rFonts w:ascii="仿宋_GB2312" w:hAnsi="宋体" w:eastAsia="仿宋_GB2312"/>
                <w:kern w:val="0"/>
                <w:sz w:val="32"/>
                <w:szCs w:val="32"/>
              </w:rPr>
            </w:pPr>
          </w:p>
        </w:tc>
        <w:tc>
          <w:tcPr>
            <w:tcW w:w="419" w:type="dxa"/>
            <w:shd w:val="clear" w:color="auto" w:fill="auto"/>
          </w:tcPr>
          <w:p>
            <w:pPr>
              <w:widowControl/>
              <w:jc w:val="left"/>
              <w:outlineLvl w:val="1"/>
              <w:rPr>
                <w:rFonts w:ascii="仿宋_GB2312" w:hAnsi="宋体" w:eastAsia="仿宋_GB2312"/>
                <w:kern w:val="0"/>
                <w:sz w:val="32"/>
                <w:szCs w:val="32"/>
              </w:rPr>
            </w:pPr>
          </w:p>
        </w:tc>
        <w:tc>
          <w:tcPr>
            <w:tcW w:w="578" w:type="dxa"/>
            <w:shd w:val="clear" w:color="auto" w:fill="auto"/>
          </w:tcPr>
          <w:p>
            <w:pPr>
              <w:widowControl/>
              <w:jc w:val="left"/>
              <w:outlineLvl w:val="1"/>
              <w:rPr>
                <w:rFonts w:ascii="仿宋_GB2312" w:hAnsi="宋体" w:eastAsia="仿宋_GB2312"/>
                <w:kern w:val="0"/>
                <w:sz w:val="32"/>
                <w:szCs w:val="32"/>
              </w:rPr>
            </w:pPr>
          </w:p>
        </w:tc>
        <w:tc>
          <w:tcPr>
            <w:tcW w:w="420" w:type="dxa"/>
            <w:shd w:val="clear" w:color="auto" w:fill="auto"/>
          </w:tcPr>
          <w:p>
            <w:pPr>
              <w:widowControl/>
              <w:jc w:val="left"/>
              <w:outlineLvl w:val="1"/>
              <w:rPr>
                <w:rFonts w:ascii="仿宋_GB2312" w:hAnsi="宋体" w:eastAsia="仿宋_GB2312"/>
                <w:kern w:val="0"/>
                <w:sz w:val="32"/>
                <w:szCs w:val="32"/>
              </w:rPr>
            </w:pPr>
          </w:p>
        </w:tc>
        <w:tc>
          <w:tcPr>
            <w:tcW w:w="420" w:type="dxa"/>
            <w:shd w:val="clear" w:color="auto" w:fill="auto"/>
          </w:tcPr>
          <w:p>
            <w:pPr>
              <w:widowControl/>
              <w:jc w:val="left"/>
              <w:outlineLvl w:val="1"/>
              <w:rPr>
                <w:rFonts w:ascii="仿宋_GB2312" w:hAnsi="宋体" w:eastAsia="仿宋_GB2312"/>
                <w:kern w:val="0"/>
                <w:sz w:val="32"/>
                <w:szCs w:val="32"/>
              </w:rPr>
            </w:pPr>
          </w:p>
        </w:tc>
        <w:tc>
          <w:tcPr>
            <w:tcW w:w="468" w:type="dxa"/>
            <w:gridSpan w:val="2"/>
            <w:shd w:val="clear" w:color="auto" w:fill="auto"/>
          </w:tcPr>
          <w:p>
            <w:pPr>
              <w:widowControl/>
              <w:jc w:val="lef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shd w:val="clear" w:color="auto" w:fill="auto"/>
          </w:tcPr>
          <w:p>
            <w:pPr>
              <w:widowControl/>
              <w:jc w:val="left"/>
              <w:outlineLvl w:val="1"/>
              <w:rPr>
                <w:rFonts w:ascii="仿宋_GB2312" w:hAnsi="宋体" w:eastAsia="仿宋_GB2312"/>
                <w:kern w:val="0"/>
                <w:sz w:val="32"/>
                <w:szCs w:val="32"/>
              </w:rPr>
            </w:pPr>
          </w:p>
        </w:tc>
        <w:tc>
          <w:tcPr>
            <w:tcW w:w="397" w:type="dxa"/>
            <w:shd w:val="clear" w:color="auto" w:fill="auto"/>
          </w:tcPr>
          <w:p>
            <w:pPr>
              <w:widowControl/>
              <w:jc w:val="left"/>
              <w:outlineLvl w:val="1"/>
              <w:rPr>
                <w:rFonts w:ascii="仿宋_GB2312" w:hAnsi="宋体" w:eastAsia="仿宋_GB2312"/>
                <w:kern w:val="0"/>
                <w:sz w:val="32"/>
                <w:szCs w:val="32"/>
              </w:rPr>
            </w:pPr>
          </w:p>
        </w:tc>
        <w:tc>
          <w:tcPr>
            <w:tcW w:w="397" w:type="dxa"/>
            <w:shd w:val="clear" w:color="auto" w:fill="auto"/>
          </w:tcPr>
          <w:p>
            <w:pPr>
              <w:widowControl/>
              <w:jc w:val="left"/>
              <w:outlineLvl w:val="1"/>
              <w:rPr>
                <w:rFonts w:ascii="仿宋_GB2312" w:hAnsi="宋体" w:eastAsia="仿宋_GB2312"/>
                <w:kern w:val="0"/>
                <w:sz w:val="32"/>
                <w:szCs w:val="32"/>
              </w:rPr>
            </w:pPr>
          </w:p>
        </w:tc>
        <w:tc>
          <w:tcPr>
            <w:tcW w:w="851" w:type="dxa"/>
            <w:shd w:val="clear" w:color="auto" w:fill="auto"/>
          </w:tcPr>
          <w:p>
            <w:pPr>
              <w:widowControl/>
              <w:jc w:val="left"/>
              <w:outlineLvl w:val="1"/>
              <w:rPr>
                <w:rFonts w:ascii="仿宋_GB2312" w:hAnsi="宋体" w:eastAsia="仿宋_GB2312"/>
                <w:kern w:val="0"/>
                <w:sz w:val="32"/>
                <w:szCs w:val="32"/>
              </w:rPr>
            </w:pPr>
          </w:p>
        </w:tc>
        <w:tc>
          <w:tcPr>
            <w:tcW w:w="1456" w:type="dxa"/>
            <w:shd w:val="clear" w:color="auto" w:fill="auto"/>
          </w:tcPr>
          <w:p>
            <w:pPr>
              <w:widowControl/>
              <w:jc w:val="left"/>
              <w:outlineLvl w:val="1"/>
              <w:rPr>
                <w:rFonts w:ascii="仿宋_GB2312" w:hAnsi="宋体" w:eastAsia="仿宋_GB2312"/>
                <w:kern w:val="0"/>
                <w:sz w:val="32"/>
                <w:szCs w:val="32"/>
              </w:rPr>
            </w:pPr>
          </w:p>
        </w:tc>
        <w:tc>
          <w:tcPr>
            <w:tcW w:w="750" w:type="dxa"/>
            <w:shd w:val="clear" w:color="auto" w:fill="auto"/>
          </w:tcPr>
          <w:p>
            <w:pPr>
              <w:widowControl/>
              <w:jc w:val="left"/>
              <w:outlineLvl w:val="1"/>
              <w:rPr>
                <w:rFonts w:ascii="仿宋_GB2312" w:hAnsi="宋体" w:eastAsia="仿宋_GB2312"/>
                <w:kern w:val="0"/>
                <w:sz w:val="32"/>
                <w:szCs w:val="32"/>
              </w:rPr>
            </w:pPr>
          </w:p>
        </w:tc>
        <w:tc>
          <w:tcPr>
            <w:tcW w:w="569" w:type="dxa"/>
            <w:gridSpan w:val="2"/>
            <w:shd w:val="clear" w:color="auto" w:fill="auto"/>
          </w:tcPr>
          <w:p>
            <w:pPr>
              <w:widowControl/>
              <w:jc w:val="left"/>
              <w:outlineLvl w:val="1"/>
              <w:rPr>
                <w:rFonts w:ascii="仿宋_GB2312" w:hAnsi="宋体" w:eastAsia="仿宋_GB2312"/>
                <w:kern w:val="0"/>
                <w:sz w:val="32"/>
                <w:szCs w:val="32"/>
              </w:rPr>
            </w:pPr>
          </w:p>
        </w:tc>
        <w:tc>
          <w:tcPr>
            <w:tcW w:w="536" w:type="dxa"/>
            <w:shd w:val="clear" w:color="auto" w:fill="auto"/>
          </w:tcPr>
          <w:p>
            <w:pPr>
              <w:widowControl/>
              <w:jc w:val="left"/>
              <w:outlineLvl w:val="1"/>
              <w:rPr>
                <w:rFonts w:ascii="仿宋_GB2312" w:hAnsi="宋体" w:eastAsia="仿宋_GB2312"/>
                <w:kern w:val="0"/>
                <w:sz w:val="32"/>
                <w:szCs w:val="32"/>
              </w:rPr>
            </w:pPr>
          </w:p>
        </w:tc>
        <w:tc>
          <w:tcPr>
            <w:tcW w:w="652" w:type="dxa"/>
            <w:shd w:val="clear" w:color="auto" w:fill="auto"/>
          </w:tcPr>
          <w:p>
            <w:pPr>
              <w:widowControl/>
              <w:jc w:val="left"/>
              <w:outlineLvl w:val="1"/>
              <w:rPr>
                <w:rFonts w:ascii="仿宋_GB2312" w:hAnsi="宋体" w:eastAsia="仿宋_GB2312"/>
                <w:kern w:val="0"/>
                <w:sz w:val="32"/>
                <w:szCs w:val="32"/>
              </w:rPr>
            </w:pPr>
          </w:p>
        </w:tc>
        <w:tc>
          <w:tcPr>
            <w:tcW w:w="652" w:type="dxa"/>
            <w:shd w:val="clear" w:color="auto" w:fill="auto"/>
          </w:tcPr>
          <w:p>
            <w:pPr>
              <w:widowControl/>
              <w:jc w:val="left"/>
              <w:outlineLvl w:val="1"/>
              <w:rPr>
                <w:rFonts w:ascii="仿宋_GB2312" w:hAnsi="宋体" w:eastAsia="仿宋_GB2312"/>
                <w:kern w:val="0"/>
                <w:sz w:val="32"/>
                <w:szCs w:val="32"/>
              </w:rPr>
            </w:pPr>
          </w:p>
        </w:tc>
        <w:tc>
          <w:tcPr>
            <w:tcW w:w="578" w:type="dxa"/>
            <w:gridSpan w:val="2"/>
            <w:shd w:val="clear" w:color="auto" w:fill="auto"/>
          </w:tcPr>
          <w:p>
            <w:pPr>
              <w:widowControl/>
              <w:jc w:val="left"/>
              <w:outlineLvl w:val="1"/>
              <w:rPr>
                <w:rFonts w:ascii="仿宋_GB2312" w:hAnsi="宋体" w:eastAsia="仿宋_GB2312"/>
                <w:kern w:val="0"/>
                <w:sz w:val="32"/>
                <w:szCs w:val="32"/>
              </w:rPr>
            </w:pPr>
          </w:p>
        </w:tc>
        <w:tc>
          <w:tcPr>
            <w:tcW w:w="419" w:type="dxa"/>
            <w:shd w:val="clear" w:color="auto" w:fill="auto"/>
          </w:tcPr>
          <w:p>
            <w:pPr>
              <w:widowControl/>
              <w:jc w:val="left"/>
              <w:outlineLvl w:val="1"/>
              <w:rPr>
                <w:rFonts w:ascii="仿宋_GB2312" w:hAnsi="宋体" w:eastAsia="仿宋_GB2312"/>
                <w:kern w:val="0"/>
                <w:sz w:val="32"/>
                <w:szCs w:val="32"/>
              </w:rPr>
            </w:pPr>
          </w:p>
        </w:tc>
        <w:tc>
          <w:tcPr>
            <w:tcW w:w="578" w:type="dxa"/>
            <w:shd w:val="clear" w:color="auto" w:fill="auto"/>
          </w:tcPr>
          <w:p>
            <w:pPr>
              <w:widowControl/>
              <w:jc w:val="left"/>
              <w:outlineLvl w:val="1"/>
              <w:rPr>
                <w:rFonts w:ascii="仿宋_GB2312" w:hAnsi="宋体" w:eastAsia="仿宋_GB2312"/>
                <w:kern w:val="0"/>
                <w:sz w:val="32"/>
                <w:szCs w:val="32"/>
              </w:rPr>
            </w:pPr>
          </w:p>
        </w:tc>
        <w:tc>
          <w:tcPr>
            <w:tcW w:w="420" w:type="dxa"/>
            <w:shd w:val="clear" w:color="auto" w:fill="auto"/>
          </w:tcPr>
          <w:p>
            <w:pPr>
              <w:widowControl/>
              <w:jc w:val="left"/>
              <w:outlineLvl w:val="1"/>
              <w:rPr>
                <w:rFonts w:ascii="仿宋_GB2312" w:hAnsi="宋体" w:eastAsia="仿宋_GB2312"/>
                <w:kern w:val="0"/>
                <w:sz w:val="32"/>
                <w:szCs w:val="32"/>
              </w:rPr>
            </w:pPr>
          </w:p>
        </w:tc>
        <w:tc>
          <w:tcPr>
            <w:tcW w:w="420" w:type="dxa"/>
            <w:shd w:val="clear" w:color="auto" w:fill="auto"/>
          </w:tcPr>
          <w:p>
            <w:pPr>
              <w:widowControl/>
              <w:jc w:val="left"/>
              <w:outlineLvl w:val="1"/>
              <w:rPr>
                <w:rFonts w:ascii="仿宋_GB2312" w:hAnsi="宋体" w:eastAsia="仿宋_GB2312"/>
                <w:kern w:val="0"/>
                <w:sz w:val="32"/>
                <w:szCs w:val="32"/>
              </w:rPr>
            </w:pPr>
          </w:p>
        </w:tc>
        <w:tc>
          <w:tcPr>
            <w:tcW w:w="468" w:type="dxa"/>
            <w:gridSpan w:val="2"/>
            <w:shd w:val="clear" w:color="auto" w:fill="auto"/>
          </w:tcPr>
          <w:p>
            <w:pPr>
              <w:widowControl/>
              <w:jc w:val="lef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shd w:val="clear" w:color="auto" w:fill="auto"/>
          </w:tcPr>
          <w:p>
            <w:pPr>
              <w:widowControl/>
              <w:jc w:val="left"/>
              <w:outlineLvl w:val="1"/>
              <w:rPr>
                <w:rFonts w:ascii="仿宋_GB2312" w:hAnsi="宋体" w:eastAsia="仿宋_GB2312"/>
                <w:kern w:val="0"/>
                <w:sz w:val="32"/>
                <w:szCs w:val="32"/>
              </w:rPr>
            </w:pPr>
          </w:p>
        </w:tc>
        <w:tc>
          <w:tcPr>
            <w:tcW w:w="397" w:type="dxa"/>
            <w:shd w:val="clear" w:color="auto" w:fill="auto"/>
          </w:tcPr>
          <w:p>
            <w:pPr>
              <w:widowControl/>
              <w:jc w:val="left"/>
              <w:outlineLvl w:val="1"/>
              <w:rPr>
                <w:rFonts w:ascii="仿宋_GB2312" w:hAnsi="宋体" w:eastAsia="仿宋_GB2312"/>
                <w:kern w:val="0"/>
                <w:sz w:val="32"/>
                <w:szCs w:val="32"/>
              </w:rPr>
            </w:pPr>
          </w:p>
        </w:tc>
        <w:tc>
          <w:tcPr>
            <w:tcW w:w="397" w:type="dxa"/>
            <w:shd w:val="clear" w:color="auto" w:fill="auto"/>
          </w:tcPr>
          <w:p>
            <w:pPr>
              <w:widowControl/>
              <w:jc w:val="left"/>
              <w:outlineLvl w:val="1"/>
              <w:rPr>
                <w:rFonts w:ascii="仿宋_GB2312" w:hAnsi="宋体" w:eastAsia="仿宋_GB2312"/>
                <w:kern w:val="0"/>
                <w:sz w:val="32"/>
                <w:szCs w:val="32"/>
              </w:rPr>
            </w:pPr>
          </w:p>
        </w:tc>
        <w:tc>
          <w:tcPr>
            <w:tcW w:w="851" w:type="dxa"/>
            <w:shd w:val="clear" w:color="auto" w:fill="auto"/>
          </w:tcPr>
          <w:p>
            <w:pPr>
              <w:widowControl/>
              <w:jc w:val="left"/>
              <w:outlineLvl w:val="1"/>
              <w:rPr>
                <w:rFonts w:ascii="仿宋_GB2312" w:hAnsi="宋体" w:eastAsia="仿宋_GB2312"/>
                <w:kern w:val="0"/>
                <w:sz w:val="32"/>
                <w:szCs w:val="32"/>
              </w:rPr>
            </w:pPr>
          </w:p>
        </w:tc>
        <w:tc>
          <w:tcPr>
            <w:tcW w:w="1456" w:type="dxa"/>
            <w:shd w:val="clear" w:color="auto" w:fill="auto"/>
          </w:tcPr>
          <w:p>
            <w:pPr>
              <w:widowControl/>
              <w:jc w:val="left"/>
              <w:outlineLvl w:val="1"/>
              <w:rPr>
                <w:rFonts w:ascii="仿宋_GB2312" w:hAnsi="宋体" w:eastAsia="仿宋_GB2312"/>
                <w:kern w:val="0"/>
                <w:sz w:val="32"/>
                <w:szCs w:val="32"/>
              </w:rPr>
            </w:pPr>
          </w:p>
        </w:tc>
        <w:tc>
          <w:tcPr>
            <w:tcW w:w="750" w:type="dxa"/>
            <w:shd w:val="clear" w:color="auto" w:fill="auto"/>
          </w:tcPr>
          <w:p>
            <w:pPr>
              <w:widowControl/>
              <w:jc w:val="left"/>
              <w:outlineLvl w:val="1"/>
              <w:rPr>
                <w:rFonts w:ascii="仿宋_GB2312" w:hAnsi="宋体" w:eastAsia="仿宋_GB2312"/>
                <w:kern w:val="0"/>
                <w:sz w:val="32"/>
                <w:szCs w:val="32"/>
              </w:rPr>
            </w:pPr>
          </w:p>
        </w:tc>
        <w:tc>
          <w:tcPr>
            <w:tcW w:w="569" w:type="dxa"/>
            <w:gridSpan w:val="2"/>
            <w:shd w:val="clear" w:color="auto" w:fill="auto"/>
          </w:tcPr>
          <w:p>
            <w:pPr>
              <w:widowControl/>
              <w:jc w:val="left"/>
              <w:outlineLvl w:val="1"/>
              <w:rPr>
                <w:rFonts w:ascii="仿宋_GB2312" w:hAnsi="宋体" w:eastAsia="仿宋_GB2312"/>
                <w:kern w:val="0"/>
                <w:sz w:val="32"/>
                <w:szCs w:val="32"/>
              </w:rPr>
            </w:pPr>
          </w:p>
        </w:tc>
        <w:tc>
          <w:tcPr>
            <w:tcW w:w="536" w:type="dxa"/>
            <w:shd w:val="clear" w:color="auto" w:fill="auto"/>
          </w:tcPr>
          <w:p>
            <w:pPr>
              <w:widowControl/>
              <w:jc w:val="left"/>
              <w:outlineLvl w:val="1"/>
              <w:rPr>
                <w:rFonts w:ascii="仿宋_GB2312" w:hAnsi="宋体" w:eastAsia="仿宋_GB2312"/>
                <w:kern w:val="0"/>
                <w:sz w:val="32"/>
                <w:szCs w:val="32"/>
              </w:rPr>
            </w:pPr>
          </w:p>
        </w:tc>
        <w:tc>
          <w:tcPr>
            <w:tcW w:w="652" w:type="dxa"/>
            <w:shd w:val="clear" w:color="auto" w:fill="auto"/>
          </w:tcPr>
          <w:p>
            <w:pPr>
              <w:widowControl/>
              <w:jc w:val="left"/>
              <w:outlineLvl w:val="1"/>
              <w:rPr>
                <w:rFonts w:ascii="仿宋_GB2312" w:hAnsi="宋体" w:eastAsia="仿宋_GB2312"/>
                <w:kern w:val="0"/>
                <w:sz w:val="32"/>
                <w:szCs w:val="32"/>
              </w:rPr>
            </w:pPr>
          </w:p>
        </w:tc>
        <w:tc>
          <w:tcPr>
            <w:tcW w:w="652" w:type="dxa"/>
            <w:shd w:val="clear" w:color="auto" w:fill="auto"/>
          </w:tcPr>
          <w:p>
            <w:pPr>
              <w:widowControl/>
              <w:jc w:val="left"/>
              <w:outlineLvl w:val="1"/>
              <w:rPr>
                <w:rFonts w:ascii="仿宋_GB2312" w:hAnsi="宋体" w:eastAsia="仿宋_GB2312"/>
                <w:kern w:val="0"/>
                <w:sz w:val="32"/>
                <w:szCs w:val="32"/>
              </w:rPr>
            </w:pPr>
          </w:p>
        </w:tc>
        <w:tc>
          <w:tcPr>
            <w:tcW w:w="578" w:type="dxa"/>
            <w:gridSpan w:val="2"/>
            <w:shd w:val="clear" w:color="auto" w:fill="auto"/>
          </w:tcPr>
          <w:p>
            <w:pPr>
              <w:widowControl/>
              <w:jc w:val="left"/>
              <w:outlineLvl w:val="1"/>
              <w:rPr>
                <w:rFonts w:ascii="仿宋_GB2312" w:hAnsi="宋体" w:eastAsia="仿宋_GB2312"/>
                <w:kern w:val="0"/>
                <w:sz w:val="32"/>
                <w:szCs w:val="32"/>
              </w:rPr>
            </w:pPr>
          </w:p>
        </w:tc>
        <w:tc>
          <w:tcPr>
            <w:tcW w:w="419" w:type="dxa"/>
            <w:shd w:val="clear" w:color="auto" w:fill="auto"/>
          </w:tcPr>
          <w:p>
            <w:pPr>
              <w:widowControl/>
              <w:jc w:val="left"/>
              <w:outlineLvl w:val="1"/>
              <w:rPr>
                <w:rFonts w:ascii="仿宋_GB2312" w:hAnsi="宋体" w:eastAsia="仿宋_GB2312"/>
                <w:kern w:val="0"/>
                <w:sz w:val="32"/>
                <w:szCs w:val="32"/>
              </w:rPr>
            </w:pPr>
          </w:p>
        </w:tc>
        <w:tc>
          <w:tcPr>
            <w:tcW w:w="578" w:type="dxa"/>
            <w:shd w:val="clear" w:color="auto" w:fill="auto"/>
          </w:tcPr>
          <w:p>
            <w:pPr>
              <w:widowControl/>
              <w:jc w:val="left"/>
              <w:outlineLvl w:val="1"/>
              <w:rPr>
                <w:rFonts w:ascii="仿宋_GB2312" w:hAnsi="宋体" w:eastAsia="仿宋_GB2312"/>
                <w:kern w:val="0"/>
                <w:sz w:val="32"/>
                <w:szCs w:val="32"/>
              </w:rPr>
            </w:pPr>
          </w:p>
        </w:tc>
        <w:tc>
          <w:tcPr>
            <w:tcW w:w="420" w:type="dxa"/>
            <w:shd w:val="clear" w:color="auto" w:fill="auto"/>
          </w:tcPr>
          <w:p>
            <w:pPr>
              <w:widowControl/>
              <w:jc w:val="left"/>
              <w:outlineLvl w:val="1"/>
              <w:rPr>
                <w:rFonts w:ascii="仿宋_GB2312" w:hAnsi="宋体" w:eastAsia="仿宋_GB2312"/>
                <w:kern w:val="0"/>
                <w:sz w:val="32"/>
                <w:szCs w:val="32"/>
              </w:rPr>
            </w:pPr>
          </w:p>
        </w:tc>
        <w:tc>
          <w:tcPr>
            <w:tcW w:w="420" w:type="dxa"/>
            <w:shd w:val="clear" w:color="auto" w:fill="auto"/>
          </w:tcPr>
          <w:p>
            <w:pPr>
              <w:widowControl/>
              <w:jc w:val="left"/>
              <w:outlineLvl w:val="1"/>
              <w:rPr>
                <w:rFonts w:ascii="仿宋_GB2312" w:hAnsi="宋体" w:eastAsia="仿宋_GB2312"/>
                <w:kern w:val="0"/>
                <w:sz w:val="32"/>
                <w:szCs w:val="32"/>
              </w:rPr>
            </w:pPr>
          </w:p>
        </w:tc>
        <w:tc>
          <w:tcPr>
            <w:tcW w:w="468" w:type="dxa"/>
            <w:gridSpan w:val="2"/>
            <w:shd w:val="clear" w:color="auto" w:fill="auto"/>
          </w:tcPr>
          <w:p>
            <w:pPr>
              <w:widowControl/>
              <w:jc w:val="left"/>
              <w:outlineLvl w:val="1"/>
              <w:rPr>
                <w:rFonts w:ascii="仿宋_GB2312" w:hAnsi="宋体" w:eastAsia="仿宋_GB2312"/>
                <w:kern w:val="0"/>
                <w:sz w:val="32"/>
                <w:szCs w:val="32"/>
              </w:rPr>
            </w:pP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表八：</w:t>
      </w:r>
    </w:p>
    <w:p>
      <w:pPr>
        <w:widowControl/>
        <w:jc w:val="left"/>
        <w:outlineLvl w:val="1"/>
        <w:rPr>
          <w:rFonts w:ascii="仿宋_GB2312" w:hAnsi="宋体" w:eastAsia="仿宋_GB2312"/>
          <w:b/>
          <w:kern w:val="0"/>
          <w:sz w:val="32"/>
          <w:szCs w:val="32"/>
        </w:rPr>
      </w:pP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一般公共预算“三公”经费支出情况表</w:t>
      </w:r>
    </w:p>
    <w:p>
      <w:pPr>
        <w:widowControl/>
        <w:jc w:val="center"/>
        <w:outlineLvl w:val="1"/>
        <w:rPr>
          <w:rFonts w:ascii="仿宋_GB2312" w:hAnsi="宋体" w:eastAsia="仿宋_GB2312"/>
          <w:b/>
          <w:kern w:val="0"/>
          <w:sz w:val="32"/>
          <w:szCs w:val="32"/>
        </w:rPr>
      </w:pP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编制单位：喀什经济开发区伊尔克什坦口岸园区管理委员会                                                     单位：万元</w:t>
      </w:r>
    </w:p>
    <w:tbl>
      <w:tblPr>
        <w:tblStyle w:val="10"/>
        <w:tblW w:w="9240" w:type="dxa"/>
        <w:tblInd w:w="-173" w:type="dxa"/>
        <w:tblLayout w:type="fixed"/>
        <w:tblCellMar>
          <w:top w:w="0" w:type="dxa"/>
          <w:left w:w="108" w:type="dxa"/>
          <w:bottom w:w="0" w:type="dxa"/>
          <w:right w:w="108" w:type="dxa"/>
        </w:tblCellMar>
      </w:tblPr>
      <w:tblGrid>
        <w:gridCol w:w="1575"/>
        <w:gridCol w:w="1417"/>
        <w:gridCol w:w="1559"/>
        <w:gridCol w:w="1418"/>
        <w:gridCol w:w="1559"/>
        <w:gridCol w:w="1712"/>
      </w:tblGrid>
      <w:tr>
        <w:tblPrEx>
          <w:tblLayout w:type="fixed"/>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41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71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公务接待费</w:t>
            </w:r>
          </w:p>
        </w:tc>
      </w:tr>
      <w:tr>
        <w:tblPrEx>
          <w:tblLayout w:type="fixed"/>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41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小计</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71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w:t>
      </w:r>
      <w:r>
        <w:rPr>
          <w:rFonts w:hint="eastAsia" w:ascii="仿宋_GB2312" w:hAnsi="宋体" w:eastAsia="仿宋_GB2312"/>
          <w:b/>
          <w:kern w:val="0"/>
          <w:sz w:val="28"/>
          <w:szCs w:val="32"/>
          <w:lang w:eastAsia="zh-CN"/>
        </w:rPr>
        <w:t>当年预算未安排。</w:t>
      </w:r>
    </w:p>
    <w:p>
      <w:pPr>
        <w:widowControl/>
        <w:outlineLvl w:val="1"/>
        <w:rPr>
          <w:rFonts w:ascii="仿宋_GB2312" w:hAnsi="宋体" w:eastAsia="仿宋_GB2312"/>
          <w:b/>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表九：</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政府性基金预算支出情况表</w:t>
      </w:r>
    </w:p>
    <w:p>
      <w:pPr>
        <w:widowControl/>
        <w:outlineLvl w:val="1"/>
        <w:rPr>
          <w:rFonts w:ascii="仿宋_GB2312" w:hAnsi="宋体" w:eastAsia="仿宋_GB2312"/>
          <w:kern w:val="0"/>
          <w:sz w:val="24"/>
        </w:rPr>
      </w:pPr>
      <w:r>
        <w:rPr>
          <w:rFonts w:hint="eastAsia" w:ascii="仿宋_GB2312" w:hAnsi="宋体" w:eastAsia="仿宋_GB2312"/>
          <w:kern w:val="0"/>
          <w:sz w:val="24"/>
        </w:rPr>
        <w:t>编制单位：                                                     单位：万元</w:t>
      </w:r>
    </w:p>
    <w:tbl>
      <w:tblPr>
        <w:tblStyle w:val="10"/>
        <w:tblW w:w="9214" w:type="dxa"/>
        <w:tblInd w:w="-34" w:type="dxa"/>
        <w:tblLayout w:type="fixed"/>
        <w:tblCellMar>
          <w:top w:w="0" w:type="dxa"/>
          <w:left w:w="108" w:type="dxa"/>
          <w:bottom w:w="0" w:type="dxa"/>
          <w:right w:w="108" w:type="dxa"/>
        </w:tblCellMar>
      </w:tblPr>
      <w:tblGrid>
        <w:gridCol w:w="585"/>
        <w:gridCol w:w="457"/>
        <w:gridCol w:w="457"/>
        <w:gridCol w:w="2896"/>
        <w:gridCol w:w="1559"/>
        <w:gridCol w:w="1701"/>
        <w:gridCol w:w="1559"/>
      </w:tblGrid>
      <w:tr>
        <w:tblPrEx>
          <w:tblLayout w:type="fixed"/>
          <w:tblCellMar>
            <w:top w:w="0" w:type="dxa"/>
            <w:left w:w="108" w:type="dxa"/>
            <w:bottom w:w="0" w:type="dxa"/>
            <w:right w:w="108" w:type="dxa"/>
          </w:tblCellMar>
        </w:tblPrEx>
        <w:trPr>
          <w:trHeight w:val="465" w:hRule="atLeast"/>
        </w:trPr>
        <w:tc>
          <w:tcPr>
            <w:tcW w:w="4395"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819"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tblPrEx>
          <w:tblLayout w:type="fixed"/>
          <w:tblCellMar>
            <w:top w:w="0" w:type="dxa"/>
            <w:left w:w="108" w:type="dxa"/>
            <w:bottom w:w="0" w:type="dxa"/>
            <w:right w:w="108" w:type="dxa"/>
          </w:tblCellMar>
        </w:tblPrEx>
        <w:trPr>
          <w:trHeight w:val="360" w:hRule="atLeast"/>
        </w:trPr>
        <w:tc>
          <w:tcPr>
            <w:tcW w:w="1499"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896"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559"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小计</w:t>
            </w:r>
          </w:p>
        </w:tc>
        <w:tc>
          <w:tcPr>
            <w:tcW w:w="1701"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tblPrEx>
          <w:tblLayout w:type="fixed"/>
          <w:tblCellMar>
            <w:top w:w="0" w:type="dxa"/>
            <w:left w:w="108" w:type="dxa"/>
            <w:bottom w:w="0" w:type="dxa"/>
            <w:right w:w="108" w:type="dxa"/>
          </w:tblCellMar>
        </w:tblPrEx>
        <w:trPr>
          <w:trHeight w:val="315"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896"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合计</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w:t>
      </w:r>
      <w:r>
        <w:rPr>
          <w:rFonts w:hint="eastAsia" w:ascii="仿宋_GB2312" w:hAnsi="宋体" w:eastAsia="仿宋_GB2312"/>
          <w:b/>
          <w:kern w:val="0"/>
          <w:sz w:val="28"/>
          <w:szCs w:val="32"/>
          <w:lang w:eastAsia="zh-CN"/>
        </w:rPr>
        <w:t>：当年预算未安排。</w:t>
      </w:r>
    </w:p>
    <w:p>
      <w:pPr>
        <w:widowControl/>
        <w:jc w:val="left"/>
        <w:outlineLvl w:val="1"/>
        <w:rPr>
          <w:rFonts w:ascii="仿宋_GB2312" w:hAnsi="宋体" w:eastAsia="仿宋_GB2312"/>
          <w:kern w:val="0"/>
          <w:sz w:val="32"/>
          <w:szCs w:val="32"/>
        </w:rPr>
        <w:sectPr>
          <w:footerReference r:id="rId3" w:type="default"/>
          <w:footerReference r:id="rId4" w:type="even"/>
          <w:pgSz w:w="11906" w:h="16838"/>
          <w:pgMar w:top="2098" w:right="1418" w:bottom="1928" w:left="1588" w:header="851" w:footer="992" w:gutter="0"/>
          <w:pgNumType w:fmt="numberInDash"/>
          <w:cols w:space="720" w:num="1"/>
          <w:titlePg/>
          <w:docGrid w:linePitch="312" w:charSpace="0"/>
        </w:sectPr>
      </w:pPr>
    </w:p>
    <w:p>
      <w:pPr>
        <w:spacing w:line="560" w:lineRule="exact"/>
        <w:jc w:val="center"/>
        <w:rPr>
          <w:rFonts w:ascii="黑体" w:hAnsi="黑体" w:eastAsia="黑体"/>
          <w:kern w:val="0"/>
          <w:sz w:val="32"/>
          <w:szCs w:val="32"/>
        </w:rPr>
      </w:pPr>
      <w:r>
        <w:rPr>
          <w:rFonts w:hint="eastAsia" w:ascii="黑体" w:hAnsi="黑体" w:eastAsia="黑体"/>
          <w:kern w:val="0"/>
          <w:sz w:val="32"/>
          <w:szCs w:val="32"/>
        </w:rPr>
        <w:t xml:space="preserve">第三部分  </w:t>
      </w:r>
      <w:r>
        <w:rPr>
          <w:rFonts w:hint="eastAsia" w:ascii="黑体" w:hAnsi="黑体" w:eastAsia="黑体"/>
          <w:kern w:val="0"/>
          <w:sz w:val="32"/>
          <w:szCs w:val="32"/>
          <w:lang w:val="en-US" w:eastAsia="zh-CN"/>
        </w:rPr>
        <w:t>2020</w:t>
      </w:r>
      <w:r>
        <w:rPr>
          <w:rFonts w:hint="eastAsia" w:ascii="黑体" w:hAnsi="黑体" w:eastAsia="黑体"/>
          <w:kern w:val="0"/>
          <w:sz w:val="32"/>
          <w:szCs w:val="32"/>
        </w:rPr>
        <w:t>年部门预算情况说明</w:t>
      </w:r>
    </w:p>
    <w:p>
      <w:pPr>
        <w:spacing w:line="560" w:lineRule="exact"/>
        <w:jc w:val="center"/>
        <w:rPr>
          <w:rFonts w:ascii="黑体" w:hAnsi="黑体" w:eastAsia="黑体"/>
          <w:kern w:val="0"/>
          <w:sz w:val="32"/>
          <w:szCs w:val="32"/>
        </w:rPr>
      </w:pPr>
    </w:p>
    <w:p>
      <w:pPr>
        <w:spacing w:line="560" w:lineRule="exact"/>
        <w:ind w:firstLine="640" w:firstLineChars="200"/>
        <w:rPr>
          <w:rFonts w:ascii="黑体" w:hAnsi="宋体" w:eastAsia="黑体" w:cs="宋体"/>
          <w:kern w:val="0"/>
          <w:sz w:val="32"/>
          <w:szCs w:val="32"/>
        </w:rPr>
      </w:pPr>
      <w:r>
        <w:rPr>
          <w:rFonts w:hint="eastAsia" w:ascii="黑体" w:hAnsi="黑体" w:eastAsia="黑体" w:cs="宋体"/>
          <w:bCs/>
          <w:kern w:val="0"/>
          <w:sz w:val="32"/>
          <w:szCs w:val="32"/>
        </w:rPr>
        <w:t>一、</w:t>
      </w:r>
      <w:r>
        <w:rPr>
          <w:rFonts w:hint="eastAsia" w:ascii="黑体" w:hAnsi="宋体" w:eastAsia="黑体" w:cs="宋体"/>
          <w:kern w:val="0"/>
          <w:sz w:val="32"/>
          <w:szCs w:val="32"/>
        </w:rPr>
        <w:t>关于喀什经济开发区伊尔克什坦口岸园区管理委员会</w:t>
      </w:r>
      <w:r>
        <w:rPr>
          <w:rFonts w:hint="eastAsia" w:ascii="黑体" w:hAnsi="宋体" w:eastAsia="黑体" w:cs="宋体"/>
          <w:kern w:val="0"/>
          <w:sz w:val="32"/>
          <w:szCs w:val="32"/>
          <w:lang w:val="en-US" w:eastAsia="zh-CN"/>
        </w:rPr>
        <w:t>2020</w:t>
      </w:r>
      <w:r>
        <w:rPr>
          <w:rFonts w:hint="eastAsia" w:ascii="黑体" w:hAnsi="宋体" w:eastAsia="黑体" w:cs="宋体"/>
          <w:kern w:val="0"/>
          <w:sz w:val="32"/>
          <w:szCs w:val="32"/>
        </w:rPr>
        <w:t>年收支预算情况的总体说明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按照全口径预算的原则，喀什经济开发区伊尔克什坦口岸园区管理委员会2020年所有收入和支出均纳入部门预算管理。收支总预算</w:t>
      </w:r>
      <w:r>
        <w:rPr>
          <w:rFonts w:hint="eastAsia" w:ascii="仿宋_GB2312" w:hAnsi="宋体" w:eastAsia="仿宋_GB2312" w:cs="宋体"/>
          <w:kern w:val="0"/>
          <w:sz w:val="32"/>
          <w:szCs w:val="32"/>
          <w:lang w:val="en-US" w:eastAsia="zh-CN"/>
        </w:rPr>
        <w:t>909.08</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 其他收入、</w:t>
      </w:r>
      <w:r>
        <w:rPr>
          <w:rFonts w:hint="eastAsia" w:ascii="仿宋_GB2312" w:hAnsi="宋体" w:eastAsia="仿宋_GB2312" w:cs="宋体"/>
          <w:kern w:val="0"/>
          <w:sz w:val="32"/>
          <w:szCs w:val="32"/>
          <w:lang w:val="en-US" w:eastAsia="zh-CN"/>
        </w:rPr>
        <w:t>上级专项收入</w:t>
      </w:r>
      <w:r>
        <w:rPr>
          <w:rFonts w:hint="eastAsia" w:ascii="仿宋_GB2312" w:hAnsi="宋体" w:eastAsia="仿宋_GB2312" w:cs="宋体"/>
          <w:kern w:val="0"/>
          <w:sz w:val="32"/>
          <w:szCs w:val="32"/>
        </w:rPr>
        <w:t>。</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支出预算包括：一般公共服务支出。</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二、关于喀什经济开发区伊尔克什坦口岸园区管理委员会</w:t>
      </w:r>
      <w:r>
        <w:rPr>
          <w:rFonts w:hint="eastAsia" w:ascii="黑体" w:hAnsi="宋体" w:eastAsia="黑体" w:cs="宋体"/>
          <w:kern w:val="0"/>
          <w:sz w:val="32"/>
          <w:szCs w:val="32"/>
          <w:lang w:val="en-US" w:eastAsia="zh-CN"/>
        </w:rPr>
        <w:t>2020</w:t>
      </w:r>
      <w:r>
        <w:rPr>
          <w:rFonts w:hint="eastAsia" w:ascii="黑体" w:hAnsi="宋体" w:eastAsia="黑体" w:cs="宋体"/>
          <w:kern w:val="0"/>
          <w:sz w:val="32"/>
          <w:szCs w:val="32"/>
        </w:rPr>
        <w:t>年收入预算情况说明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喀什经济开发区伊尔克什坦口岸园区管理委员会部门收入预算</w:t>
      </w:r>
      <w:r>
        <w:rPr>
          <w:rFonts w:hint="eastAsia" w:ascii="仿宋_GB2312" w:hAnsi="宋体" w:eastAsia="仿宋_GB2312" w:cs="宋体"/>
          <w:kern w:val="0"/>
          <w:sz w:val="32"/>
          <w:szCs w:val="32"/>
          <w:lang w:val="en-US" w:eastAsia="zh-CN"/>
        </w:rPr>
        <w:t>909.08</w:t>
      </w:r>
      <w:r>
        <w:rPr>
          <w:rFonts w:hint="eastAsia" w:ascii="仿宋_GB2312" w:hAnsi="宋体" w:eastAsia="仿宋_GB2312" w:cs="宋体"/>
          <w:kern w:val="0"/>
          <w:sz w:val="32"/>
          <w:szCs w:val="32"/>
        </w:rPr>
        <w:t>万元，其中：</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一般公共预算</w:t>
      </w:r>
      <w:r>
        <w:rPr>
          <w:rFonts w:hint="eastAsia" w:ascii="仿宋_GB2312" w:hAnsi="宋体" w:eastAsia="仿宋_GB2312" w:cs="宋体"/>
          <w:kern w:val="0"/>
          <w:sz w:val="32"/>
          <w:szCs w:val="32"/>
          <w:lang w:val="en-US" w:eastAsia="zh-CN"/>
        </w:rPr>
        <w:t>653.38</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71.87</w:t>
      </w:r>
      <w:r>
        <w:rPr>
          <w:rFonts w:hint="eastAsia" w:ascii="仿宋_GB2312" w:hAnsi="宋体" w:eastAsia="仿宋_GB2312" w:cs="宋体"/>
          <w:kern w:val="0"/>
          <w:sz w:val="32"/>
          <w:szCs w:val="32"/>
        </w:rPr>
        <w:t>%，比上年增加</w:t>
      </w:r>
      <w:r>
        <w:rPr>
          <w:rFonts w:hint="eastAsia" w:ascii="仿宋_GB2312" w:hAnsi="宋体" w:eastAsia="仿宋_GB2312" w:cs="宋体"/>
          <w:kern w:val="0"/>
          <w:sz w:val="32"/>
          <w:szCs w:val="32"/>
          <w:lang w:val="en-US" w:eastAsia="zh-CN"/>
        </w:rPr>
        <w:t>13.55</w:t>
      </w:r>
      <w:r>
        <w:rPr>
          <w:rFonts w:hint="eastAsia" w:ascii="仿宋_GB2312" w:hAnsi="宋体" w:eastAsia="仿宋_GB2312" w:cs="宋体"/>
          <w:kern w:val="0"/>
          <w:sz w:val="32"/>
          <w:szCs w:val="32"/>
        </w:rPr>
        <w:t>万元，主要原因是</w:t>
      </w:r>
      <w:r>
        <w:rPr>
          <w:rFonts w:hint="eastAsia" w:ascii="仿宋_GB2312" w:hAnsi="宋体" w:eastAsia="仿宋_GB2312" w:cs="宋体"/>
          <w:kern w:val="0"/>
          <w:sz w:val="32"/>
          <w:szCs w:val="32"/>
          <w:lang w:val="en-US" w:eastAsia="zh-CN"/>
        </w:rPr>
        <w:t>本年度</w:t>
      </w:r>
      <w:r>
        <w:rPr>
          <w:rFonts w:hint="eastAsia" w:ascii="仿宋_GB2312" w:hAnsi="宋体" w:eastAsia="仿宋_GB2312" w:cs="宋体"/>
          <w:kern w:val="0"/>
          <w:sz w:val="32"/>
          <w:szCs w:val="32"/>
          <w:shd w:val="clear" w:color="auto" w:fill="auto"/>
          <w:lang w:val="en-US" w:eastAsia="zh-CN"/>
        </w:rPr>
        <w:t>人员数量增加</w:t>
      </w:r>
      <w:r>
        <w:rPr>
          <w:rFonts w:hint="eastAsia" w:ascii="仿宋_GB2312" w:hAnsi="宋体" w:eastAsia="仿宋_GB2312" w:cs="宋体"/>
          <w:kern w:val="0"/>
          <w:sz w:val="32"/>
          <w:szCs w:val="32"/>
        </w:rPr>
        <w:t xml:space="preserve">；    </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政府性基金预算未安排。</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其他收入</w:t>
      </w:r>
      <w:r>
        <w:rPr>
          <w:rFonts w:hint="eastAsia" w:ascii="仿宋_GB2312" w:hAnsi="宋体" w:eastAsia="仿宋_GB2312" w:cs="宋体"/>
          <w:kern w:val="0"/>
          <w:sz w:val="32"/>
          <w:szCs w:val="32"/>
          <w:lang w:val="en-US" w:eastAsia="zh-CN"/>
        </w:rPr>
        <w:t>248.20</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27.30</w:t>
      </w:r>
      <w:r>
        <w:rPr>
          <w:rFonts w:hint="eastAsia" w:ascii="仿宋_GB2312" w:hAnsi="宋体" w:eastAsia="仿宋_GB2312" w:cs="宋体"/>
          <w:kern w:val="0"/>
          <w:sz w:val="32"/>
          <w:szCs w:val="32"/>
        </w:rPr>
        <w:t>%，比上年减少</w:t>
      </w:r>
      <w:r>
        <w:rPr>
          <w:rFonts w:hint="eastAsia" w:ascii="仿宋_GB2312" w:hAnsi="宋体" w:eastAsia="仿宋_GB2312" w:cs="宋体"/>
          <w:kern w:val="0"/>
          <w:sz w:val="32"/>
          <w:szCs w:val="32"/>
          <w:lang w:val="en-US" w:eastAsia="zh-CN"/>
        </w:rPr>
        <w:t>9.86</w:t>
      </w:r>
      <w:r>
        <w:rPr>
          <w:rFonts w:hint="eastAsia" w:ascii="仿宋_GB2312" w:hAnsi="宋体" w:eastAsia="仿宋_GB2312" w:cs="宋体"/>
          <w:kern w:val="0"/>
          <w:sz w:val="32"/>
          <w:szCs w:val="32"/>
        </w:rPr>
        <w:t xml:space="preserve">   万元，主要原因是</w:t>
      </w:r>
      <w:r>
        <w:rPr>
          <w:rFonts w:hint="eastAsia" w:ascii="仿宋_GB2312" w:hAnsi="宋体" w:eastAsia="仿宋_GB2312" w:cs="宋体"/>
          <w:kern w:val="0"/>
          <w:sz w:val="32"/>
          <w:szCs w:val="32"/>
          <w:lang w:val="en-US" w:eastAsia="zh-CN"/>
        </w:rPr>
        <w:t>由于本单位</w:t>
      </w:r>
      <w:r>
        <w:rPr>
          <w:rFonts w:hint="eastAsia" w:ascii="仿宋_GB2312" w:hAnsi="宋体" w:eastAsia="仿宋_GB2312" w:cs="宋体"/>
          <w:color w:val="auto"/>
          <w:kern w:val="0"/>
          <w:sz w:val="32"/>
          <w:szCs w:val="32"/>
          <w:lang w:val="en-US" w:eastAsia="zh-CN"/>
        </w:rPr>
        <w:t>三公经费减少</w:t>
      </w:r>
      <w:r>
        <w:rPr>
          <w:rFonts w:hint="eastAsia" w:ascii="仿宋_GB2312" w:hAnsi="宋体" w:eastAsia="仿宋_GB2312" w:cs="宋体"/>
          <w:kern w:val="0"/>
          <w:sz w:val="32"/>
          <w:szCs w:val="32"/>
        </w:rPr>
        <w:t>；</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单位上年结余（不包括国库集中支付额度结余）</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%，比上年减少</w:t>
      </w:r>
      <w:r>
        <w:rPr>
          <w:rFonts w:hint="eastAsia" w:ascii="仿宋_GB2312" w:hAnsi="宋体" w:eastAsia="仿宋_GB2312" w:cs="宋体"/>
          <w:kern w:val="0"/>
          <w:sz w:val="32"/>
          <w:szCs w:val="32"/>
          <w:lang w:val="en-US" w:eastAsia="zh-CN"/>
        </w:rPr>
        <w:t>20.56</w:t>
      </w:r>
      <w:r>
        <w:rPr>
          <w:rFonts w:hint="eastAsia" w:ascii="仿宋_GB2312" w:hAnsi="宋体" w:eastAsia="仿宋_GB2312" w:cs="宋体"/>
          <w:kern w:val="0"/>
          <w:sz w:val="32"/>
          <w:szCs w:val="32"/>
        </w:rPr>
        <w:t>万元，主要原</w:t>
      </w:r>
      <w:r>
        <w:rPr>
          <w:rFonts w:hint="eastAsia" w:ascii="仿宋_GB2312" w:hAnsi="宋体" w:eastAsia="仿宋_GB2312" w:cs="宋体"/>
          <w:kern w:val="0"/>
          <w:sz w:val="32"/>
          <w:szCs w:val="32"/>
          <w:lang w:val="en-US" w:eastAsia="zh-CN"/>
        </w:rPr>
        <w:t>因</w:t>
      </w:r>
      <w:r>
        <w:rPr>
          <w:rFonts w:hint="eastAsia" w:ascii="仿宋_GB2312" w:hAnsi="宋体" w:eastAsia="仿宋_GB2312" w:cs="宋体"/>
          <w:kern w:val="0"/>
          <w:sz w:val="32"/>
          <w:szCs w:val="32"/>
        </w:rPr>
        <w:t>是</w:t>
      </w:r>
      <w:r>
        <w:rPr>
          <w:rFonts w:hint="eastAsia" w:ascii="仿宋_GB2312" w:hAnsi="宋体" w:eastAsia="仿宋_GB2312" w:cs="宋体"/>
          <w:kern w:val="0"/>
          <w:sz w:val="32"/>
          <w:szCs w:val="32"/>
          <w:lang w:val="en-US" w:eastAsia="zh-CN"/>
        </w:rPr>
        <w:t>2019年无结余</w:t>
      </w:r>
      <w:r>
        <w:rPr>
          <w:rFonts w:hint="eastAsia" w:ascii="仿宋_GB2312" w:hAnsi="宋体" w:eastAsia="仿宋_GB2312" w:cs="宋体"/>
          <w:kern w:val="0"/>
          <w:sz w:val="32"/>
          <w:szCs w:val="32"/>
        </w:rPr>
        <w:t>。</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三、关于喀什经济开发区伊尔克什坦口岸园区管理委员会2020年支出预算情况说明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喀什经济开发区伊尔克什坦口岸园区管理委员会2020年支出预算</w:t>
      </w:r>
      <w:r>
        <w:rPr>
          <w:rFonts w:hint="eastAsia" w:ascii="仿宋_GB2312" w:hAnsi="宋体" w:eastAsia="仿宋_GB2312" w:cs="宋体"/>
          <w:kern w:val="0"/>
          <w:sz w:val="32"/>
          <w:szCs w:val="32"/>
          <w:lang w:val="en-US" w:eastAsia="zh-CN"/>
        </w:rPr>
        <w:t>909.08</w:t>
      </w:r>
      <w:r>
        <w:rPr>
          <w:rFonts w:hint="eastAsia" w:ascii="仿宋_GB2312" w:hAnsi="宋体" w:eastAsia="仿宋_GB2312" w:cs="宋体"/>
          <w:kern w:val="0"/>
          <w:sz w:val="32"/>
          <w:szCs w:val="32"/>
        </w:rPr>
        <w:t>万元，其中：</w:t>
      </w:r>
    </w:p>
    <w:p>
      <w:pPr>
        <w:spacing w:line="560" w:lineRule="exact"/>
        <w:ind w:firstLine="640" w:firstLineChars="200"/>
        <w:rPr>
          <w:rFonts w:ascii="仿宋_GB2312" w:hAnsi="宋体" w:eastAsia="仿宋_GB2312" w:cs="宋体"/>
          <w:b/>
          <w:kern w:val="0"/>
          <w:sz w:val="32"/>
          <w:szCs w:val="32"/>
        </w:rPr>
      </w:pPr>
      <w:r>
        <w:rPr>
          <w:rFonts w:hint="eastAsia" w:ascii="仿宋_GB2312" w:hAnsi="宋体" w:eastAsia="仿宋_GB2312" w:cs="宋体"/>
          <w:kern w:val="0"/>
          <w:sz w:val="32"/>
          <w:szCs w:val="32"/>
        </w:rPr>
        <w:t>基本支出</w:t>
      </w:r>
      <w:r>
        <w:rPr>
          <w:rFonts w:hint="eastAsia" w:ascii="仿宋_GB2312" w:hAnsi="宋体" w:eastAsia="仿宋_GB2312" w:cs="宋体"/>
          <w:kern w:val="0"/>
          <w:sz w:val="32"/>
          <w:szCs w:val="32"/>
          <w:lang w:val="en-US" w:eastAsia="zh-CN"/>
        </w:rPr>
        <w:t>897.08</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98.68</w:t>
      </w:r>
      <w:r>
        <w:rPr>
          <w:rFonts w:hint="eastAsia" w:ascii="仿宋_GB2312" w:hAnsi="宋体" w:eastAsia="仿宋_GB2312" w:cs="宋体"/>
          <w:kern w:val="0"/>
          <w:sz w:val="32"/>
          <w:szCs w:val="32"/>
        </w:rPr>
        <w:t>%，比上年减少</w:t>
      </w:r>
      <w:r>
        <w:rPr>
          <w:rFonts w:hint="eastAsia" w:ascii="仿宋_GB2312" w:hAnsi="宋体" w:eastAsia="仿宋_GB2312" w:cs="宋体"/>
          <w:kern w:val="0"/>
          <w:sz w:val="32"/>
          <w:szCs w:val="32"/>
          <w:lang w:val="en-US" w:eastAsia="zh-CN"/>
        </w:rPr>
        <w:t>2.97</w:t>
      </w:r>
      <w:r>
        <w:rPr>
          <w:rFonts w:hint="eastAsia" w:ascii="仿宋_GB2312" w:hAnsi="宋体" w:eastAsia="仿宋_GB2312" w:cs="宋体"/>
          <w:kern w:val="0"/>
          <w:sz w:val="32"/>
          <w:szCs w:val="32"/>
        </w:rPr>
        <w:t>万元，主要原因是</w:t>
      </w:r>
      <w:r>
        <w:rPr>
          <w:rFonts w:hint="eastAsia" w:ascii="仿宋_GB2312" w:hAnsi="宋体" w:eastAsia="仿宋_GB2312" w:cs="宋体"/>
          <w:kern w:val="0"/>
          <w:sz w:val="32"/>
          <w:szCs w:val="32"/>
          <w:lang w:val="en-US" w:eastAsia="zh-CN"/>
        </w:rPr>
        <w:t>本单位其他收入</w:t>
      </w:r>
      <w:r>
        <w:rPr>
          <w:rFonts w:hint="eastAsia" w:ascii="仿宋_GB2312" w:hAnsi="宋体" w:eastAsia="仿宋_GB2312" w:cs="宋体"/>
          <w:color w:val="auto"/>
          <w:kern w:val="0"/>
          <w:sz w:val="32"/>
          <w:szCs w:val="32"/>
          <w:lang w:val="en-US" w:eastAsia="zh-CN"/>
        </w:rPr>
        <w:t>减少，上年结余减少</w:t>
      </w:r>
      <w:r>
        <w:rPr>
          <w:rFonts w:hint="eastAsia" w:ascii="仿宋_GB2312" w:hAnsi="宋体" w:eastAsia="仿宋_GB2312" w:cs="宋体"/>
          <w:kern w:val="0"/>
          <w:sz w:val="32"/>
          <w:szCs w:val="32"/>
        </w:rPr>
        <w:t>。</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项目支出</w:t>
      </w:r>
      <w:r>
        <w:rPr>
          <w:rFonts w:hint="eastAsia" w:ascii="仿宋_GB2312" w:hAnsi="宋体" w:eastAsia="仿宋_GB2312" w:cs="宋体"/>
          <w:kern w:val="0"/>
          <w:sz w:val="32"/>
          <w:szCs w:val="32"/>
          <w:lang w:val="en-US" w:eastAsia="zh-CN"/>
        </w:rPr>
        <w:t>12</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1.32</w:t>
      </w:r>
      <w:r>
        <w:rPr>
          <w:rFonts w:hint="eastAsia" w:ascii="仿宋_GB2312" w:hAnsi="宋体" w:eastAsia="仿宋_GB2312" w:cs="宋体"/>
          <w:kern w:val="0"/>
          <w:sz w:val="32"/>
          <w:szCs w:val="32"/>
        </w:rPr>
        <w:t>%，比上年减少</w:t>
      </w:r>
      <w:r>
        <w:rPr>
          <w:rFonts w:hint="eastAsia" w:ascii="仿宋_GB2312" w:hAnsi="宋体" w:eastAsia="仿宋_GB2312" w:cs="宋体"/>
          <w:kern w:val="0"/>
          <w:sz w:val="32"/>
          <w:szCs w:val="32"/>
          <w:lang w:val="en-US" w:eastAsia="zh-CN"/>
        </w:rPr>
        <w:t>6.40</w:t>
      </w:r>
      <w:r>
        <w:rPr>
          <w:rFonts w:hint="eastAsia" w:ascii="仿宋_GB2312" w:hAnsi="宋体" w:eastAsia="仿宋_GB2312" w:cs="宋体"/>
          <w:kern w:val="0"/>
          <w:sz w:val="32"/>
          <w:szCs w:val="32"/>
        </w:rPr>
        <w:t>万元，主要原因是</w:t>
      </w:r>
      <w:r>
        <w:rPr>
          <w:rFonts w:hint="eastAsia" w:ascii="仿宋_GB2312" w:hAnsi="宋体" w:eastAsia="仿宋_GB2312" w:cs="宋体"/>
          <w:color w:val="auto"/>
          <w:kern w:val="0"/>
          <w:sz w:val="32"/>
          <w:szCs w:val="32"/>
          <w:shd w:val="clear" w:color="auto" w:fill="auto"/>
          <w:lang w:val="en-US" w:eastAsia="zh-CN"/>
        </w:rPr>
        <w:t>项目减少</w:t>
      </w:r>
      <w:r>
        <w:rPr>
          <w:rFonts w:hint="eastAsia" w:ascii="仿宋_GB2312" w:hAnsi="宋体" w:eastAsia="仿宋_GB2312" w:cs="宋体"/>
          <w:kern w:val="0"/>
          <w:sz w:val="32"/>
          <w:szCs w:val="32"/>
        </w:rPr>
        <w:t>。</w:t>
      </w:r>
    </w:p>
    <w:p>
      <w:pPr>
        <w:spacing w:line="560" w:lineRule="exact"/>
        <w:ind w:firstLine="640" w:firstLineChars="200"/>
        <w:rPr>
          <w:rFonts w:ascii="黑体" w:hAnsi="黑体" w:eastAsia="黑体" w:cs="宋体"/>
          <w:bCs/>
          <w:kern w:val="0"/>
          <w:sz w:val="32"/>
          <w:szCs w:val="32"/>
        </w:rPr>
      </w:pPr>
      <w:r>
        <w:rPr>
          <w:rFonts w:hint="eastAsia" w:ascii="黑体" w:hAnsi="黑体" w:eastAsia="黑体" w:cs="宋体"/>
          <w:bCs/>
          <w:kern w:val="0"/>
          <w:sz w:val="32"/>
          <w:szCs w:val="32"/>
        </w:rPr>
        <w:t>四、关于喀什经济开发区伊尔克什坦口岸园区管理委员会2020年财政拨款收支预算情况的总体说明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2020</w:t>
      </w:r>
      <w:r>
        <w:rPr>
          <w:rFonts w:hint="eastAsia" w:ascii="仿宋_GB2312" w:hAnsi="宋体" w:eastAsia="仿宋_GB2312" w:cs="宋体"/>
          <w:kern w:val="0"/>
          <w:sz w:val="32"/>
          <w:szCs w:val="32"/>
        </w:rPr>
        <w:t>年财政拨款收支总预算</w:t>
      </w:r>
      <w:r>
        <w:rPr>
          <w:rFonts w:hint="eastAsia" w:ascii="仿宋_GB2312" w:hAnsi="宋体" w:eastAsia="仿宋_GB2312" w:cs="宋体"/>
          <w:kern w:val="0"/>
          <w:sz w:val="32"/>
          <w:szCs w:val="32"/>
          <w:lang w:val="en-US" w:eastAsia="zh-CN"/>
        </w:rPr>
        <w:t>909.08</w:t>
      </w:r>
      <w:r>
        <w:rPr>
          <w:rFonts w:hint="eastAsia" w:ascii="仿宋_GB2312" w:hAnsi="宋体" w:eastAsia="仿宋_GB2312" w:cs="宋体"/>
          <w:kern w:val="0"/>
          <w:sz w:val="32"/>
          <w:szCs w:val="32"/>
        </w:rPr>
        <w:t>万元。</w:t>
      </w:r>
    </w:p>
    <w:p>
      <w:pPr>
        <w:spacing w:line="560" w:lineRule="exact"/>
        <w:ind w:firstLine="616" w:firstLineChars="200"/>
        <w:rPr>
          <w:rFonts w:ascii="仿宋_GB2312" w:hAnsi="宋体" w:eastAsia="仿宋_GB2312" w:cs="宋体"/>
          <w:b/>
          <w:spacing w:val="-6"/>
          <w:kern w:val="0"/>
          <w:sz w:val="32"/>
          <w:szCs w:val="32"/>
        </w:rPr>
      </w:pPr>
      <w:r>
        <w:rPr>
          <w:rFonts w:hint="eastAsia" w:ascii="仿宋_GB2312" w:hAnsi="宋体" w:eastAsia="仿宋_GB2312" w:cs="宋体"/>
          <w:spacing w:val="-6"/>
          <w:kern w:val="0"/>
          <w:sz w:val="32"/>
          <w:szCs w:val="32"/>
        </w:rPr>
        <w:t>收入全部为一般公共预算拨款，无政府性基金预算拨款。</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五、关于喀什经济开发区伊尔克什坦口岸园区管理委员会2020年一般公共预算当年拨款情况说明</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（一）一般公用预算当年拨款规模变化情况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喀什经济开发区伊尔克什坦口岸园区管理委员会2020年一般公共预算拨款基本支出</w:t>
      </w:r>
      <w:r>
        <w:rPr>
          <w:rFonts w:hint="eastAsia" w:ascii="仿宋_GB2312" w:hAnsi="宋体" w:eastAsia="仿宋_GB2312" w:cs="宋体"/>
          <w:kern w:val="0"/>
          <w:sz w:val="32"/>
          <w:szCs w:val="32"/>
          <w:lang w:val="en-US" w:eastAsia="zh-CN"/>
        </w:rPr>
        <w:t>648.88</w:t>
      </w:r>
      <w:r>
        <w:rPr>
          <w:rFonts w:hint="eastAsia" w:ascii="仿宋_GB2312" w:hAnsi="宋体" w:eastAsia="仿宋_GB2312" w:cs="宋体"/>
          <w:kern w:val="0"/>
          <w:sz w:val="32"/>
          <w:szCs w:val="32"/>
        </w:rPr>
        <w:t>万元，比上年执行数</w:t>
      </w:r>
      <w:r>
        <w:rPr>
          <w:rFonts w:hint="eastAsia" w:ascii="仿宋_GB2312" w:hAnsi="宋体" w:eastAsia="仿宋_GB2312" w:cs="宋体"/>
          <w:kern w:val="0"/>
          <w:sz w:val="32"/>
          <w:szCs w:val="32"/>
          <w:lang w:val="en-US" w:eastAsia="zh-CN"/>
        </w:rPr>
        <w:t>增加27.45</w:t>
      </w:r>
      <w:r>
        <w:rPr>
          <w:rFonts w:hint="eastAsia" w:ascii="仿宋_GB2312" w:hAnsi="宋体" w:eastAsia="仿宋_GB2312" w:cs="宋体"/>
          <w:kern w:val="0"/>
          <w:sz w:val="32"/>
          <w:szCs w:val="32"/>
        </w:rPr>
        <w:t>万元，</w:t>
      </w:r>
      <w:r>
        <w:rPr>
          <w:rFonts w:hint="eastAsia" w:ascii="仿宋_GB2312" w:hAnsi="宋体" w:eastAsia="仿宋_GB2312" w:cs="宋体"/>
          <w:kern w:val="0"/>
          <w:sz w:val="32"/>
          <w:szCs w:val="32"/>
          <w:lang w:val="en-US" w:eastAsia="zh-CN"/>
        </w:rPr>
        <w:t>上升95.77</w:t>
      </w:r>
      <w:r>
        <w:rPr>
          <w:rFonts w:hint="eastAsia" w:ascii="仿宋_GB2312" w:hAnsi="宋体" w:eastAsia="仿宋_GB2312" w:cs="宋体"/>
          <w:kern w:val="0"/>
          <w:sz w:val="32"/>
          <w:szCs w:val="32"/>
          <w:shd w:val="clear" w:color="auto" w:fill="auto"/>
        </w:rPr>
        <w:t>%</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val="en-US" w:eastAsia="zh-CN"/>
        </w:rPr>
        <w:t>人员增加。</w:t>
      </w:r>
      <w:r>
        <w:rPr>
          <w:rFonts w:hint="eastAsia" w:ascii="仿宋_GB2312" w:hAnsi="宋体" w:eastAsia="仿宋_GB2312" w:cs="宋体"/>
          <w:kern w:val="0"/>
          <w:sz w:val="32"/>
          <w:szCs w:val="32"/>
        </w:rPr>
        <w:t xml:space="preserve">     </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（二）一般公共预算当年拨款结构情况</w:t>
      </w:r>
    </w:p>
    <w:p>
      <w:pPr>
        <w:spacing w:line="560" w:lineRule="exact"/>
        <w:ind w:firstLine="640" w:firstLineChars="200"/>
        <w:rPr>
          <w:rFonts w:ascii="仿宋_GB2312" w:hAnsi="宋体" w:eastAsia="仿宋_GB2312" w:cs="宋体"/>
          <w:kern w:val="0"/>
          <w:sz w:val="32"/>
          <w:szCs w:val="32"/>
        </w:rPr>
      </w:pPr>
      <w:r>
        <w:rPr>
          <w:rFonts w:hint="eastAsia" w:ascii="仿宋_GB2312" w:eastAsia="仿宋_GB2312"/>
          <w:sz w:val="32"/>
          <w:szCs w:val="32"/>
        </w:rPr>
        <w:t>1.一般公共服务（</w:t>
      </w:r>
      <w:r>
        <w:rPr>
          <w:rFonts w:hint="eastAsia" w:ascii="仿宋_GB2312" w:eastAsia="仿宋_GB2312"/>
          <w:sz w:val="32"/>
          <w:szCs w:val="32"/>
          <w:lang w:val="en-US" w:eastAsia="zh-CN"/>
        </w:rPr>
        <w:t>201</w:t>
      </w:r>
      <w:r>
        <w:rPr>
          <w:rFonts w:hint="eastAsia" w:ascii="仿宋_GB2312" w:eastAsia="仿宋_GB2312"/>
          <w:sz w:val="32"/>
          <w:szCs w:val="32"/>
        </w:rPr>
        <w:t>类）</w:t>
      </w:r>
      <w:r>
        <w:rPr>
          <w:rFonts w:hint="eastAsia" w:ascii="楷体_GB2312" w:eastAsia="楷体_GB2312"/>
          <w:b/>
          <w:sz w:val="32"/>
          <w:szCs w:val="32"/>
          <w:lang w:val="en-US" w:eastAsia="zh-CN"/>
        </w:rPr>
        <w:t>909.08</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100</w:t>
      </w:r>
      <w:r>
        <w:rPr>
          <w:rFonts w:hint="eastAsia" w:ascii="仿宋_GB2312" w:hAnsi="宋体" w:eastAsia="仿宋_GB2312" w:cs="宋体"/>
          <w:kern w:val="0"/>
          <w:sz w:val="32"/>
          <w:szCs w:val="32"/>
        </w:rPr>
        <w:t>%。</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（三）一般公共预算当年拨款具体使用情况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1.例：</w:t>
      </w:r>
      <w:r>
        <w:rPr>
          <w:rFonts w:ascii="仿宋_GB2312" w:hAnsi="宋体" w:eastAsia="仿宋_GB2312" w:cs="宋体"/>
          <w:kern w:val="0"/>
          <w:sz w:val="32"/>
          <w:szCs w:val="32"/>
        </w:rPr>
        <w:t>一般公共服务（</w:t>
      </w:r>
      <w:r>
        <w:rPr>
          <w:rFonts w:hint="eastAsia" w:ascii="仿宋_GB2312" w:hAnsi="宋体" w:eastAsia="仿宋_GB2312" w:cs="宋体"/>
          <w:kern w:val="0"/>
          <w:sz w:val="32"/>
          <w:szCs w:val="32"/>
          <w:lang w:val="en-US" w:eastAsia="zh-CN"/>
        </w:rPr>
        <w:t>201</w:t>
      </w:r>
      <w:r>
        <w:rPr>
          <w:rFonts w:ascii="仿宋_GB2312" w:hAnsi="宋体" w:eastAsia="仿宋_GB2312" w:cs="宋体"/>
          <w:kern w:val="0"/>
          <w:sz w:val="32"/>
          <w:szCs w:val="32"/>
        </w:rPr>
        <w:t>类）财政事务（</w:t>
      </w:r>
      <w:r>
        <w:rPr>
          <w:rFonts w:hint="eastAsia" w:ascii="仿宋_GB2312" w:hAnsi="宋体" w:eastAsia="仿宋_GB2312" w:cs="宋体"/>
          <w:kern w:val="0"/>
          <w:sz w:val="32"/>
          <w:szCs w:val="32"/>
          <w:lang w:val="en-US" w:eastAsia="zh-CN"/>
        </w:rPr>
        <w:t>03</w:t>
      </w:r>
      <w:r>
        <w:rPr>
          <w:rFonts w:ascii="仿宋_GB2312" w:hAnsi="宋体" w:eastAsia="仿宋_GB2312" w:cs="宋体"/>
          <w:kern w:val="0"/>
          <w:sz w:val="32"/>
          <w:szCs w:val="32"/>
        </w:rPr>
        <w:t>款）行政运行（</w:t>
      </w:r>
      <w:r>
        <w:rPr>
          <w:rFonts w:hint="eastAsia" w:ascii="仿宋_GB2312" w:hAnsi="宋体" w:eastAsia="仿宋_GB2312" w:cs="宋体"/>
          <w:kern w:val="0"/>
          <w:sz w:val="32"/>
          <w:szCs w:val="32"/>
          <w:lang w:val="en-US" w:eastAsia="zh-CN"/>
        </w:rPr>
        <w:t>01</w:t>
      </w:r>
      <w:r>
        <w:rPr>
          <w:rFonts w:ascii="仿宋_GB2312" w:hAnsi="宋体" w:eastAsia="仿宋_GB2312" w:cs="宋体"/>
          <w:kern w:val="0"/>
          <w:sz w:val="32"/>
          <w:szCs w:val="32"/>
        </w:rPr>
        <w:t>项）:</w:t>
      </w:r>
      <w:r>
        <w:rPr>
          <w:rFonts w:hint="eastAsia" w:ascii="仿宋_GB2312" w:hAnsi="宋体" w:eastAsia="仿宋_GB2312" w:cs="宋体"/>
          <w:kern w:val="0"/>
          <w:sz w:val="32"/>
          <w:szCs w:val="32"/>
          <w:lang w:val="en-US" w:eastAsia="zh-CN"/>
        </w:rPr>
        <w:t>2020</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lang w:val="en-US" w:eastAsia="zh-CN"/>
        </w:rPr>
        <w:t>909.08</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比上年执行数减少</w:t>
      </w:r>
      <w:r>
        <w:rPr>
          <w:rFonts w:hint="eastAsia" w:ascii="仿宋_GB2312" w:hAnsi="宋体" w:eastAsia="仿宋_GB2312" w:cs="宋体"/>
          <w:kern w:val="0"/>
          <w:sz w:val="32"/>
          <w:szCs w:val="32"/>
          <w:lang w:val="en-US" w:eastAsia="zh-CN"/>
        </w:rPr>
        <w:t>9.37</w:t>
      </w:r>
      <w:r>
        <w:rPr>
          <w:rFonts w:hint="eastAsia" w:ascii="仿宋_GB2312" w:hAnsi="宋体" w:eastAsia="仿宋_GB2312" w:cs="宋体"/>
          <w:kern w:val="0"/>
          <w:sz w:val="32"/>
          <w:szCs w:val="32"/>
        </w:rPr>
        <w:t>万元，下降</w:t>
      </w:r>
      <w:r>
        <w:rPr>
          <w:rFonts w:hint="eastAsia" w:ascii="仿宋_GB2312" w:hAnsi="宋体" w:eastAsia="仿宋_GB2312" w:cs="宋体"/>
          <w:kern w:val="0"/>
          <w:sz w:val="32"/>
          <w:szCs w:val="32"/>
          <w:lang w:val="en-US" w:eastAsia="zh-CN"/>
        </w:rPr>
        <w:t>98.98</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val="en-US" w:eastAsia="zh-CN"/>
        </w:rPr>
        <w:t>上年结余减少</w:t>
      </w:r>
      <w:r>
        <w:rPr>
          <w:rFonts w:hint="eastAsia" w:ascii="仿宋_GB2312" w:hAnsi="宋体" w:eastAsia="仿宋_GB2312" w:cs="宋体"/>
          <w:kern w:val="0"/>
          <w:sz w:val="32"/>
          <w:szCs w:val="32"/>
        </w:rPr>
        <w:t xml:space="preserve">     </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六、关于喀什经济开发区伊尔克什坦口岸园区管理委员会</w:t>
      </w:r>
      <w:r>
        <w:rPr>
          <w:rFonts w:hint="eastAsia" w:ascii="黑体" w:hAnsi="宋体" w:eastAsia="黑体" w:cs="宋体"/>
          <w:kern w:val="0"/>
          <w:sz w:val="32"/>
          <w:szCs w:val="32"/>
          <w:lang w:val="en-US" w:eastAsia="zh-CN"/>
        </w:rPr>
        <w:t>2020</w:t>
      </w:r>
      <w:r>
        <w:rPr>
          <w:rFonts w:hint="eastAsia" w:ascii="黑体" w:hAnsi="宋体" w:eastAsia="黑体" w:cs="宋体"/>
          <w:kern w:val="0"/>
          <w:sz w:val="32"/>
          <w:szCs w:val="32"/>
        </w:rPr>
        <w:t>年一般公共预算基本支出情况说明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喀什经济开发区伊尔克什坦口岸园区管理委员会2020年一般公共预算基本支出</w:t>
      </w:r>
      <w:r>
        <w:rPr>
          <w:rFonts w:hint="eastAsia" w:ascii="仿宋_GB2312" w:hAnsi="宋体" w:eastAsia="仿宋_GB2312" w:cs="宋体"/>
          <w:kern w:val="0"/>
          <w:sz w:val="32"/>
          <w:szCs w:val="32"/>
          <w:lang w:val="en-US" w:eastAsia="zh-CN"/>
        </w:rPr>
        <w:t>648.88</w:t>
      </w:r>
      <w:r>
        <w:rPr>
          <w:rFonts w:hint="eastAsia" w:ascii="仿宋_GB2312" w:hAnsi="宋体" w:eastAsia="仿宋_GB2312" w:cs="宋体"/>
          <w:kern w:val="0"/>
          <w:sz w:val="32"/>
          <w:szCs w:val="32"/>
        </w:rPr>
        <w:t>万元， 其中：</w:t>
      </w:r>
    </w:p>
    <w:p>
      <w:pPr>
        <w:spacing w:line="560" w:lineRule="exact"/>
        <w:ind w:firstLine="640" w:firstLineChars="200"/>
        <w:rPr>
          <w:rFonts w:ascii="仿宋_GB2312" w:hAnsi="宋体" w:eastAsia="仿宋_GB2312" w:cs="宋体"/>
          <w:kern w:val="0"/>
          <w:sz w:val="32"/>
          <w:szCs w:val="32"/>
          <w:shd w:val="clear" w:color="FFFFFF" w:fill="D9D9D9"/>
        </w:rPr>
      </w:pPr>
      <w:r>
        <w:rPr>
          <w:rFonts w:hint="eastAsia" w:ascii="仿宋_GB2312" w:hAnsi="宋体" w:eastAsia="仿宋_GB2312" w:cs="宋体"/>
          <w:kern w:val="0"/>
          <w:sz w:val="32"/>
          <w:szCs w:val="32"/>
        </w:rPr>
        <w:t>人员经费</w:t>
      </w:r>
      <w:r>
        <w:rPr>
          <w:rFonts w:hint="eastAsia" w:ascii="仿宋_GB2312" w:hAnsi="宋体" w:eastAsia="仿宋_GB2312" w:cs="宋体"/>
          <w:kern w:val="0"/>
          <w:sz w:val="32"/>
          <w:szCs w:val="32"/>
          <w:lang w:val="en-US" w:eastAsia="zh-CN"/>
        </w:rPr>
        <w:t>621.19</w:t>
      </w:r>
      <w:r>
        <w:rPr>
          <w:rFonts w:hint="eastAsia" w:ascii="仿宋_GB2312" w:hAnsi="宋体" w:eastAsia="仿宋_GB2312" w:cs="宋体"/>
          <w:kern w:val="0"/>
          <w:sz w:val="32"/>
          <w:szCs w:val="32"/>
        </w:rPr>
        <w:t>万元，主要包括：</w:t>
      </w:r>
      <w:r>
        <w:rPr>
          <w:rFonts w:hint="eastAsia" w:ascii="仿宋_GB2312" w:hAnsi="宋体" w:eastAsia="仿宋_GB2312" w:cs="宋体"/>
          <w:kern w:val="0"/>
          <w:sz w:val="32"/>
          <w:szCs w:val="32"/>
          <w:shd w:val="clear" w:color="auto" w:fill="auto"/>
        </w:rPr>
        <w:t>基本工资、津贴补贴、奖金</w:t>
      </w:r>
      <w:r>
        <w:rPr>
          <w:rFonts w:hint="eastAsia" w:ascii="仿宋_GB2312" w:hAnsi="宋体" w:eastAsia="仿宋_GB2312" w:cs="宋体"/>
          <w:kern w:val="0"/>
          <w:sz w:val="32"/>
          <w:szCs w:val="32"/>
          <w:shd w:val="clear" w:color="auto" w:fill="auto"/>
          <w:lang w:eastAsia="zh-CN"/>
        </w:rPr>
        <w:t>、</w:t>
      </w:r>
      <w:r>
        <w:rPr>
          <w:rFonts w:hint="eastAsia" w:ascii="仿宋_GB2312" w:hAnsi="宋体" w:eastAsia="仿宋_GB2312" w:cs="宋体"/>
          <w:kern w:val="0"/>
          <w:sz w:val="32"/>
          <w:szCs w:val="32"/>
          <w:shd w:val="clear" w:color="auto" w:fill="auto"/>
        </w:rPr>
        <w:t>机关事业单位基本养老保险缴费、其他社会保障缴费、住房公积金、退休费、生活补助、奖励金、其他对个人和家庭的补助。</w:t>
      </w:r>
    </w:p>
    <w:p>
      <w:pPr>
        <w:spacing w:line="560" w:lineRule="exact"/>
        <w:ind w:firstLine="640" w:firstLineChars="200"/>
        <w:rPr>
          <w:rFonts w:ascii="仿宋_GB2312" w:hAnsi="宋体" w:eastAsia="仿宋_GB2312" w:cs="宋体"/>
          <w:kern w:val="0"/>
          <w:sz w:val="32"/>
          <w:szCs w:val="32"/>
          <w:shd w:val="clear" w:color="auto" w:fill="auto"/>
        </w:rPr>
      </w:pPr>
      <w:r>
        <w:rPr>
          <w:rFonts w:hint="eastAsia" w:ascii="仿宋_GB2312" w:hAnsi="宋体" w:eastAsia="仿宋_GB2312" w:cs="宋体"/>
          <w:kern w:val="0"/>
          <w:sz w:val="32"/>
          <w:szCs w:val="32"/>
        </w:rPr>
        <w:t>公用经费</w:t>
      </w:r>
      <w:r>
        <w:rPr>
          <w:rFonts w:hint="eastAsia" w:ascii="仿宋_GB2312" w:hAnsi="宋体" w:eastAsia="仿宋_GB2312" w:cs="宋体"/>
          <w:kern w:val="0"/>
          <w:sz w:val="32"/>
          <w:szCs w:val="32"/>
          <w:lang w:val="en-US" w:eastAsia="zh-CN"/>
        </w:rPr>
        <w:t>27.68</w:t>
      </w:r>
      <w:r>
        <w:rPr>
          <w:rFonts w:hint="eastAsia" w:ascii="仿宋_GB2312" w:hAnsi="宋体" w:eastAsia="仿宋_GB2312" w:cs="宋体"/>
          <w:kern w:val="0"/>
          <w:sz w:val="32"/>
          <w:szCs w:val="32"/>
        </w:rPr>
        <w:t>万元，主要包括：</w:t>
      </w:r>
      <w:r>
        <w:rPr>
          <w:rFonts w:hint="eastAsia" w:ascii="仿宋_GB2312" w:hAnsi="宋体" w:eastAsia="仿宋_GB2312" w:cs="宋体"/>
          <w:kern w:val="0"/>
          <w:sz w:val="32"/>
          <w:szCs w:val="32"/>
          <w:shd w:val="clear" w:color="auto" w:fill="auto"/>
        </w:rPr>
        <w:t>办公费、水费、电费、邮电费、工会经费、福利费。</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七、关于喀什经济开发区伊尔克什坦口岸园区管理委员会</w:t>
      </w:r>
      <w:r>
        <w:rPr>
          <w:rFonts w:hint="eastAsia" w:ascii="黑体" w:hAnsi="宋体" w:eastAsia="黑体" w:cs="宋体"/>
          <w:kern w:val="0"/>
          <w:sz w:val="32"/>
          <w:szCs w:val="32"/>
          <w:lang w:val="en-US" w:eastAsia="zh-CN"/>
        </w:rPr>
        <w:t>2020</w:t>
      </w:r>
      <w:r>
        <w:rPr>
          <w:rFonts w:hint="eastAsia" w:ascii="黑体" w:hAnsi="宋体" w:eastAsia="黑体" w:cs="宋体"/>
          <w:kern w:val="0"/>
          <w:sz w:val="32"/>
          <w:szCs w:val="32"/>
        </w:rPr>
        <w:t>年项目支出情况说明</w:t>
      </w:r>
    </w:p>
    <w:p>
      <w:pPr>
        <w:spacing w:line="560" w:lineRule="exact"/>
        <w:ind w:firstLine="643" w:firstLineChars="200"/>
        <w:rPr>
          <w:rFonts w:ascii="仿宋_GB2312" w:hAnsi="黑体" w:eastAsia="仿宋_GB2312"/>
          <w:b/>
          <w:sz w:val="32"/>
          <w:szCs w:val="32"/>
        </w:rPr>
      </w:pPr>
      <w:r>
        <w:rPr>
          <w:rFonts w:hint="eastAsia" w:ascii="仿宋_GB2312" w:hAnsi="黑体" w:eastAsia="仿宋_GB2312"/>
          <w:b/>
          <w:sz w:val="32"/>
          <w:szCs w:val="32"/>
          <w:lang w:val="en-US" w:eastAsia="zh-CN"/>
        </w:rPr>
        <w:t>项目</w:t>
      </w:r>
      <w:r>
        <w:rPr>
          <w:rFonts w:hint="eastAsia" w:ascii="仿宋_GB2312" w:hAnsi="黑体" w:eastAsia="仿宋_GB2312"/>
          <w:b/>
          <w:sz w:val="32"/>
          <w:szCs w:val="32"/>
        </w:rPr>
        <w:t>一：</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宋体" w:eastAsia="仿宋_GB2312" w:cs="宋体"/>
          <w:kern w:val="0"/>
          <w:sz w:val="32"/>
          <w:szCs w:val="32"/>
        </w:rPr>
        <w:t>联建工作组经费</w:t>
      </w:r>
    </w:p>
    <w:p>
      <w:pPr>
        <w:spacing w:line="560" w:lineRule="exact"/>
        <w:ind w:firstLine="640" w:firstLineChars="200"/>
        <w:rPr>
          <w:rFonts w:hint="eastAsia" w:ascii="仿宋_GB2312" w:hAnsi="黑体" w:eastAsia="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：领导批示</w:t>
      </w:r>
    </w:p>
    <w:p>
      <w:pPr>
        <w:widowControl/>
        <w:spacing w:line="560" w:lineRule="exact"/>
        <w:ind w:firstLine="640" w:firstLineChars="200"/>
        <w:jc w:val="left"/>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rPr>
        <w:t>5万元</w:t>
      </w:r>
    </w:p>
    <w:p>
      <w:pPr>
        <w:widowControl/>
        <w:spacing w:line="560" w:lineRule="exact"/>
        <w:ind w:firstLine="640" w:firstLineChars="200"/>
        <w:jc w:val="left"/>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rPr>
        <w:t>喀什经济开发区伊尔克什坦口岸园区管理委员会</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：全</w:t>
      </w:r>
      <w:r>
        <w:rPr>
          <w:rFonts w:hint="eastAsia" w:ascii="仿宋_GB2312" w:hAnsi="宋体" w:eastAsia="仿宋_GB2312" w:cs="宋体"/>
          <w:kern w:val="0"/>
          <w:sz w:val="32"/>
          <w:szCs w:val="32"/>
        </w:rPr>
        <w:t>额</w:t>
      </w:r>
    </w:p>
    <w:p>
      <w:pPr>
        <w:spacing w:line="560" w:lineRule="exact"/>
        <w:ind w:firstLine="640" w:firstLineChars="200"/>
        <w:rPr>
          <w:rFonts w:hint="default" w:ascii="仿宋_GB2312" w:hAnsi="宋体" w:eastAsia="仿宋_GB2312" w:cs="宋体"/>
          <w:kern w:val="0"/>
          <w:sz w:val="32"/>
          <w:szCs w:val="32"/>
          <w:lang w:val="en-US" w:eastAsia="zh-CN"/>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lang w:val="en-US" w:eastAsia="zh-CN"/>
        </w:rPr>
        <w:t>2020年</w:t>
      </w:r>
    </w:p>
    <w:p>
      <w:pPr>
        <w:spacing w:line="560" w:lineRule="exact"/>
        <w:ind w:firstLine="643" w:firstLineChars="200"/>
        <w:rPr>
          <w:rFonts w:ascii="仿宋_GB2312" w:hAnsi="黑体" w:eastAsia="仿宋_GB2312"/>
          <w:b/>
          <w:sz w:val="32"/>
          <w:szCs w:val="32"/>
        </w:rPr>
      </w:pPr>
      <w:r>
        <w:rPr>
          <w:rFonts w:hint="eastAsia" w:ascii="仿宋_GB2312" w:hAnsi="黑体" w:eastAsia="仿宋_GB2312"/>
          <w:b/>
          <w:sz w:val="32"/>
          <w:szCs w:val="32"/>
          <w:lang w:val="en-US" w:eastAsia="zh-CN"/>
        </w:rPr>
        <w:t>项目二</w:t>
      </w:r>
      <w:r>
        <w:rPr>
          <w:rFonts w:hint="eastAsia" w:ascii="仿宋_GB2312" w:hAnsi="黑体" w:eastAsia="仿宋_GB2312"/>
          <w:b/>
          <w:sz w:val="32"/>
          <w:szCs w:val="32"/>
        </w:rPr>
        <w:t>：</w:t>
      </w:r>
    </w:p>
    <w:p>
      <w:pPr>
        <w:spacing w:line="560" w:lineRule="exact"/>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宋体" w:eastAsia="仿宋_GB2312" w:cs="宋体"/>
          <w:kern w:val="0"/>
          <w:sz w:val="32"/>
          <w:szCs w:val="32"/>
          <w:lang w:val="en-US" w:eastAsia="zh-CN"/>
        </w:rPr>
        <w:t xml:space="preserve">为民办实事经费 </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：领导批示</w:t>
      </w:r>
    </w:p>
    <w:p>
      <w:pPr>
        <w:spacing w:line="560" w:lineRule="exact"/>
        <w:ind w:firstLine="640" w:firstLineChars="200"/>
        <w:rPr>
          <w:rFonts w:hint="eastAsia" w:ascii="仿宋_GB2312" w:hAnsi="宋体" w:eastAsia="仿宋_GB2312" w:cs="宋体"/>
          <w:kern w:val="0"/>
          <w:sz w:val="32"/>
          <w:szCs w:val="32"/>
          <w:lang w:val="en-US" w:eastAsia="zh-CN"/>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lang w:val="en-US" w:eastAsia="zh-CN"/>
        </w:rPr>
        <w:t>7万元</w:t>
      </w:r>
    </w:p>
    <w:p>
      <w:pPr>
        <w:widowControl/>
        <w:spacing w:line="560" w:lineRule="exact"/>
        <w:ind w:firstLine="640" w:firstLineChars="200"/>
        <w:jc w:val="left"/>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rPr>
        <w:t>喀什经济开发区伊尔克什坦口岸园区管理委员会</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：全</w:t>
      </w:r>
      <w:r>
        <w:rPr>
          <w:rFonts w:hint="eastAsia" w:ascii="仿宋_GB2312" w:hAnsi="宋体" w:eastAsia="仿宋_GB2312" w:cs="宋体"/>
          <w:kern w:val="0"/>
          <w:sz w:val="32"/>
          <w:szCs w:val="32"/>
        </w:rPr>
        <w:t>额</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lang w:val="en-US" w:eastAsia="zh-CN"/>
        </w:rPr>
        <w:t>2020年</w:t>
      </w:r>
    </w:p>
    <w:p>
      <w:pPr>
        <w:spacing w:line="560" w:lineRule="exact"/>
        <w:ind w:firstLine="640" w:firstLineChars="200"/>
        <w:rPr>
          <w:rFonts w:ascii="黑体" w:hAnsi="宋体" w:eastAsia="黑体" w:cs="宋体"/>
          <w:color w:val="auto"/>
          <w:kern w:val="0"/>
          <w:sz w:val="32"/>
          <w:szCs w:val="32"/>
        </w:rPr>
      </w:pPr>
      <w:r>
        <w:rPr>
          <w:rFonts w:hint="eastAsia" w:ascii="黑体" w:hAnsi="宋体" w:eastAsia="黑体" w:cs="宋体"/>
          <w:color w:val="auto"/>
          <w:kern w:val="0"/>
          <w:sz w:val="32"/>
          <w:szCs w:val="32"/>
        </w:rPr>
        <w:t>八、关于关于喀什经济开发区伊尔克什坦口岸园区管理委员会</w:t>
      </w:r>
      <w:r>
        <w:rPr>
          <w:rFonts w:hint="eastAsia" w:ascii="黑体" w:hAnsi="宋体" w:eastAsia="黑体" w:cs="宋体"/>
          <w:color w:val="auto"/>
          <w:kern w:val="0"/>
          <w:sz w:val="32"/>
          <w:szCs w:val="32"/>
          <w:lang w:val="en-US" w:eastAsia="zh-CN"/>
        </w:rPr>
        <w:t>2020</w:t>
      </w:r>
      <w:r>
        <w:rPr>
          <w:rFonts w:hint="eastAsia" w:ascii="黑体" w:hAnsi="宋体" w:eastAsia="黑体" w:cs="宋体"/>
          <w:color w:val="auto"/>
          <w:kern w:val="0"/>
          <w:sz w:val="32"/>
          <w:szCs w:val="32"/>
        </w:rPr>
        <w:t>年一般公共预算“三公”经费预算情况说明</w:t>
      </w:r>
    </w:p>
    <w:p>
      <w:pPr>
        <w:spacing w:line="560" w:lineRule="exact"/>
        <w:ind w:firstLine="640" w:firstLineChars="200"/>
        <w:rPr>
          <w:rFonts w:ascii="仿宋_GB2312" w:hAnsi="宋体" w:eastAsia="仿宋_GB2312" w:cs="宋体"/>
          <w:color w:val="auto"/>
          <w:kern w:val="0"/>
          <w:sz w:val="32"/>
          <w:szCs w:val="32"/>
        </w:rPr>
      </w:pPr>
      <w:r>
        <w:rPr>
          <w:rFonts w:hint="eastAsia" w:ascii="仿宋_GB2312" w:hAnsi="宋体" w:eastAsia="仿宋_GB2312" w:cs="宋体"/>
          <w:color w:val="auto"/>
          <w:kern w:val="0"/>
          <w:sz w:val="32"/>
          <w:szCs w:val="32"/>
        </w:rPr>
        <w:t>喀什经济开发区伊尔克什坦口岸园区管理委员会</w:t>
      </w:r>
      <w:r>
        <w:rPr>
          <w:rFonts w:hint="eastAsia" w:ascii="仿宋_GB2312" w:hAnsi="宋体" w:eastAsia="仿宋_GB2312" w:cs="宋体"/>
          <w:color w:val="auto"/>
          <w:kern w:val="0"/>
          <w:sz w:val="32"/>
          <w:szCs w:val="32"/>
          <w:lang w:val="en-US" w:eastAsia="zh-CN"/>
        </w:rPr>
        <w:t>2020</w:t>
      </w:r>
      <w:r>
        <w:rPr>
          <w:rFonts w:hint="eastAsia" w:ascii="仿宋_GB2312" w:hAnsi="宋体" w:eastAsia="仿宋_GB2312" w:cs="宋体"/>
          <w:color w:val="auto"/>
          <w:kern w:val="0"/>
          <w:sz w:val="32"/>
          <w:szCs w:val="32"/>
        </w:rPr>
        <w:t>年“三公”经费财政拨款预算数为</w:t>
      </w:r>
      <w:r>
        <w:rPr>
          <w:rFonts w:hint="eastAsia" w:ascii="仿宋_GB2312" w:hAnsi="宋体" w:eastAsia="仿宋_GB2312" w:cs="宋体"/>
          <w:color w:val="auto"/>
          <w:kern w:val="0"/>
          <w:sz w:val="32"/>
          <w:szCs w:val="32"/>
          <w:lang w:val="en-US" w:eastAsia="zh-CN"/>
        </w:rPr>
        <w:t>0</w:t>
      </w:r>
      <w:r>
        <w:rPr>
          <w:rFonts w:hint="eastAsia" w:ascii="仿宋_GB2312" w:hAnsi="宋体" w:eastAsia="仿宋_GB2312" w:cs="宋体"/>
          <w:color w:val="auto"/>
          <w:kern w:val="0"/>
          <w:sz w:val="32"/>
          <w:szCs w:val="32"/>
        </w:rPr>
        <w:t>万元，其中：因公出国（境）费</w:t>
      </w:r>
      <w:r>
        <w:rPr>
          <w:rFonts w:hint="eastAsia" w:ascii="仿宋_GB2312" w:hAnsi="宋体" w:eastAsia="仿宋_GB2312" w:cs="宋体"/>
          <w:color w:val="auto"/>
          <w:kern w:val="0"/>
          <w:sz w:val="32"/>
          <w:szCs w:val="32"/>
          <w:lang w:val="en-US" w:eastAsia="zh-CN"/>
        </w:rPr>
        <w:t>0</w:t>
      </w:r>
      <w:r>
        <w:rPr>
          <w:rFonts w:hint="eastAsia" w:ascii="仿宋_GB2312" w:hAnsi="宋体" w:eastAsia="仿宋_GB2312" w:cs="宋体"/>
          <w:color w:val="auto"/>
          <w:kern w:val="0"/>
          <w:sz w:val="32"/>
          <w:szCs w:val="32"/>
        </w:rPr>
        <w:t>万元，公务用车购置</w:t>
      </w:r>
      <w:r>
        <w:rPr>
          <w:rFonts w:hint="eastAsia" w:ascii="仿宋_GB2312" w:hAnsi="宋体" w:eastAsia="仿宋_GB2312" w:cs="宋体"/>
          <w:color w:val="auto"/>
          <w:kern w:val="0"/>
          <w:sz w:val="32"/>
          <w:szCs w:val="32"/>
          <w:lang w:val="en-US" w:eastAsia="zh-CN"/>
        </w:rPr>
        <w:t>0</w:t>
      </w:r>
      <w:r>
        <w:rPr>
          <w:rFonts w:hint="eastAsia" w:ascii="仿宋_GB2312" w:hAnsi="宋体" w:eastAsia="仿宋_GB2312" w:cs="宋体"/>
          <w:color w:val="auto"/>
          <w:kern w:val="0"/>
          <w:sz w:val="32"/>
          <w:szCs w:val="32"/>
        </w:rPr>
        <w:t>万元，公务用车运行费</w:t>
      </w:r>
      <w:r>
        <w:rPr>
          <w:rFonts w:hint="eastAsia" w:ascii="仿宋_GB2312" w:hAnsi="宋体" w:eastAsia="仿宋_GB2312" w:cs="宋体"/>
          <w:color w:val="auto"/>
          <w:kern w:val="0"/>
          <w:sz w:val="32"/>
          <w:szCs w:val="32"/>
          <w:lang w:val="en-US" w:eastAsia="zh-CN"/>
        </w:rPr>
        <w:t>0</w:t>
      </w:r>
      <w:r>
        <w:rPr>
          <w:rFonts w:hint="eastAsia" w:ascii="仿宋_GB2312" w:hAnsi="宋体" w:eastAsia="仿宋_GB2312" w:cs="宋体"/>
          <w:color w:val="auto"/>
          <w:kern w:val="0"/>
          <w:sz w:val="32"/>
          <w:szCs w:val="32"/>
        </w:rPr>
        <w:t>万元，公务接待费</w:t>
      </w:r>
      <w:r>
        <w:rPr>
          <w:rFonts w:hint="eastAsia" w:ascii="仿宋_GB2312" w:hAnsi="宋体" w:eastAsia="仿宋_GB2312" w:cs="宋体"/>
          <w:color w:val="auto"/>
          <w:kern w:val="0"/>
          <w:sz w:val="32"/>
          <w:szCs w:val="32"/>
          <w:lang w:val="en-US" w:eastAsia="zh-CN"/>
        </w:rPr>
        <w:t>0</w:t>
      </w:r>
      <w:r>
        <w:rPr>
          <w:rFonts w:hint="eastAsia" w:ascii="仿宋_GB2312" w:hAnsi="宋体" w:eastAsia="仿宋_GB2312" w:cs="宋体"/>
          <w:color w:val="auto"/>
          <w:kern w:val="0"/>
          <w:sz w:val="32"/>
          <w:szCs w:val="32"/>
        </w:rPr>
        <w:t>万元。</w:t>
      </w:r>
    </w:p>
    <w:p>
      <w:pPr>
        <w:spacing w:line="560" w:lineRule="exact"/>
        <w:ind w:firstLine="640" w:firstLineChars="200"/>
        <w:rPr>
          <w:rFonts w:ascii="仿宋_GB2312" w:hAnsi="宋体" w:eastAsia="仿宋_GB2312" w:cs="宋体"/>
          <w:color w:val="auto"/>
          <w:kern w:val="0"/>
          <w:sz w:val="32"/>
          <w:szCs w:val="32"/>
        </w:rPr>
      </w:pPr>
      <w:r>
        <w:rPr>
          <w:rFonts w:hint="eastAsia" w:ascii="仿宋_GB2312" w:hAnsi="宋体" w:eastAsia="仿宋_GB2312" w:cs="宋体"/>
          <w:color w:val="auto"/>
          <w:kern w:val="0"/>
          <w:sz w:val="32"/>
          <w:szCs w:val="32"/>
          <w:lang w:val="en-US" w:eastAsia="zh-CN"/>
        </w:rPr>
        <w:t>2020</w:t>
      </w:r>
      <w:r>
        <w:rPr>
          <w:rFonts w:hint="eastAsia" w:ascii="仿宋_GB2312" w:hAnsi="宋体" w:eastAsia="仿宋_GB2312" w:cs="宋体"/>
          <w:color w:val="auto"/>
          <w:kern w:val="0"/>
          <w:sz w:val="32"/>
          <w:szCs w:val="32"/>
        </w:rPr>
        <w:t>年“三公”经费财政拨款预算比上年增加（减少）</w:t>
      </w:r>
      <w:r>
        <w:rPr>
          <w:rFonts w:hint="eastAsia" w:ascii="仿宋_GB2312" w:hAnsi="宋体" w:eastAsia="仿宋_GB2312" w:cs="宋体"/>
          <w:color w:val="auto"/>
          <w:kern w:val="0"/>
          <w:sz w:val="32"/>
          <w:szCs w:val="32"/>
          <w:lang w:val="en-US" w:eastAsia="zh-CN"/>
        </w:rPr>
        <w:t>0</w:t>
      </w:r>
      <w:r>
        <w:rPr>
          <w:rFonts w:hint="eastAsia" w:ascii="仿宋_GB2312" w:hAnsi="宋体" w:eastAsia="仿宋_GB2312" w:cs="宋体"/>
          <w:color w:val="auto"/>
          <w:kern w:val="0"/>
          <w:sz w:val="32"/>
          <w:szCs w:val="32"/>
        </w:rPr>
        <w:t xml:space="preserve"> 万元，其中：因公出国（境）费增加（减少）</w:t>
      </w:r>
      <w:r>
        <w:rPr>
          <w:rFonts w:hint="eastAsia" w:ascii="仿宋_GB2312" w:hAnsi="宋体" w:eastAsia="仿宋_GB2312" w:cs="宋体"/>
          <w:color w:val="auto"/>
          <w:kern w:val="0"/>
          <w:sz w:val="32"/>
          <w:szCs w:val="32"/>
          <w:lang w:val="en-US" w:eastAsia="zh-CN"/>
        </w:rPr>
        <w:t>0</w:t>
      </w:r>
      <w:r>
        <w:rPr>
          <w:rFonts w:hint="eastAsia" w:ascii="仿宋_GB2312" w:hAnsi="宋体" w:eastAsia="仿宋_GB2312" w:cs="宋体"/>
          <w:color w:val="auto"/>
          <w:kern w:val="0"/>
          <w:sz w:val="32"/>
          <w:szCs w:val="32"/>
        </w:rPr>
        <w:t>万元，主要原因是</w:t>
      </w:r>
      <w:r>
        <w:rPr>
          <w:rFonts w:hint="eastAsia" w:ascii="仿宋_GB2312" w:hAnsi="宋体" w:eastAsia="仿宋_GB2312" w:cs="宋体"/>
          <w:color w:val="auto"/>
          <w:kern w:val="0"/>
          <w:sz w:val="32"/>
          <w:szCs w:val="32"/>
          <w:lang w:val="en-US" w:eastAsia="zh-CN"/>
        </w:rPr>
        <w:t>无三公经费</w:t>
      </w:r>
      <w:r>
        <w:rPr>
          <w:rFonts w:hint="eastAsia" w:ascii="仿宋_GB2312" w:hAnsi="宋体" w:eastAsia="仿宋_GB2312" w:cs="宋体"/>
          <w:color w:val="auto"/>
          <w:kern w:val="0"/>
          <w:sz w:val="32"/>
          <w:szCs w:val="32"/>
        </w:rPr>
        <w:t xml:space="preserve"> ；公务用车购置费为0，未安排预算。[或公务用车购置费增加（减少）</w:t>
      </w:r>
      <w:r>
        <w:rPr>
          <w:rFonts w:hint="eastAsia" w:ascii="仿宋_GB2312" w:hAnsi="宋体" w:eastAsia="仿宋_GB2312" w:cs="宋体"/>
          <w:color w:val="auto"/>
          <w:kern w:val="0"/>
          <w:sz w:val="32"/>
          <w:szCs w:val="32"/>
          <w:lang w:val="en-US" w:eastAsia="zh-CN"/>
        </w:rPr>
        <w:t>0</w:t>
      </w:r>
      <w:r>
        <w:rPr>
          <w:rFonts w:hint="eastAsia" w:ascii="仿宋_GB2312" w:hAnsi="宋体" w:eastAsia="仿宋_GB2312" w:cs="宋体"/>
          <w:color w:val="auto"/>
          <w:kern w:val="0"/>
          <w:sz w:val="32"/>
          <w:szCs w:val="32"/>
        </w:rPr>
        <w:t>万元，主要原因是</w:t>
      </w:r>
      <w:r>
        <w:rPr>
          <w:rFonts w:hint="eastAsia" w:ascii="仿宋_GB2312" w:hAnsi="宋体" w:eastAsia="仿宋_GB2312" w:cs="宋体"/>
          <w:color w:val="auto"/>
          <w:kern w:val="0"/>
          <w:sz w:val="32"/>
          <w:szCs w:val="32"/>
          <w:lang w:val="en-US" w:eastAsia="zh-CN"/>
        </w:rPr>
        <w:t>无三公经费</w:t>
      </w:r>
      <w:r>
        <w:rPr>
          <w:rFonts w:hint="eastAsia" w:ascii="仿宋_GB2312" w:hAnsi="宋体" w:eastAsia="仿宋_GB2312" w:cs="宋体"/>
          <w:color w:val="auto"/>
          <w:kern w:val="0"/>
          <w:sz w:val="32"/>
          <w:szCs w:val="32"/>
        </w:rPr>
        <w:t>]；公务用车运行费增加（减少）</w:t>
      </w:r>
      <w:r>
        <w:rPr>
          <w:rFonts w:hint="eastAsia" w:ascii="仿宋_GB2312" w:hAnsi="宋体" w:eastAsia="仿宋_GB2312" w:cs="宋体"/>
          <w:color w:val="auto"/>
          <w:kern w:val="0"/>
          <w:sz w:val="32"/>
          <w:szCs w:val="32"/>
          <w:lang w:val="en-US" w:eastAsia="zh-CN"/>
        </w:rPr>
        <w:t>0</w:t>
      </w:r>
      <w:r>
        <w:rPr>
          <w:rFonts w:hint="eastAsia" w:ascii="仿宋_GB2312" w:hAnsi="宋体" w:eastAsia="仿宋_GB2312" w:cs="宋体"/>
          <w:color w:val="auto"/>
          <w:kern w:val="0"/>
          <w:sz w:val="32"/>
          <w:szCs w:val="32"/>
        </w:rPr>
        <w:t>万元，主要原因是</w:t>
      </w:r>
      <w:r>
        <w:rPr>
          <w:rFonts w:hint="eastAsia" w:ascii="仿宋_GB2312" w:hAnsi="宋体" w:eastAsia="仿宋_GB2312" w:cs="宋体"/>
          <w:color w:val="auto"/>
          <w:kern w:val="0"/>
          <w:sz w:val="32"/>
          <w:szCs w:val="32"/>
          <w:lang w:val="en-US" w:eastAsia="zh-CN"/>
        </w:rPr>
        <w:t>无三公经费</w:t>
      </w:r>
      <w:r>
        <w:rPr>
          <w:rFonts w:hint="eastAsia" w:ascii="仿宋_GB2312" w:hAnsi="宋体" w:eastAsia="仿宋_GB2312" w:cs="宋体"/>
          <w:color w:val="auto"/>
          <w:kern w:val="0"/>
          <w:sz w:val="32"/>
          <w:szCs w:val="32"/>
        </w:rPr>
        <w:t>；公务接待费增加（减少）</w:t>
      </w:r>
      <w:r>
        <w:rPr>
          <w:rFonts w:hint="eastAsia" w:ascii="仿宋_GB2312" w:hAnsi="宋体" w:eastAsia="仿宋_GB2312" w:cs="宋体"/>
          <w:color w:val="auto"/>
          <w:kern w:val="0"/>
          <w:sz w:val="32"/>
          <w:szCs w:val="32"/>
          <w:lang w:val="en-US" w:eastAsia="zh-CN"/>
        </w:rPr>
        <w:t>0</w:t>
      </w:r>
      <w:r>
        <w:rPr>
          <w:rFonts w:hint="eastAsia" w:ascii="仿宋_GB2312" w:hAnsi="宋体" w:eastAsia="仿宋_GB2312" w:cs="宋体"/>
          <w:color w:val="auto"/>
          <w:kern w:val="0"/>
          <w:sz w:val="32"/>
          <w:szCs w:val="32"/>
        </w:rPr>
        <w:t>万元，主要原因是</w:t>
      </w:r>
      <w:r>
        <w:rPr>
          <w:rFonts w:hint="eastAsia" w:ascii="仿宋_GB2312" w:hAnsi="宋体" w:eastAsia="仿宋_GB2312" w:cs="宋体"/>
          <w:color w:val="auto"/>
          <w:kern w:val="0"/>
          <w:sz w:val="32"/>
          <w:szCs w:val="32"/>
          <w:lang w:val="en-US" w:eastAsia="zh-CN"/>
        </w:rPr>
        <w:t>无三公经费</w:t>
      </w:r>
      <w:r>
        <w:rPr>
          <w:rFonts w:hint="eastAsia" w:ascii="仿宋_GB2312" w:hAnsi="宋体" w:eastAsia="仿宋_GB2312" w:cs="宋体"/>
          <w:color w:val="auto"/>
          <w:kern w:val="0"/>
          <w:sz w:val="32"/>
          <w:szCs w:val="32"/>
        </w:rPr>
        <w:t>。</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九、关于喀什经济开发区伊尔克什坦口岸园区管理委员会</w:t>
      </w:r>
      <w:r>
        <w:rPr>
          <w:rFonts w:hint="eastAsia" w:ascii="黑体" w:hAnsi="宋体" w:eastAsia="黑体" w:cs="宋体"/>
          <w:kern w:val="0"/>
          <w:sz w:val="32"/>
          <w:szCs w:val="32"/>
          <w:lang w:val="en-US" w:eastAsia="zh-CN"/>
        </w:rPr>
        <w:t>2020</w:t>
      </w:r>
      <w:r>
        <w:rPr>
          <w:rFonts w:hint="eastAsia" w:ascii="黑体" w:hAnsi="宋体" w:eastAsia="黑体" w:cs="宋体"/>
          <w:kern w:val="0"/>
          <w:sz w:val="32"/>
          <w:szCs w:val="32"/>
        </w:rPr>
        <w:t>年政府性基金预算拨款情况说明</w:t>
      </w:r>
    </w:p>
    <w:p>
      <w:pPr>
        <w:spacing w:line="560" w:lineRule="exact"/>
        <w:ind w:firstLine="643" w:firstLineChars="200"/>
        <w:rPr>
          <w:rFonts w:ascii="仿宋_GB2312" w:hAnsi="宋体" w:eastAsia="仿宋_GB2312" w:cs="宋体"/>
          <w:kern w:val="0"/>
          <w:sz w:val="32"/>
          <w:szCs w:val="32"/>
        </w:rPr>
      </w:pPr>
      <w:r>
        <w:rPr>
          <w:rFonts w:hint="eastAsia" w:ascii="仿宋_GB2312" w:hAnsi="宋体" w:eastAsia="仿宋_GB2312" w:cs="宋体"/>
          <w:b/>
          <w:kern w:val="0"/>
          <w:sz w:val="32"/>
          <w:szCs w:val="32"/>
        </w:rPr>
        <w:t>情况一：</w:t>
      </w:r>
      <w:r>
        <w:rPr>
          <w:rFonts w:hint="eastAsia" w:ascii="仿宋_GB2312" w:hAnsi="宋体" w:eastAsia="仿宋_GB2312" w:cs="宋体"/>
          <w:kern w:val="0"/>
          <w:sz w:val="32"/>
          <w:szCs w:val="32"/>
        </w:rPr>
        <w:t>在预算中未安排政府性基金预算的部门，必须公开空表，同时做以下说明：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喀什经济开发区伊尔克什坦口岸园区管理委员会</w:t>
      </w:r>
      <w:r>
        <w:rPr>
          <w:rFonts w:hint="eastAsia" w:ascii="仿宋_GB2312" w:hAnsi="宋体" w:eastAsia="仿宋_GB2312" w:cs="宋体"/>
          <w:kern w:val="0"/>
          <w:sz w:val="32"/>
          <w:szCs w:val="32"/>
          <w:lang w:val="en-US" w:eastAsia="zh-CN"/>
        </w:rPr>
        <w:t>2020</w:t>
      </w:r>
      <w:r>
        <w:rPr>
          <w:rFonts w:hint="eastAsia" w:ascii="仿宋_GB2312" w:hAnsi="宋体" w:eastAsia="仿宋_GB2312" w:cs="宋体"/>
          <w:kern w:val="0"/>
          <w:sz w:val="32"/>
          <w:szCs w:val="32"/>
        </w:rPr>
        <w:t>年没有使用政府性基金预算拨款安排的支出，政府性基金预算支出情况表为空表。</w:t>
      </w:r>
    </w:p>
    <w:p>
      <w:pPr>
        <w:spacing w:line="560" w:lineRule="exact"/>
        <w:ind w:firstLine="643" w:firstLineChars="200"/>
        <w:rPr>
          <w:rFonts w:ascii="仿宋_GB2312" w:hAnsi="宋体" w:eastAsia="仿宋_GB2312" w:cs="宋体"/>
          <w:kern w:val="0"/>
          <w:sz w:val="32"/>
          <w:szCs w:val="32"/>
        </w:rPr>
      </w:pPr>
      <w:r>
        <w:rPr>
          <w:rFonts w:hint="eastAsia" w:ascii="仿宋_GB2312" w:hAnsi="宋体" w:eastAsia="仿宋_GB2312" w:cs="宋体"/>
          <w:b/>
          <w:kern w:val="0"/>
          <w:sz w:val="32"/>
          <w:szCs w:val="32"/>
        </w:rPr>
        <w:t>情况二：</w:t>
      </w:r>
      <w:r>
        <w:rPr>
          <w:rFonts w:hint="eastAsia" w:ascii="仿宋_GB2312" w:hAnsi="宋体" w:eastAsia="仿宋_GB2312" w:cs="宋体"/>
          <w:kern w:val="0"/>
          <w:sz w:val="32"/>
          <w:szCs w:val="32"/>
        </w:rPr>
        <w:t xml:space="preserve"> 在预算中安排政府性基金预算的部门，应按以下格式公开：</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喀什经济开发区伊尔克什坦口岸园区管理委员会</w:t>
      </w:r>
      <w:r>
        <w:rPr>
          <w:rFonts w:hint="eastAsia" w:ascii="仿宋_GB2312" w:hAnsi="宋体" w:eastAsia="仿宋_GB2312" w:cs="宋体"/>
          <w:kern w:val="0"/>
          <w:sz w:val="32"/>
          <w:szCs w:val="32"/>
          <w:lang w:val="en-US" w:eastAsia="zh-CN"/>
        </w:rPr>
        <w:t>2020</w:t>
      </w:r>
      <w:r>
        <w:rPr>
          <w:rFonts w:hint="eastAsia" w:ascii="仿宋_GB2312" w:hAnsi="宋体" w:eastAsia="仿宋_GB2312" w:cs="宋体"/>
          <w:kern w:val="0"/>
          <w:sz w:val="32"/>
          <w:szCs w:val="32"/>
        </w:rPr>
        <w:t>年政府性基金支出预算支出</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 xml:space="preserve">万元。与上年相比增加（减少）   </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万元，增长（减少）</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val="en-US" w:eastAsia="zh-CN"/>
        </w:rPr>
        <w:t>无政府性基金</w:t>
      </w:r>
      <w:r>
        <w:rPr>
          <w:rFonts w:hint="eastAsia" w:ascii="仿宋_GB2312" w:hAnsi="宋体" w:eastAsia="仿宋_GB2312" w:cs="宋体"/>
          <w:kern w:val="0"/>
          <w:sz w:val="32"/>
          <w:szCs w:val="32"/>
        </w:rPr>
        <w:t xml:space="preserve">。其中： </w:t>
      </w:r>
    </w:p>
    <w:p>
      <w:pPr>
        <w:spacing w:line="560" w:lineRule="exact"/>
        <w:ind w:firstLine="640" w:firstLineChars="200"/>
        <w:rPr>
          <w:rFonts w:ascii="方正仿宋_GBK" w:eastAsia="方正仿宋_GBK"/>
          <w:sz w:val="32"/>
          <w:szCs w:val="32"/>
        </w:rPr>
      </w:pPr>
      <w:r>
        <w:rPr>
          <w:rFonts w:hint="eastAsia" w:ascii="仿宋_GB2312" w:eastAsia="仿宋_GB2312"/>
          <w:sz w:val="32"/>
          <w:szCs w:val="32"/>
        </w:rPr>
        <w:t>1．例：交通运输支出（类）车辆通行费及对应专项债务收入安排的支出（款）公路还贷（项）支出</w:t>
      </w:r>
      <w:r>
        <w:rPr>
          <w:rFonts w:hint="eastAsia" w:ascii="仿宋_GB2312" w:eastAsia="仿宋_GB2312"/>
          <w:sz w:val="32"/>
          <w:szCs w:val="32"/>
          <w:lang w:val="en-US" w:eastAsia="zh-CN"/>
        </w:rPr>
        <w:t>0</w:t>
      </w:r>
      <w:r>
        <w:rPr>
          <w:rFonts w:hint="eastAsia" w:ascii="仿宋_GB2312" w:eastAsia="仿宋_GB2312"/>
          <w:sz w:val="32"/>
          <w:szCs w:val="32"/>
        </w:rPr>
        <w:t>万元，主要是用于。</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十、其他重要事项的情况说明</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（一）机关运行经费情况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2020</w:t>
      </w:r>
      <w:r>
        <w:rPr>
          <w:rFonts w:hint="eastAsia" w:ascii="仿宋_GB2312" w:hAnsi="宋体" w:eastAsia="仿宋_GB2312" w:cs="宋体"/>
          <w:kern w:val="0"/>
          <w:sz w:val="32"/>
          <w:szCs w:val="32"/>
        </w:rPr>
        <w:t>年，本级及下属</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家行政单位和</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家事业单位的机关运行经费财政拨款预算</w:t>
      </w:r>
      <w:r>
        <w:rPr>
          <w:rFonts w:hint="eastAsia" w:ascii="仿宋_GB2312" w:hAnsi="宋体" w:eastAsia="仿宋_GB2312" w:cs="宋体"/>
          <w:kern w:val="0"/>
          <w:sz w:val="32"/>
          <w:szCs w:val="32"/>
          <w:lang w:val="en-US" w:eastAsia="zh-CN"/>
        </w:rPr>
        <w:t>909.08</w:t>
      </w:r>
      <w:r>
        <w:rPr>
          <w:rFonts w:hint="eastAsia" w:ascii="仿宋_GB2312" w:hAnsi="宋体" w:eastAsia="仿宋_GB2312" w:cs="宋体"/>
          <w:kern w:val="0"/>
          <w:sz w:val="32"/>
          <w:szCs w:val="32"/>
        </w:rPr>
        <w:t>万元，比上年预算减少</w:t>
      </w:r>
      <w:r>
        <w:rPr>
          <w:rFonts w:hint="eastAsia" w:ascii="仿宋_GB2312" w:hAnsi="宋体" w:eastAsia="仿宋_GB2312" w:cs="宋体"/>
          <w:kern w:val="0"/>
          <w:sz w:val="32"/>
          <w:szCs w:val="32"/>
          <w:lang w:val="en-US" w:eastAsia="zh-CN"/>
        </w:rPr>
        <w:t>9.37</w:t>
      </w:r>
      <w:r>
        <w:rPr>
          <w:rFonts w:hint="eastAsia" w:ascii="仿宋_GB2312" w:hAnsi="宋体" w:eastAsia="仿宋_GB2312" w:cs="宋体"/>
          <w:kern w:val="0"/>
          <w:sz w:val="32"/>
          <w:szCs w:val="32"/>
        </w:rPr>
        <w:t>万元，下降</w:t>
      </w:r>
      <w:r>
        <w:rPr>
          <w:rFonts w:hint="eastAsia" w:ascii="仿宋_GB2312" w:hAnsi="宋体" w:eastAsia="仿宋_GB2312" w:cs="宋体"/>
          <w:kern w:val="0"/>
          <w:sz w:val="32"/>
          <w:szCs w:val="32"/>
          <w:lang w:val="en-US" w:eastAsia="zh-CN"/>
        </w:rPr>
        <w:t>98.98</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val="en-US" w:eastAsia="zh-CN"/>
        </w:rPr>
        <w:t>上年结余减少</w:t>
      </w:r>
      <w:r>
        <w:rPr>
          <w:rFonts w:hint="eastAsia" w:ascii="仿宋_GB2312" w:hAnsi="宋体" w:eastAsia="仿宋_GB2312" w:cs="宋体"/>
          <w:kern w:val="0"/>
          <w:sz w:val="32"/>
          <w:szCs w:val="32"/>
        </w:rPr>
        <w:t>。</w:t>
      </w:r>
    </w:p>
    <w:p>
      <w:pPr>
        <w:spacing w:line="560" w:lineRule="exact"/>
        <w:ind w:firstLine="643" w:firstLineChars="200"/>
        <w:rPr>
          <w:rFonts w:ascii="楷体_GB2312" w:hAnsi="宋体" w:eastAsia="楷体_GB2312" w:cs="宋体"/>
          <w:b/>
          <w:color w:val="auto"/>
          <w:kern w:val="0"/>
          <w:sz w:val="32"/>
          <w:szCs w:val="32"/>
        </w:rPr>
      </w:pPr>
      <w:r>
        <w:rPr>
          <w:rFonts w:hint="eastAsia" w:ascii="楷体_GB2312" w:hAnsi="宋体" w:eastAsia="楷体_GB2312" w:cs="宋体"/>
          <w:b/>
          <w:color w:val="auto"/>
          <w:kern w:val="0"/>
          <w:sz w:val="32"/>
          <w:szCs w:val="32"/>
        </w:rPr>
        <w:t>（二）政府采购情况</w:t>
      </w:r>
    </w:p>
    <w:p>
      <w:pPr>
        <w:spacing w:line="560" w:lineRule="exact"/>
        <w:ind w:firstLine="640" w:firstLineChars="200"/>
        <w:rPr>
          <w:rFonts w:ascii="仿宋_GB2312" w:hAnsi="宋体" w:eastAsia="仿宋_GB2312" w:cs="宋体"/>
          <w:color w:val="auto"/>
          <w:kern w:val="0"/>
          <w:sz w:val="32"/>
          <w:szCs w:val="32"/>
        </w:rPr>
      </w:pPr>
      <w:r>
        <w:rPr>
          <w:rFonts w:hint="eastAsia" w:ascii="仿宋_GB2312" w:hAnsi="宋体" w:eastAsia="仿宋_GB2312" w:cs="宋体"/>
          <w:color w:val="auto"/>
          <w:kern w:val="0"/>
          <w:sz w:val="32"/>
          <w:szCs w:val="32"/>
          <w:lang w:val="en-US" w:eastAsia="zh-CN"/>
        </w:rPr>
        <w:t>2020</w:t>
      </w:r>
      <w:r>
        <w:rPr>
          <w:rFonts w:hint="eastAsia" w:ascii="仿宋_GB2312" w:hAnsi="宋体" w:eastAsia="仿宋_GB2312" w:cs="宋体"/>
          <w:color w:val="auto"/>
          <w:kern w:val="0"/>
          <w:sz w:val="32"/>
          <w:szCs w:val="32"/>
        </w:rPr>
        <w:t>年，喀什经济开发区伊尔克什坦口岸园区管理委员会及下属单位政府采购预算</w:t>
      </w:r>
      <w:r>
        <w:rPr>
          <w:rFonts w:hint="eastAsia" w:ascii="仿宋_GB2312" w:hAnsi="宋体" w:eastAsia="仿宋_GB2312" w:cs="宋体"/>
          <w:color w:val="auto"/>
          <w:kern w:val="0"/>
          <w:sz w:val="32"/>
          <w:szCs w:val="32"/>
          <w:lang w:val="en-US" w:eastAsia="zh-CN"/>
        </w:rPr>
        <w:t>0</w:t>
      </w:r>
      <w:r>
        <w:rPr>
          <w:rFonts w:hint="eastAsia" w:ascii="仿宋_GB2312" w:hAnsi="宋体" w:eastAsia="仿宋_GB2312" w:cs="宋体"/>
          <w:color w:val="auto"/>
          <w:kern w:val="0"/>
          <w:sz w:val="32"/>
          <w:szCs w:val="32"/>
        </w:rPr>
        <w:t>万元，其中：政府采购货物预算</w:t>
      </w:r>
      <w:r>
        <w:rPr>
          <w:rFonts w:hint="eastAsia" w:ascii="仿宋_GB2312" w:hAnsi="宋体" w:eastAsia="仿宋_GB2312" w:cs="宋体"/>
          <w:color w:val="auto"/>
          <w:kern w:val="0"/>
          <w:sz w:val="32"/>
          <w:szCs w:val="32"/>
          <w:lang w:val="en-US" w:eastAsia="zh-CN"/>
        </w:rPr>
        <w:t>0</w:t>
      </w:r>
      <w:r>
        <w:rPr>
          <w:rFonts w:hint="eastAsia" w:ascii="仿宋_GB2312" w:hAnsi="宋体" w:eastAsia="仿宋_GB2312" w:cs="宋体"/>
          <w:color w:val="auto"/>
          <w:kern w:val="0"/>
          <w:sz w:val="32"/>
          <w:szCs w:val="32"/>
        </w:rPr>
        <w:t>万元，政府采购工程预算</w:t>
      </w:r>
      <w:r>
        <w:rPr>
          <w:rFonts w:hint="eastAsia" w:ascii="仿宋_GB2312" w:hAnsi="宋体" w:eastAsia="仿宋_GB2312" w:cs="宋体"/>
          <w:color w:val="auto"/>
          <w:kern w:val="0"/>
          <w:sz w:val="32"/>
          <w:szCs w:val="32"/>
          <w:lang w:val="en-US" w:eastAsia="zh-CN"/>
        </w:rPr>
        <w:t>0</w:t>
      </w:r>
      <w:r>
        <w:rPr>
          <w:rFonts w:hint="eastAsia" w:ascii="仿宋_GB2312" w:hAnsi="宋体" w:eastAsia="仿宋_GB2312" w:cs="宋体"/>
          <w:color w:val="auto"/>
          <w:kern w:val="0"/>
          <w:sz w:val="32"/>
          <w:szCs w:val="32"/>
        </w:rPr>
        <w:t>万元，政府采购服务预算       万元。</w:t>
      </w:r>
    </w:p>
    <w:p>
      <w:pPr>
        <w:spacing w:line="560" w:lineRule="exact"/>
        <w:ind w:firstLine="640" w:firstLineChars="200"/>
        <w:rPr>
          <w:rFonts w:ascii="仿宋_GB2312" w:hAnsi="宋体" w:eastAsia="仿宋_GB2312" w:cs="宋体"/>
          <w:color w:val="auto"/>
          <w:kern w:val="0"/>
          <w:sz w:val="32"/>
          <w:szCs w:val="32"/>
        </w:rPr>
      </w:pPr>
      <w:r>
        <w:rPr>
          <w:rFonts w:hint="eastAsia" w:ascii="仿宋_GB2312" w:hAnsi="仿宋_GB2312" w:eastAsia="仿宋_GB2312"/>
          <w:color w:val="auto"/>
          <w:sz w:val="32"/>
          <w:lang w:val="en-US" w:eastAsia="zh-CN"/>
        </w:rPr>
        <w:t>2020</w:t>
      </w:r>
      <w:r>
        <w:rPr>
          <w:rFonts w:hint="eastAsia" w:ascii="仿宋_GB2312" w:hAnsi="仿宋_GB2312" w:eastAsia="仿宋_GB2312"/>
          <w:color w:val="auto"/>
          <w:sz w:val="32"/>
        </w:rPr>
        <w:t>年度本部门面向中小企业预留政府采购项目预算金额</w:t>
      </w:r>
      <w:r>
        <w:rPr>
          <w:rFonts w:hint="eastAsia" w:ascii="仿宋_GB2312" w:hAnsi="仿宋_GB2312" w:eastAsia="仿宋_GB2312"/>
          <w:color w:val="auto"/>
          <w:sz w:val="32"/>
          <w:lang w:val="en-US" w:eastAsia="zh-CN"/>
        </w:rPr>
        <w:t>0</w:t>
      </w:r>
      <w:r>
        <w:rPr>
          <w:rFonts w:hint="eastAsia" w:ascii="仿宋_GB2312" w:hAnsi="仿宋_GB2312" w:eastAsia="仿宋_GB2312"/>
          <w:color w:val="auto"/>
          <w:sz w:val="32"/>
        </w:rPr>
        <w:t>万元，其中：面向小微企业预留政府采购项目预算金额</w:t>
      </w:r>
      <w:r>
        <w:rPr>
          <w:rFonts w:hint="eastAsia" w:ascii="仿宋_GB2312" w:hAnsi="仿宋_GB2312" w:eastAsia="仿宋_GB2312"/>
          <w:color w:val="auto"/>
          <w:sz w:val="32"/>
          <w:lang w:val="en-US" w:eastAsia="zh-CN"/>
        </w:rPr>
        <w:t>0</w:t>
      </w:r>
      <w:r>
        <w:rPr>
          <w:rFonts w:hint="eastAsia" w:ascii="仿宋_GB2312" w:hAnsi="仿宋_GB2312" w:eastAsia="仿宋_GB2312"/>
          <w:color w:val="auto"/>
          <w:sz w:val="32"/>
        </w:rPr>
        <w:t>万元。</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（三）国有资产占用使用情况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截至</w:t>
      </w:r>
      <w:r>
        <w:rPr>
          <w:rFonts w:hint="eastAsia" w:ascii="仿宋_GB2312" w:hAnsi="宋体" w:eastAsia="仿宋_GB2312" w:cs="宋体"/>
          <w:kern w:val="0"/>
          <w:sz w:val="32"/>
          <w:szCs w:val="32"/>
          <w:lang w:val="en-US" w:eastAsia="zh-CN"/>
        </w:rPr>
        <w:t>2019</w:t>
      </w:r>
      <w:r>
        <w:rPr>
          <w:rFonts w:hint="eastAsia" w:ascii="仿宋_GB2312" w:hAnsi="宋体" w:eastAsia="仿宋_GB2312" w:cs="宋体"/>
          <w:kern w:val="0"/>
          <w:sz w:val="32"/>
          <w:szCs w:val="32"/>
        </w:rPr>
        <w:t>年底，喀什经济开发区伊尔克什坦口岸园区管理委员会及下属各预算单位占用使用国有资产总体情况为</w:t>
      </w:r>
    </w:p>
    <w:p>
      <w:pPr>
        <w:spacing w:line="560" w:lineRule="exact"/>
        <w:ind w:firstLine="640" w:firstLineChars="200"/>
        <w:rPr>
          <w:rFonts w:ascii="仿宋_GB2312" w:hAnsi="宋体" w:eastAsia="仿宋_GB2312" w:cs="宋体"/>
          <w:color w:val="auto"/>
          <w:kern w:val="0"/>
          <w:sz w:val="32"/>
          <w:szCs w:val="32"/>
        </w:rPr>
      </w:pPr>
      <w:r>
        <w:rPr>
          <w:rFonts w:hint="eastAsia" w:ascii="仿宋_GB2312" w:hAnsi="宋体" w:eastAsia="仿宋_GB2312" w:cs="宋体"/>
          <w:color w:val="auto"/>
          <w:kern w:val="0"/>
          <w:sz w:val="32"/>
          <w:szCs w:val="32"/>
        </w:rPr>
        <w:t>1.房屋</w:t>
      </w:r>
      <w:r>
        <w:rPr>
          <w:rFonts w:hint="eastAsia" w:ascii="仿宋_GB2312" w:hAnsi="宋体" w:eastAsia="仿宋_GB2312" w:cs="宋体"/>
          <w:color w:val="auto"/>
          <w:kern w:val="0"/>
          <w:sz w:val="32"/>
          <w:szCs w:val="32"/>
          <w:lang w:val="en-US" w:eastAsia="zh-CN"/>
        </w:rPr>
        <w:t>9838</w:t>
      </w:r>
      <w:r>
        <w:rPr>
          <w:rFonts w:hint="eastAsia" w:ascii="仿宋_GB2312" w:hAnsi="宋体" w:eastAsia="仿宋_GB2312" w:cs="宋体"/>
          <w:color w:val="auto"/>
          <w:kern w:val="0"/>
          <w:sz w:val="32"/>
          <w:szCs w:val="32"/>
        </w:rPr>
        <w:t>平方米，价值</w:t>
      </w:r>
      <w:r>
        <w:rPr>
          <w:rFonts w:hint="eastAsia" w:ascii="仿宋_GB2312" w:hAnsi="宋体" w:eastAsia="仿宋_GB2312" w:cs="宋体"/>
          <w:color w:val="auto"/>
          <w:kern w:val="0"/>
          <w:sz w:val="32"/>
          <w:szCs w:val="32"/>
          <w:lang w:val="en-US" w:eastAsia="zh-CN"/>
        </w:rPr>
        <w:t>5978.36</w:t>
      </w:r>
      <w:r>
        <w:rPr>
          <w:rFonts w:hint="eastAsia" w:ascii="仿宋_GB2312" w:hAnsi="宋体" w:eastAsia="仿宋_GB2312" w:cs="宋体"/>
          <w:color w:val="auto"/>
          <w:kern w:val="0"/>
          <w:sz w:val="32"/>
          <w:szCs w:val="32"/>
        </w:rPr>
        <w:t>万元。</w:t>
      </w:r>
    </w:p>
    <w:p>
      <w:pPr>
        <w:spacing w:line="560" w:lineRule="exact"/>
        <w:ind w:firstLine="640" w:firstLineChars="200"/>
        <w:rPr>
          <w:rFonts w:ascii="仿宋_GB2312" w:hAnsi="宋体" w:eastAsia="仿宋_GB2312" w:cs="宋体"/>
          <w:color w:val="auto"/>
          <w:kern w:val="0"/>
          <w:sz w:val="32"/>
          <w:szCs w:val="32"/>
        </w:rPr>
      </w:pPr>
      <w:r>
        <w:rPr>
          <w:rFonts w:hint="eastAsia" w:ascii="仿宋_GB2312" w:hAnsi="宋体" w:eastAsia="仿宋_GB2312" w:cs="宋体"/>
          <w:color w:val="auto"/>
          <w:kern w:val="0"/>
          <w:sz w:val="32"/>
          <w:szCs w:val="32"/>
        </w:rPr>
        <w:t>2.车辆</w:t>
      </w:r>
      <w:r>
        <w:rPr>
          <w:rFonts w:hint="eastAsia" w:ascii="仿宋_GB2312" w:hAnsi="宋体" w:eastAsia="仿宋_GB2312" w:cs="宋体"/>
          <w:color w:val="auto"/>
          <w:kern w:val="0"/>
          <w:sz w:val="32"/>
          <w:szCs w:val="32"/>
          <w:lang w:val="en-US" w:eastAsia="zh-CN"/>
        </w:rPr>
        <w:t>2</w:t>
      </w:r>
      <w:r>
        <w:rPr>
          <w:rFonts w:hint="eastAsia" w:ascii="仿宋_GB2312" w:hAnsi="宋体" w:eastAsia="仿宋_GB2312" w:cs="宋体"/>
          <w:color w:val="auto"/>
          <w:kern w:val="0"/>
          <w:sz w:val="32"/>
          <w:szCs w:val="32"/>
        </w:rPr>
        <w:t>辆，价值</w:t>
      </w:r>
      <w:r>
        <w:rPr>
          <w:rFonts w:hint="eastAsia" w:ascii="仿宋_GB2312" w:hAnsi="宋体" w:eastAsia="仿宋_GB2312" w:cs="宋体"/>
          <w:color w:val="auto"/>
          <w:kern w:val="0"/>
          <w:sz w:val="32"/>
          <w:szCs w:val="32"/>
          <w:lang w:val="en-US" w:eastAsia="zh-CN"/>
        </w:rPr>
        <w:t>52.15</w:t>
      </w:r>
      <w:r>
        <w:rPr>
          <w:rFonts w:hint="eastAsia" w:ascii="仿宋_GB2312" w:hAnsi="宋体" w:eastAsia="仿宋_GB2312" w:cs="宋体"/>
          <w:color w:val="auto"/>
          <w:kern w:val="0"/>
          <w:sz w:val="32"/>
          <w:szCs w:val="32"/>
        </w:rPr>
        <w:t>万元；其中：一般公务用车</w:t>
      </w:r>
      <w:r>
        <w:rPr>
          <w:rFonts w:hint="eastAsia" w:ascii="仿宋_GB2312" w:hAnsi="宋体" w:eastAsia="仿宋_GB2312" w:cs="宋体"/>
          <w:color w:val="auto"/>
          <w:kern w:val="0"/>
          <w:sz w:val="32"/>
          <w:szCs w:val="32"/>
          <w:lang w:val="en-US" w:eastAsia="zh-CN"/>
        </w:rPr>
        <w:t>2</w:t>
      </w:r>
      <w:r>
        <w:rPr>
          <w:rFonts w:hint="eastAsia" w:ascii="仿宋_GB2312" w:hAnsi="宋体" w:eastAsia="仿宋_GB2312" w:cs="宋体"/>
          <w:color w:val="auto"/>
          <w:kern w:val="0"/>
          <w:sz w:val="32"/>
          <w:szCs w:val="32"/>
        </w:rPr>
        <w:t>辆，价值</w:t>
      </w:r>
      <w:r>
        <w:rPr>
          <w:rFonts w:hint="eastAsia" w:ascii="仿宋_GB2312" w:hAnsi="宋体" w:eastAsia="仿宋_GB2312" w:cs="宋体"/>
          <w:color w:val="auto"/>
          <w:kern w:val="0"/>
          <w:sz w:val="32"/>
          <w:szCs w:val="32"/>
          <w:lang w:val="en-US" w:eastAsia="zh-CN"/>
        </w:rPr>
        <w:t>52.15</w:t>
      </w:r>
      <w:r>
        <w:rPr>
          <w:rFonts w:hint="eastAsia" w:ascii="仿宋_GB2312" w:hAnsi="宋体" w:eastAsia="仿宋_GB2312" w:cs="宋体"/>
          <w:color w:val="auto"/>
          <w:kern w:val="0"/>
          <w:sz w:val="32"/>
          <w:szCs w:val="32"/>
        </w:rPr>
        <w:t>万元；执法执勤用车</w:t>
      </w:r>
      <w:r>
        <w:rPr>
          <w:rFonts w:hint="eastAsia" w:ascii="仿宋_GB2312" w:hAnsi="宋体" w:eastAsia="仿宋_GB2312" w:cs="宋体"/>
          <w:color w:val="auto"/>
          <w:kern w:val="0"/>
          <w:sz w:val="32"/>
          <w:szCs w:val="32"/>
          <w:lang w:val="en-US" w:eastAsia="zh-CN"/>
        </w:rPr>
        <w:t>0</w:t>
      </w:r>
      <w:r>
        <w:rPr>
          <w:rFonts w:hint="eastAsia" w:ascii="仿宋_GB2312" w:hAnsi="宋体" w:eastAsia="仿宋_GB2312" w:cs="宋体"/>
          <w:color w:val="auto"/>
          <w:kern w:val="0"/>
          <w:sz w:val="32"/>
          <w:szCs w:val="32"/>
        </w:rPr>
        <w:t>辆，价值</w:t>
      </w:r>
      <w:r>
        <w:rPr>
          <w:rFonts w:hint="eastAsia" w:ascii="仿宋_GB2312" w:hAnsi="宋体" w:eastAsia="仿宋_GB2312" w:cs="宋体"/>
          <w:color w:val="auto"/>
          <w:kern w:val="0"/>
          <w:sz w:val="32"/>
          <w:szCs w:val="32"/>
          <w:lang w:val="en-US" w:eastAsia="zh-CN"/>
        </w:rPr>
        <w:t>0</w:t>
      </w:r>
      <w:r>
        <w:rPr>
          <w:rFonts w:hint="eastAsia" w:ascii="仿宋_GB2312" w:hAnsi="宋体" w:eastAsia="仿宋_GB2312" w:cs="宋体"/>
          <w:color w:val="auto"/>
          <w:kern w:val="0"/>
          <w:sz w:val="32"/>
          <w:szCs w:val="32"/>
        </w:rPr>
        <w:t>万元；其他车辆</w:t>
      </w:r>
      <w:r>
        <w:rPr>
          <w:rFonts w:hint="eastAsia" w:ascii="仿宋_GB2312" w:hAnsi="宋体" w:eastAsia="仿宋_GB2312" w:cs="宋体"/>
          <w:color w:val="auto"/>
          <w:kern w:val="0"/>
          <w:sz w:val="32"/>
          <w:szCs w:val="32"/>
          <w:lang w:val="en-US" w:eastAsia="zh-CN"/>
        </w:rPr>
        <w:t>0</w:t>
      </w:r>
      <w:r>
        <w:rPr>
          <w:rFonts w:hint="eastAsia" w:ascii="仿宋_GB2312" w:hAnsi="宋体" w:eastAsia="仿宋_GB2312" w:cs="宋体"/>
          <w:color w:val="auto"/>
          <w:kern w:val="0"/>
          <w:sz w:val="32"/>
          <w:szCs w:val="32"/>
        </w:rPr>
        <w:t>辆，价值</w:t>
      </w:r>
      <w:r>
        <w:rPr>
          <w:rFonts w:hint="eastAsia" w:ascii="仿宋_GB2312" w:hAnsi="宋体" w:eastAsia="仿宋_GB2312" w:cs="宋体"/>
          <w:color w:val="auto"/>
          <w:kern w:val="0"/>
          <w:sz w:val="32"/>
          <w:szCs w:val="32"/>
          <w:lang w:val="en-US" w:eastAsia="zh-CN"/>
        </w:rPr>
        <w:t>0</w:t>
      </w:r>
      <w:r>
        <w:rPr>
          <w:rFonts w:hint="eastAsia" w:ascii="仿宋_GB2312" w:hAnsi="宋体" w:eastAsia="仿宋_GB2312" w:cs="宋体"/>
          <w:color w:val="auto"/>
          <w:kern w:val="0"/>
          <w:sz w:val="32"/>
          <w:szCs w:val="32"/>
        </w:rPr>
        <w:t>万元。</w:t>
      </w:r>
    </w:p>
    <w:p>
      <w:pPr>
        <w:spacing w:line="560" w:lineRule="exact"/>
        <w:ind w:firstLine="640" w:firstLineChars="200"/>
        <w:rPr>
          <w:rFonts w:ascii="仿宋_GB2312" w:hAnsi="宋体" w:eastAsia="仿宋_GB2312" w:cs="宋体"/>
          <w:color w:val="auto"/>
          <w:kern w:val="0"/>
          <w:sz w:val="32"/>
          <w:szCs w:val="32"/>
        </w:rPr>
      </w:pPr>
      <w:r>
        <w:rPr>
          <w:rFonts w:hint="eastAsia" w:ascii="仿宋_GB2312" w:hAnsi="宋体" w:eastAsia="仿宋_GB2312" w:cs="宋体"/>
          <w:color w:val="auto"/>
          <w:kern w:val="0"/>
          <w:sz w:val="32"/>
          <w:szCs w:val="32"/>
        </w:rPr>
        <w:t>3.办公家具价值</w:t>
      </w:r>
      <w:r>
        <w:rPr>
          <w:rFonts w:hint="eastAsia" w:ascii="仿宋_GB2312" w:hAnsi="宋体" w:eastAsia="仿宋_GB2312" w:cs="宋体"/>
          <w:color w:val="auto"/>
          <w:kern w:val="0"/>
          <w:sz w:val="32"/>
          <w:szCs w:val="32"/>
          <w:lang w:val="en-US" w:eastAsia="zh-CN"/>
        </w:rPr>
        <w:t>257.69</w:t>
      </w:r>
      <w:r>
        <w:rPr>
          <w:rFonts w:hint="eastAsia" w:ascii="仿宋_GB2312" w:hAnsi="宋体" w:eastAsia="仿宋_GB2312" w:cs="宋体"/>
          <w:color w:val="auto"/>
          <w:kern w:val="0"/>
          <w:sz w:val="32"/>
          <w:szCs w:val="32"/>
        </w:rPr>
        <w:t>万元。</w:t>
      </w:r>
    </w:p>
    <w:p>
      <w:pPr>
        <w:spacing w:line="560" w:lineRule="exact"/>
        <w:ind w:firstLine="640" w:firstLineChars="200"/>
        <w:rPr>
          <w:rFonts w:ascii="仿宋_GB2312" w:hAnsi="宋体" w:eastAsia="仿宋_GB2312" w:cs="宋体"/>
          <w:color w:val="auto"/>
          <w:kern w:val="0"/>
          <w:sz w:val="32"/>
          <w:szCs w:val="32"/>
        </w:rPr>
      </w:pPr>
      <w:r>
        <w:rPr>
          <w:rFonts w:hint="eastAsia" w:ascii="仿宋_GB2312" w:hAnsi="宋体" w:eastAsia="仿宋_GB2312" w:cs="宋体"/>
          <w:color w:val="auto"/>
          <w:kern w:val="0"/>
          <w:sz w:val="32"/>
          <w:szCs w:val="32"/>
        </w:rPr>
        <w:t>4.其他资产价值</w:t>
      </w:r>
      <w:r>
        <w:rPr>
          <w:rFonts w:hint="eastAsia" w:ascii="仿宋_GB2312" w:hAnsi="宋体" w:eastAsia="仿宋_GB2312" w:cs="宋体"/>
          <w:color w:val="auto"/>
          <w:kern w:val="0"/>
          <w:sz w:val="32"/>
          <w:szCs w:val="32"/>
          <w:lang w:val="en-US" w:eastAsia="zh-CN"/>
        </w:rPr>
        <w:t>254.17</w:t>
      </w:r>
      <w:r>
        <w:rPr>
          <w:rFonts w:hint="eastAsia" w:ascii="仿宋_GB2312" w:hAnsi="宋体" w:eastAsia="仿宋_GB2312" w:cs="宋体"/>
          <w:color w:val="auto"/>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单位价值50万元以上大型设备</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台（套），单位价值100万元以上大型设备</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台（套）。</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2020</w:t>
      </w:r>
      <w:r>
        <w:rPr>
          <w:rFonts w:hint="eastAsia" w:ascii="仿宋_GB2312" w:hAnsi="宋体" w:eastAsia="仿宋_GB2312" w:cs="宋体"/>
          <w:kern w:val="0"/>
          <w:sz w:val="32"/>
          <w:szCs w:val="32"/>
        </w:rPr>
        <w:t>年部门预算未安排购置车辆经费（或安排购置车辆经费</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万元），安排购置50万元以上大型设备</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台（套），单位价值100万元以上大型设备</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台（套）。</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（四）预算绩效情况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2020</w:t>
      </w:r>
      <w:r>
        <w:rPr>
          <w:rFonts w:hint="eastAsia" w:ascii="仿宋_GB2312" w:hAnsi="宋体" w:eastAsia="仿宋_GB2312" w:cs="宋体"/>
          <w:kern w:val="0"/>
          <w:sz w:val="32"/>
          <w:szCs w:val="32"/>
        </w:rPr>
        <w:t>年度，本年度实行绩效管理的项目</w:t>
      </w:r>
      <w:r>
        <w:rPr>
          <w:rFonts w:hint="eastAsia" w:ascii="仿宋_GB2312" w:hAnsi="宋体" w:eastAsia="仿宋_GB2312" w:cs="宋体"/>
          <w:kern w:val="0"/>
          <w:sz w:val="32"/>
          <w:szCs w:val="32"/>
          <w:lang w:val="en-US" w:eastAsia="zh-CN"/>
        </w:rPr>
        <w:t>3</w:t>
      </w:r>
      <w:r>
        <w:rPr>
          <w:rFonts w:hint="eastAsia" w:ascii="仿宋_GB2312" w:hAnsi="宋体" w:eastAsia="仿宋_GB2312" w:cs="宋体"/>
          <w:kern w:val="0"/>
          <w:sz w:val="32"/>
          <w:szCs w:val="32"/>
        </w:rPr>
        <w:t>个，涉及预算金额</w:t>
      </w:r>
      <w:r>
        <w:rPr>
          <w:rFonts w:hint="eastAsia" w:ascii="仿宋_GB2312" w:hAnsi="宋体" w:eastAsia="仿宋_GB2312" w:cs="宋体"/>
          <w:kern w:val="0"/>
          <w:sz w:val="32"/>
          <w:szCs w:val="32"/>
          <w:lang w:val="en-US" w:eastAsia="zh-CN"/>
        </w:rPr>
        <w:t>12</w:t>
      </w:r>
      <w:r>
        <w:rPr>
          <w:rFonts w:hint="eastAsia" w:ascii="仿宋_GB2312" w:hAnsi="宋体" w:eastAsia="仿宋_GB2312" w:cs="宋体"/>
          <w:kern w:val="0"/>
          <w:sz w:val="32"/>
          <w:szCs w:val="32"/>
        </w:rPr>
        <w:t>万元。具体情况见下表（按项目分别填报）：</w:t>
      </w:r>
    </w:p>
    <w:p>
      <w:pPr>
        <w:widowControl/>
        <w:spacing w:line="600" w:lineRule="exact"/>
        <w:rPr>
          <w:rFonts w:ascii="仿宋_GB2312" w:hAnsi="宋体" w:eastAsia="仿宋_GB2312" w:cs="宋体"/>
          <w:kern w:val="0"/>
          <w:sz w:val="32"/>
          <w:szCs w:val="32"/>
        </w:rPr>
        <w:sectPr>
          <w:pgSz w:w="11906" w:h="16838"/>
          <w:pgMar w:top="1440" w:right="1800" w:bottom="1440" w:left="1800" w:header="851" w:footer="992" w:gutter="0"/>
          <w:pgNumType w:fmt="numberInDash" w:start="13"/>
          <w:cols w:space="425" w:num="1"/>
          <w:docGrid w:type="lines" w:linePitch="312" w:charSpace="0"/>
        </w:sectPr>
      </w:pPr>
    </w:p>
    <w:tbl>
      <w:tblPr>
        <w:tblStyle w:val="10"/>
        <w:tblW w:w="13973" w:type="dxa"/>
        <w:tblInd w:w="93" w:type="dxa"/>
        <w:tblLayout w:type="fixed"/>
        <w:tblCellMar>
          <w:top w:w="0" w:type="dxa"/>
          <w:left w:w="108" w:type="dxa"/>
          <w:bottom w:w="0" w:type="dxa"/>
          <w:right w:w="108" w:type="dxa"/>
        </w:tblCellMar>
      </w:tblPr>
      <w:tblGrid>
        <w:gridCol w:w="2195"/>
        <w:gridCol w:w="1857"/>
        <w:gridCol w:w="1664"/>
        <w:gridCol w:w="500"/>
        <w:gridCol w:w="1164"/>
        <w:gridCol w:w="323"/>
        <w:gridCol w:w="323"/>
        <w:gridCol w:w="1925"/>
        <w:gridCol w:w="249"/>
        <w:gridCol w:w="1132"/>
        <w:gridCol w:w="2143"/>
        <w:gridCol w:w="249"/>
        <w:gridCol w:w="249"/>
      </w:tblGrid>
      <w:tr>
        <w:tblPrEx>
          <w:tblLayout w:type="fixed"/>
          <w:tblCellMar>
            <w:top w:w="0" w:type="dxa"/>
            <w:left w:w="108" w:type="dxa"/>
            <w:bottom w:w="0" w:type="dxa"/>
            <w:right w:w="108" w:type="dxa"/>
          </w:tblCellMar>
        </w:tblPrEx>
        <w:trPr>
          <w:trHeight w:val="406" w:hRule="atLeast"/>
        </w:trPr>
        <w:tc>
          <w:tcPr>
            <w:tcW w:w="13973" w:type="dxa"/>
            <w:gridSpan w:val="13"/>
            <w:tcBorders>
              <w:top w:val="nil"/>
              <w:left w:val="nil"/>
              <w:bottom w:val="nil"/>
              <w:right w:val="nil"/>
            </w:tcBorders>
            <w:shd w:val="clear" w:color="auto" w:fill="auto"/>
            <w:vAlign w:val="bottom"/>
          </w:tcPr>
          <w:p>
            <w:pPr>
              <w:widowControl/>
              <w:jc w:val="center"/>
              <w:outlineLvl w:val="1"/>
              <w:rPr>
                <w:rFonts w:ascii="宋体" w:hAnsi="宋体" w:cs="宋体"/>
                <w:b/>
                <w:bCs/>
                <w:kern w:val="0"/>
                <w:sz w:val="32"/>
                <w:szCs w:val="32"/>
              </w:rPr>
            </w:pPr>
            <w:r>
              <w:rPr>
                <w:rFonts w:hint="eastAsia" w:ascii="仿宋_GB2312" w:hAnsi="宋体" w:eastAsia="仿宋_GB2312"/>
                <w:b/>
                <w:kern w:val="0"/>
                <w:sz w:val="32"/>
                <w:szCs w:val="32"/>
              </w:rPr>
              <w:t>项  目  支  出  绩  效  目  标  表</w:t>
            </w:r>
          </w:p>
        </w:tc>
      </w:tr>
      <w:tr>
        <w:tblPrEx>
          <w:tblLayout w:type="fixed"/>
          <w:tblCellMar>
            <w:top w:w="0" w:type="dxa"/>
            <w:left w:w="108" w:type="dxa"/>
            <w:bottom w:w="0" w:type="dxa"/>
            <w:right w:w="108" w:type="dxa"/>
          </w:tblCellMar>
        </w:tblPrEx>
        <w:trPr>
          <w:trHeight w:val="271" w:hRule="atLeast"/>
        </w:trPr>
        <w:tc>
          <w:tcPr>
            <w:tcW w:w="2195"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1857"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1664"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1664" w:type="dxa"/>
            <w:gridSpan w:val="2"/>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1925"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3275" w:type="dxa"/>
            <w:gridSpan w:val="2"/>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r>
      <w:tr>
        <w:tblPrEx>
          <w:tblLayout w:type="fixed"/>
          <w:tblCellMar>
            <w:top w:w="0" w:type="dxa"/>
            <w:left w:w="108" w:type="dxa"/>
            <w:bottom w:w="0" w:type="dxa"/>
            <w:right w:w="108" w:type="dxa"/>
          </w:tblCellMar>
        </w:tblPrEx>
        <w:trPr>
          <w:trHeight w:val="271" w:hRule="atLeast"/>
        </w:trPr>
        <w:tc>
          <w:tcPr>
            <w:tcW w:w="219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预算单位</w:t>
            </w:r>
          </w:p>
        </w:tc>
        <w:tc>
          <w:tcPr>
            <w:tcW w:w="5831" w:type="dxa"/>
            <w:gridSpan w:val="6"/>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喀什经济开发区伊尔克什坦口岸园区管理委员会</w:t>
            </w:r>
          </w:p>
        </w:tc>
        <w:tc>
          <w:tcPr>
            <w:tcW w:w="192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项目名称</w:t>
            </w:r>
          </w:p>
        </w:tc>
        <w:tc>
          <w:tcPr>
            <w:tcW w:w="4022" w:type="dxa"/>
            <w:gridSpan w:val="5"/>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kern w:val="0"/>
                <w:sz w:val="18"/>
                <w:szCs w:val="18"/>
                <w:lang w:eastAsia="zh-CN"/>
              </w:rPr>
            </w:pPr>
            <w:r>
              <w:rPr>
                <w:rFonts w:hint="eastAsia" w:ascii="宋体" w:hAnsi="宋体" w:cs="宋体"/>
                <w:kern w:val="0"/>
                <w:sz w:val="18"/>
                <w:szCs w:val="18"/>
                <w:lang w:eastAsia="zh-CN"/>
              </w:rPr>
              <w:t>群众工作组个人补助经费</w:t>
            </w:r>
          </w:p>
        </w:tc>
      </w:tr>
      <w:tr>
        <w:tblPrEx>
          <w:tblLayout w:type="fixed"/>
          <w:tblCellMar>
            <w:top w:w="0" w:type="dxa"/>
            <w:left w:w="108" w:type="dxa"/>
            <w:bottom w:w="0" w:type="dxa"/>
            <w:right w:w="108" w:type="dxa"/>
          </w:tblCellMar>
        </w:tblPrEx>
        <w:trPr>
          <w:trHeight w:val="451" w:hRule="atLeast"/>
        </w:trPr>
        <w:tc>
          <w:tcPr>
            <w:tcW w:w="219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185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年度资金总额：</w:t>
            </w:r>
          </w:p>
        </w:tc>
        <w:tc>
          <w:tcPr>
            <w:tcW w:w="2164" w:type="dxa"/>
            <w:gridSpan w:val="2"/>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7万元</w:t>
            </w:r>
          </w:p>
        </w:tc>
        <w:tc>
          <w:tcPr>
            <w:tcW w:w="1810"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其中：财政拨款</w:t>
            </w:r>
          </w:p>
        </w:tc>
        <w:tc>
          <w:tcPr>
            <w:tcW w:w="192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c>
          <w:tcPr>
            <w:tcW w:w="1381"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其他资金</w:t>
            </w:r>
          </w:p>
        </w:tc>
        <w:tc>
          <w:tcPr>
            <w:tcW w:w="2641"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7万元</w:t>
            </w:r>
          </w:p>
        </w:tc>
      </w:tr>
      <w:tr>
        <w:tblPrEx>
          <w:tblLayout w:type="fixed"/>
          <w:tblCellMar>
            <w:top w:w="0" w:type="dxa"/>
            <w:left w:w="108" w:type="dxa"/>
            <w:bottom w:w="0" w:type="dxa"/>
            <w:right w:w="108" w:type="dxa"/>
          </w:tblCellMar>
        </w:tblPrEx>
        <w:trPr>
          <w:trHeight w:val="40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项目总体目标</w:t>
            </w:r>
          </w:p>
        </w:tc>
        <w:tc>
          <w:tcPr>
            <w:tcW w:w="11778" w:type="dxa"/>
            <w:gridSpan w:val="12"/>
            <w:tcBorders>
              <w:top w:val="nil"/>
              <w:left w:val="nil"/>
              <w:bottom w:val="single" w:color="000000" w:sz="4" w:space="0"/>
              <w:right w:val="single" w:color="000000" w:sz="4" w:space="0"/>
            </w:tcBorders>
            <w:shd w:val="clear" w:color="auto" w:fill="auto"/>
          </w:tcPr>
          <w:p>
            <w:pPr>
              <w:widowControl/>
              <w:jc w:val="left"/>
              <w:rPr>
                <w:rFonts w:hint="default" w:ascii="宋体" w:hAnsi="宋体" w:eastAsia="宋体" w:cs="宋体"/>
                <w:kern w:val="0"/>
                <w:sz w:val="18"/>
                <w:szCs w:val="18"/>
                <w:lang w:val="en-US" w:eastAsia="zh-CN"/>
              </w:rPr>
            </w:pPr>
            <w:r>
              <w:rPr>
                <w:rFonts w:hint="eastAsia" w:ascii="宋体" w:hAnsi="宋体" w:cs="宋体"/>
                <w:kern w:val="0"/>
                <w:sz w:val="18"/>
                <w:szCs w:val="18"/>
              </w:rPr>
              <w:t>　</w:t>
            </w:r>
            <w:r>
              <w:rPr>
                <w:rFonts w:hint="eastAsia" w:ascii="宋体" w:hAnsi="宋体" w:cs="宋体"/>
                <w:kern w:val="0"/>
                <w:sz w:val="18"/>
                <w:szCs w:val="18"/>
                <w:lang w:eastAsia="zh-CN"/>
              </w:rPr>
              <w:t>为上阿图什镇铁提尔村群众办实事好事、解决困难家庭实际困难、开展群众工作，为上阿图什镇铁提尔村群众办实事好事不少于</w:t>
            </w:r>
            <w:r>
              <w:rPr>
                <w:rFonts w:hint="eastAsia" w:ascii="宋体" w:hAnsi="宋体" w:cs="宋体"/>
                <w:kern w:val="0"/>
                <w:sz w:val="18"/>
                <w:szCs w:val="18"/>
                <w:lang w:val="en-US" w:eastAsia="zh-CN"/>
              </w:rPr>
              <w:t>20件、解决困难家庭实际困难不少于120户，收益群众覆盖率不少于99%</w:t>
            </w:r>
          </w:p>
        </w:tc>
      </w:tr>
      <w:tr>
        <w:tblPrEx>
          <w:tblLayout w:type="fixed"/>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1857"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三级指标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指标值（包含数字及文字描述）</w:t>
            </w:r>
          </w:p>
        </w:tc>
      </w:tr>
      <w:tr>
        <w:tblPrEx>
          <w:tblLayout w:type="fixed"/>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项目完成指标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成本指标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ind w:firstLine="180" w:firstLineChars="100"/>
              <w:jc w:val="both"/>
              <w:rPr>
                <w:rFonts w:ascii="宋体" w:hAnsi="宋体" w:cs="宋体"/>
                <w:kern w:val="0"/>
                <w:sz w:val="18"/>
                <w:szCs w:val="18"/>
              </w:rPr>
            </w:pPr>
            <w:r>
              <w:rPr>
                <w:rFonts w:hint="eastAsia" w:ascii="宋体" w:hAnsi="宋体" w:cs="宋体"/>
                <w:kern w:val="0"/>
                <w:sz w:val="18"/>
                <w:szCs w:val="18"/>
                <w:lang w:eastAsia="zh-CN"/>
              </w:rPr>
              <w:t>为群众办实事好事经费</w:t>
            </w: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=7万元</w:t>
            </w: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时效指标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cs="宋体"/>
                <w:kern w:val="0"/>
                <w:sz w:val="18"/>
                <w:szCs w:val="18"/>
              </w:rPr>
              <w:t>　</w:t>
            </w:r>
            <w:r>
              <w:rPr>
                <w:rFonts w:hint="eastAsia" w:ascii="宋体" w:hAnsi="宋体" w:cs="宋体"/>
                <w:kern w:val="0"/>
                <w:sz w:val="18"/>
                <w:szCs w:val="18"/>
                <w:lang w:eastAsia="zh-CN"/>
              </w:rPr>
              <w:t>发放时间</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w:t>
            </w:r>
            <w:r>
              <w:rPr>
                <w:rFonts w:hint="eastAsia" w:ascii="宋体" w:hAnsi="宋体" w:cs="宋体"/>
                <w:kern w:val="0"/>
                <w:sz w:val="18"/>
                <w:szCs w:val="18"/>
                <w:lang w:val="en-US" w:eastAsia="zh-CN"/>
              </w:rPr>
              <w:t>1月≤12月</w:t>
            </w: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cs="宋体"/>
                <w:kern w:val="0"/>
                <w:sz w:val="18"/>
                <w:szCs w:val="18"/>
              </w:rPr>
              <w:t>　</w:t>
            </w:r>
            <w:r>
              <w:rPr>
                <w:rFonts w:hint="eastAsia" w:ascii="宋体" w:hAnsi="宋体" w:cs="宋体"/>
                <w:kern w:val="0"/>
                <w:sz w:val="18"/>
                <w:szCs w:val="18"/>
                <w:lang w:eastAsia="zh-CN"/>
              </w:rPr>
              <w:t>举办群众活动</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w:t>
            </w:r>
            <w:r>
              <w:rPr>
                <w:rFonts w:hint="eastAsia" w:ascii="宋体" w:hAnsi="宋体" w:cs="宋体"/>
                <w:kern w:val="0"/>
                <w:sz w:val="18"/>
                <w:szCs w:val="18"/>
                <w:lang w:val="en-US" w:eastAsia="zh-CN"/>
              </w:rPr>
              <w:t>12件</w:t>
            </w: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cs="宋体"/>
                <w:kern w:val="0"/>
                <w:sz w:val="18"/>
                <w:szCs w:val="18"/>
              </w:rPr>
              <w:t>　</w:t>
            </w:r>
            <w:r>
              <w:rPr>
                <w:rFonts w:hint="eastAsia" w:ascii="宋体" w:hAnsi="宋体" w:cs="宋体"/>
                <w:kern w:val="0"/>
                <w:sz w:val="18"/>
                <w:szCs w:val="18"/>
                <w:lang w:eastAsia="zh-CN"/>
              </w:rPr>
              <w:t>为民办实事</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w:t>
            </w:r>
            <w:r>
              <w:rPr>
                <w:rFonts w:hint="eastAsia" w:ascii="宋体" w:hAnsi="宋体" w:cs="宋体"/>
                <w:kern w:val="0"/>
                <w:sz w:val="18"/>
                <w:szCs w:val="18"/>
                <w:lang w:val="en-US" w:eastAsia="zh-CN"/>
              </w:rPr>
              <w:t>20件</w:t>
            </w: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质量指标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cs="宋体"/>
                <w:kern w:val="0"/>
                <w:sz w:val="18"/>
                <w:szCs w:val="18"/>
              </w:rPr>
              <w:t>　</w:t>
            </w:r>
            <w:r>
              <w:rPr>
                <w:rFonts w:hint="eastAsia" w:ascii="宋体" w:hAnsi="宋体" w:cs="宋体"/>
                <w:kern w:val="0"/>
                <w:sz w:val="18"/>
                <w:szCs w:val="18"/>
                <w:lang w:eastAsia="zh-CN"/>
              </w:rPr>
              <w:t>提升基层组织能力</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w:t>
            </w:r>
            <w:r>
              <w:rPr>
                <w:rFonts w:hint="eastAsia" w:ascii="宋体" w:hAnsi="宋体" w:cs="宋体"/>
                <w:kern w:val="0"/>
                <w:sz w:val="18"/>
                <w:szCs w:val="18"/>
                <w:lang w:val="en-US" w:eastAsia="zh-CN"/>
              </w:rPr>
              <w:t>90%</w:t>
            </w: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left w:val="single" w:color="000000" w:sz="4" w:space="0"/>
              <w:right w:val="single" w:color="000000" w:sz="4" w:space="0"/>
            </w:tcBorders>
            <w:shd w:val="clear" w:color="auto" w:fill="auto"/>
            <w:vAlign w:val="center"/>
          </w:tcPr>
          <w:p>
            <w:pPr>
              <w:widowControl/>
              <w:jc w:val="center"/>
              <w:rPr>
                <w:rFonts w:hint="eastAsia"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hint="eastAsia" w:ascii="宋体" w:hAnsi="宋体" w:eastAsia="宋体" w:cs="宋体"/>
                <w:kern w:val="0"/>
                <w:sz w:val="18"/>
                <w:szCs w:val="18"/>
                <w:lang w:val="en-US" w:eastAsia="zh-CN"/>
              </w:rPr>
            </w:pPr>
            <w:r>
              <w:rPr>
                <w:rFonts w:hint="eastAsia" w:ascii="宋体" w:hAnsi="宋体" w:cs="宋体"/>
                <w:kern w:val="0"/>
                <w:sz w:val="18"/>
                <w:szCs w:val="18"/>
                <w:lang w:val="en-US" w:eastAsia="zh-CN"/>
              </w:rPr>
              <w:t xml:space="preserve"> 提升干部工作效率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hint="eastAsia" w:ascii="宋体" w:hAnsi="宋体" w:cs="宋体"/>
                <w:kern w:val="0"/>
                <w:sz w:val="18"/>
                <w:szCs w:val="18"/>
              </w:rPr>
            </w:pPr>
            <w:r>
              <w:rPr>
                <w:rFonts w:hint="eastAsia" w:ascii="宋体" w:hAnsi="宋体" w:cs="宋体"/>
                <w:kern w:val="0"/>
                <w:sz w:val="18"/>
                <w:szCs w:val="18"/>
              </w:rPr>
              <w:t>≥</w:t>
            </w:r>
            <w:r>
              <w:rPr>
                <w:rFonts w:hint="eastAsia" w:ascii="宋体" w:hAnsi="宋体" w:cs="宋体"/>
                <w:kern w:val="0"/>
                <w:sz w:val="18"/>
                <w:szCs w:val="18"/>
                <w:lang w:val="en-US" w:eastAsia="zh-CN"/>
              </w:rPr>
              <w:t>90%</w:t>
            </w: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cs="宋体"/>
                <w:kern w:val="0"/>
                <w:sz w:val="18"/>
                <w:szCs w:val="18"/>
              </w:rPr>
              <w:t>　</w:t>
            </w:r>
            <w:r>
              <w:rPr>
                <w:rFonts w:hint="eastAsia" w:ascii="宋体" w:hAnsi="宋体" w:cs="宋体"/>
                <w:kern w:val="0"/>
                <w:sz w:val="18"/>
                <w:szCs w:val="18"/>
                <w:lang w:eastAsia="zh-CN"/>
              </w:rPr>
              <w:t>受益群众覆盖率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w:t>
            </w:r>
            <w:r>
              <w:rPr>
                <w:rFonts w:hint="eastAsia" w:ascii="宋体" w:hAnsi="宋体" w:cs="宋体"/>
                <w:kern w:val="0"/>
                <w:sz w:val="18"/>
                <w:szCs w:val="18"/>
                <w:lang w:val="en-US" w:eastAsia="zh-CN"/>
              </w:rPr>
              <w:t>95%</w:t>
            </w: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83"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项目效益指标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经济效益指标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可持续影响指标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cs="宋体"/>
                <w:kern w:val="0"/>
                <w:sz w:val="18"/>
                <w:szCs w:val="18"/>
              </w:rPr>
              <w:t>　</w:t>
            </w:r>
            <w:r>
              <w:rPr>
                <w:rFonts w:hint="eastAsia" w:ascii="宋体" w:hAnsi="宋体" w:cs="宋体"/>
                <w:kern w:val="0"/>
                <w:sz w:val="18"/>
                <w:szCs w:val="18"/>
                <w:lang w:eastAsia="zh-CN"/>
              </w:rPr>
              <w:t>提升群众幸福感</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eastAsia="zh-CN"/>
              </w:rPr>
              <w:t>丰富群众生活，提升群众幸福感，获得感</w:t>
            </w: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社会效益指标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hint="eastAsia" w:ascii="宋体" w:hAnsi="宋体" w:eastAsia="宋体" w:cs="宋体"/>
                <w:kern w:val="0"/>
                <w:sz w:val="18"/>
                <w:szCs w:val="18"/>
                <w:lang w:eastAsia="zh-CN"/>
              </w:rPr>
            </w:pP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hint="eastAsia" w:ascii="宋体" w:hAnsi="宋体" w:eastAsia="宋体" w:cs="宋体"/>
                <w:kern w:val="0"/>
                <w:sz w:val="18"/>
                <w:szCs w:val="18"/>
                <w:lang w:eastAsia="zh-CN"/>
              </w:rPr>
            </w:pP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生态效益指标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tcBorders>
              <w:top w:val="nil"/>
              <w:left w:val="single" w:color="000000" w:sz="4" w:space="0"/>
              <w:bottom w:val="nil"/>
              <w:right w:val="single" w:color="000000" w:sz="4" w:space="0"/>
            </w:tcBorders>
            <w:shd w:val="clear" w:color="auto" w:fill="auto"/>
            <w:vAlign w:val="center"/>
          </w:tcPr>
          <w:p>
            <w:pPr>
              <w:widowControl/>
              <w:jc w:val="center"/>
              <w:rPr>
                <w:rFonts w:ascii="宋体" w:hAnsi="宋体" w:cs="宋体"/>
                <w:kern w:val="0"/>
                <w:sz w:val="18"/>
                <w:szCs w:val="18"/>
              </w:rPr>
            </w:pPr>
            <w:bookmarkStart w:id="0" w:name="_GoBack"/>
            <w:bookmarkEnd w:id="0"/>
            <w:r>
              <w:rPr>
                <w:rFonts w:hint="eastAsia" w:ascii="宋体" w:hAnsi="宋体" w:cs="宋体"/>
                <w:kern w:val="0"/>
                <w:sz w:val="18"/>
                <w:szCs w:val="18"/>
              </w:rPr>
              <w:t>满意度指标</w:t>
            </w:r>
          </w:p>
        </w:tc>
        <w:tc>
          <w:tcPr>
            <w:tcW w:w="1857" w:type="dxa"/>
            <w:tcBorders>
              <w:top w:val="nil"/>
              <w:left w:val="single" w:color="000000" w:sz="4" w:space="0"/>
              <w:bottom w:val="nil"/>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cs="宋体"/>
                <w:kern w:val="0"/>
                <w:sz w:val="18"/>
                <w:szCs w:val="18"/>
              </w:rPr>
              <w:t>　</w:t>
            </w:r>
            <w:r>
              <w:rPr>
                <w:rFonts w:hint="eastAsia" w:ascii="宋体" w:hAnsi="宋体" w:cs="宋体"/>
                <w:kern w:val="0"/>
                <w:sz w:val="18"/>
                <w:szCs w:val="18"/>
                <w:lang w:eastAsia="zh-CN"/>
              </w:rPr>
              <w:t>受益对象满意度</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w:t>
            </w:r>
            <w:r>
              <w:rPr>
                <w:rFonts w:hint="eastAsia" w:ascii="宋体" w:hAnsi="宋体" w:cs="宋体"/>
                <w:kern w:val="0"/>
                <w:sz w:val="18"/>
                <w:szCs w:val="18"/>
                <w:lang w:val="en-US" w:eastAsia="zh-CN"/>
              </w:rPr>
              <w:t>90%</w:t>
            </w: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406" w:hRule="atLeast"/>
        </w:trPr>
        <w:tc>
          <w:tcPr>
            <w:tcW w:w="13973" w:type="dxa"/>
            <w:gridSpan w:val="13"/>
            <w:tcBorders>
              <w:top w:val="nil"/>
              <w:left w:val="nil"/>
              <w:bottom w:val="nil"/>
              <w:right w:val="nil"/>
            </w:tcBorders>
            <w:shd w:val="clear" w:color="auto" w:fill="auto"/>
            <w:vAlign w:val="bottom"/>
          </w:tcPr>
          <w:p>
            <w:pPr>
              <w:widowControl/>
              <w:jc w:val="center"/>
              <w:outlineLvl w:val="1"/>
              <w:rPr>
                <w:rFonts w:ascii="宋体" w:hAnsi="宋体" w:cs="宋体"/>
                <w:b/>
                <w:bCs/>
                <w:kern w:val="0"/>
                <w:sz w:val="32"/>
                <w:szCs w:val="32"/>
              </w:rPr>
            </w:pPr>
            <w:r>
              <w:rPr>
                <w:rFonts w:hint="eastAsia" w:ascii="仿宋_GB2312" w:hAnsi="宋体" w:eastAsia="仿宋_GB2312"/>
                <w:b/>
                <w:kern w:val="0"/>
                <w:sz w:val="32"/>
                <w:szCs w:val="32"/>
              </w:rPr>
              <w:t>项  目  支  出  绩  效  目  标  表</w:t>
            </w:r>
          </w:p>
        </w:tc>
      </w:tr>
      <w:tr>
        <w:tblPrEx>
          <w:tblLayout w:type="fixed"/>
          <w:tblCellMar>
            <w:top w:w="0" w:type="dxa"/>
            <w:left w:w="108" w:type="dxa"/>
            <w:bottom w:w="0" w:type="dxa"/>
            <w:right w:w="108" w:type="dxa"/>
          </w:tblCellMar>
        </w:tblPrEx>
        <w:trPr>
          <w:trHeight w:val="271" w:hRule="atLeast"/>
        </w:trPr>
        <w:tc>
          <w:tcPr>
            <w:tcW w:w="2195"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1857"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1664"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1664" w:type="dxa"/>
            <w:gridSpan w:val="2"/>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1925"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3275" w:type="dxa"/>
            <w:gridSpan w:val="2"/>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r>
      <w:tr>
        <w:tblPrEx>
          <w:tblLayout w:type="fixed"/>
          <w:tblCellMar>
            <w:top w:w="0" w:type="dxa"/>
            <w:left w:w="108" w:type="dxa"/>
            <w:bottom w:w="0" w:type="dxa"/>
            <w:right w:w="108" w:type="dxa"/>
          </w:tblCellMar>
        </w:tblPrEx>
        <w:trPr>
          <w:trHeight w:val="271" w:hRule="atLeast"/>
        </w:trPr>
        <w:tc>
          <w:tcPr>
            <w:tcW w:w="219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预算单位</w:t>
            </w:r>
          </w:p>
        </w:tc>
        <w:tc>
          <w:tcPr>
            <w:tcW w:w="5831" w:type="dxa"/>
            <w:gridSpan w:val="6"/>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喀什经济开发区伊尔克什坦口岸园区管理委员会</w:t>
            </w:r>
          </w:p>
        </w:tc>
        <w:tc>
          <w:tcPr>
            <w:tcW w:w="192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项目名称</w:t>
            </w:r>
          </w:p>
        </w:tc>
        <w:tc>
          <w:tcPr>
            <w:tcW w:w="4022" w:type="dxa"/>
            <w:gridSpan w:val="5"/>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kern w:val="0"/>
                <w:sz w:val="18"/>
                <w:szCs w:val="18"/>
                <w:lang w:eastAsia="zh-CN"/>
              </w:rPr>
            </w:pPr>
            <w:r>
              <w:rPr>
                <w:rFonts w:hint="eastAsia" w:ascii="宋体" w:hAnsi="宋体" w:cs="宋体"/>
                <w:kern w:val="0"/>
                <w:sz w:val="18"/>
                <w:szCs w:val="18"/>
                <w:lang w:eastAsia="zh-CN"/>
              </w:rPr>
              <w:t>联建工作经费</w:t>
            </w:r>
          </w:p>
        </w:tc>
      </w:tr>
      <w:tr>
        <w:tblPrEx>
          <w:tblLayout w:type="fixed"/>
          <w:tblCellMar>
            <w:top w:w="0" w:type="dxa"/>
            <w:left w:w="108" w:type="dxa"/>
            <w:bottom w:w="0" w:type="dxa"/>
            <w:right w:w="108" w:type="dxa"/>
          </w:tblCellMar>
        </w:tblPrEx>
        <w:trPr>
          <w:trHeight w:val="451" w:hRule="atLeast"/>
        </w:trPr>
        <w:tc>
          <w:tcPr>
            <w:tcW w:w="219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185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年度资金总额：</w:t>
            </w:r>
          </w:p>
        </w:tc>
        <w:tc>
          <w:tcPr>
            <w:tcW w:w="2164" w:type="dxa"/>
            <w:gridSpan w:val="2"/>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5万元</w:t>
            </w:r>
          </w:p>
        </w:tc>
        <w:tc>
          <w:tcPr>
            <w:tcW w:w="1810"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其中：财政拨款</w:t>
            </w:r>
          </w:p>
        </w:tc>
        <w:tc>
          <w:tcPr>
            <w:tcW w:w="192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c>
          <w:tcPr>
            <w:tcW w:w="1381"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其他资金</w:t>
            </w:r>
          </w:p>
        </w:tc>
        <w:tc>
          <w:tcPr>
            <w:tcW w:w="2641"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5万元</w:t>
            </w:r>
          </w:p>
        </w:tc>
      </w:tr>
      <w:tr>
        <w:tblPrEx>
          <w:tblLayout w:type="fixed"/>
          <w:tblCellMar>
            <w:top w:w="0" w:type="dxa"/>
            <w:left w:w="108" w:type="dxa"/>
            <w:bottom w:w="0" w:type="dxa"/>
            <w:right w:w="108" w:type="dxa"/>
          </w:tblCellMar>
        </w:tblPrEx>
        <w:trPr>
          <w:trHeight w:val="40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项目总体目标</w:t>
            </w:r>
          </w:p>
        </w:tc>
        <w:tc>
          <w:tcPr>
            <w:tcW w:w="11778" w:type="dxa"/>
            <w:gridSpan w:val="12"/>
            <w:tcBorders>
              <w:top w:val="nil"/>
              <w:left w:val="nil"/>
              <w:bottom w:val="single" w:color="000000" w:sz="4" w:space="0"/>
              <w:right w:val="single" w:color="000000" w:sz="4" w:space="0"/>
            </w:tcBorders>
            <w:shd w:val="clear" w:color="auto" w:fill="auto"/>
          </w:tcPr>
          <w:p>
            <w:pPr>
              <w:widowControl/>
              <w:jc w:val="left"/>
              <w:rPr>
                <w:rFonts w:hint="default" w:ascii="宋体" w:hAnsi="宋体" w:eastAsia="宋体" w:cs="宋体"/>
                <w:kern w:val="0"/>
                <w:sz w:val="18"/>
                <w:szCs w:val="18"/>
                <w:lang w:val="en-US" w:eastAsia="zh-CN"/>
              </w:rPr>
            </w:pPr>
            <w:r>
              <w:rPr>
                <w:rFonts w:hint="eastAsia" w:ascii="宋体" w:hAnsi="宋体" w:cs="宋体"/>
                <w:kern w:val="0"/>
                <w:sz w:val="18"/>
                <w:szCs w:val="18"/>
              </w:rPr>
              <w:t>　</w:t>
            </w:r>
            <w:r>
              <w:rPr>
                <w:rFonts w:hint="eastAsia" w:ascii="宋体" w:hAnsi="宋体" w:cs="宋体"/>
                <w:kern w:val="0"/>
                <w:sz w:val="18"/>
                <w:szCs w:val="18"/>
                <w:lang w:eastAsia="zh-CN"/>
              </w:rPr>
              <w:t>为上阿图什镇铁提尔村群众办实事好事、解决困难家庭实际困难、开展群众工作，为上阿图什镇铁提尔村群众办实事好事不少于</w:t>
            </w:r>
            <w:r>
              <w:rPr>
                <w:rFonts w:hint="eastAsia" w:ascii="宋体" w:hAnsi="宋体" w:cs="宋体"/>
                <w:kern w:val="0"/>
                <w:sz w:val="18"/>
                <w:szCs w:val="18"/>
                <w:lang w:val="en-US" w:eastAsia="zh-CN"/>
              </w:rPr>
              <w:t>15件、解决困难家庭实际困难不少于100户，收益群众覆盖率不少于99%</w:t>
            </w:r>
          </w:p>
        </w:tc>
      </w:tr>
      <w:tr>
        <w:tblPrEx>
          <w:tblLayout w:type="fixed"/>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1857"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三级指标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指标值（包含数字及文字描述）</w:t>
            </w:r>
          </w:p>
        </w:tc>
      </w:tr>
      <w:tr>
        <w:tblPrEx>
          <w:tblLayout w:type="fixed"/>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项目完成指标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成本指标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ind w:firstLine="180" w:firstLineChars="100"/>
              <w:jc w:val="both"/>
              <w:rPr>
                <w:rFonts w:ascii="宋体" w:hAnsi="宋体" w:cs="宋体"/>
                <w:kern w:val="0"/>
                <w:sz w:val="18"/>
                <w:szCs w:val="18"/>
              </w:rPr>
            </w:pPr>
            <w:r>
              <w:rPr>
                <w:rFonts w:hint="eastAsia" w:ascii="宋体" w:hAnsi="宋体" w:cs="宋体"/>
                <w:kern w:val="0"/>
                <w:sz w:val="18"/>
                <w:szCs w:val="18"/>
                <w:lang w:eastAsia="zh-CN"/>
              </w:rPr>
              <w:t>为群众办实事好事经费</w:t>
            </w: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=5万元</w:t>
            </w: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时效指标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cs="宋体"/>
                <w:kern w:val="0"/>
                <w:sz w:val="18"/>
                <w:szCs w:val="18"/>
              </w:rPr>
              <w:t>　</w:t>
            </w:r>
            <w:r>
              <w:rPr>
                <w:rFonts w:hint="eastAsia" w:ascii="宋体" w:hAnsi="宋体" w:cs="宋体"/>
                <w:kern w:val="0"/>
                <w:sz w:val="18"/>
                <w:szCs w:val="18"/>
                <w:lang w:eastAsia="zh-CN"/>
              </w:rPr>
              <w:t>补助及时性</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eastAsia="zh-CN"/>
              </w:rPr>
              <w:t>及时</w:t>
            </w: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cs="宋体"/>
                <w:kern w:val="0"/>
                <w:sz w:val="18"/>
                <w:szCs w:val="18"/>
              </w:rPr>
              <w:t>　</w:t>
            </w:r>
            <w:r>
              <w:rPr>
                <w:rFonts w:hint="eastAsia" w:ascii="宋体" w:hAnsi="宋体" w:cs="宋体"/>
                <w:kern w:val="0"/>
                <w:sz w:val="18"/>
                <w:szCs w:val="18"/>
                <w:lang w:eastAsia="zh-CN"/>
              </w:rPr>
              <w:t>受益人数</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w:t>
            </w:r>
            <w:r>
              <w:rPr>
                <w:rFonts w:hint="eastAsia" w:ascii="宋体" w:hAnsi="宋体" w:cs="宋体"/>
                <w:kern w:val="0"/>
                <w:sz w:val="18"/>
                <w:szCs w:val="18"/>
                <w:lang w:val="en-US" w:eastAsia="zh-CN"/>
              </w:rPr>
              <w:t>900人</w:t>
            </w: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cs="宋体"/>
                <w:kern w:val="0"/>
                <w:sz w:val="18"/>
                <w:szCs w:val="18"/>
              </w:rPr>
              <w:t>　</w:t>
            </w:r>
            <w:r>
              <w:rPr>
                <w:rFonts w:hint="eastAsia" w:ascii="宋体" w:hAnsi="宋体" w:cs="宋体"/>
                <w:kern w:val="0"/>
                <w:sz w:val="18"/>
                <w:szCs w:val="18"/>
                <w:lang w:eastAsia="zh-CN"/>
              </w:rPr>
              <w:t>为群众办实事好事</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w:t>
            </w:r>
            <w:r>
              <w:rPr>
                <w:rFonts w:hint="eastAsia" w:ascii="宋体" w:hAnsi="宋体" w:cs="宋体"/>
                <w:kern w:val="0"/>
                <w:sz w:val="18"/>
                <w:szCs w:val="18"/>
                <w:lang w:val="en-US" w:eastAsia="zh-CN"/>
              </w:rPr>
              <w:t>15件</w:t>
            </w: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质量指标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cs="宋体"/>
                <w:kern w:val="0"/>
                <w:sz w:val="18"/>
                <w:szCs w:val="18"/>
              </w:rPr>
              <w:t>　</w:t>
            </w:r>
            <w:r>
              <w:rPr>
                <w:rFonts w:hint="eastAsia" w:ascii="宋体" w:hAnsi="宋体" w:cs="宋体"/>
                <w:kern w:val="0"/>
                <w:sz w:val="18"/>
                <w:szCs w:val="18"/>
                <w:lang w:eastAsia="zh-CN"/>
              </w:rPr>
              <w:t>为群众办实事好事完成率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w:t>
            </w:r>
            <w:r>
              <w:rPr>
                <w:rFonts w:hint="eastAsia" w:ascii="宋体" w:hAnsi="宋体" w:cs="宋体"/>
                <w:kern w:val="0"/>
                <w:sz w:val="18"/>
                <w:szCs w:val="18"/>
                <w:lang w:val="en-US" w:eastAsia="zh-CN"/>
              </w:rPr>
              <w:t>90%</w:t>
            </w: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cs="宋体"/>
                <w:kern w:val="0"/>
                <w:sz w:val="18"/>
                <w:szCs w:val="18"/>
              </w:rPr>
              <w:t>　</w:t>
            </w:r>
            <w:r>
              <w:rPr>
                <w:rFonts w:hint="eastAsia" w:ascii="宋体" w:hAnsi="宋体" w:cs="宋体"/>
                <w:kern w:val="0"/>
                <w:sz w:val="18"/>
                <w:szCs w:val="18"/>
                <w:lang w:eastAsia="zh-CN"/>
              </w:rPr>
              <w:t>受益群众覆盖率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w:t>
            </w:r>
            <w:r>
              <w:rPr>
                <w:rFonts w:hint="eastAsia" w:ascii="宋体" w:hAnsi="宋体" w:cs="宋体"/>
                <w:kern w:val="0"/>
                <w:sz w:val="18"/>
                <w:szCs w:val="18"/>
                <w:lang w:val="en-US" w:eastAsia="zh-CN"/>
              </w:rPr>
              <w:t>90%</w:t>
            </w: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83"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项目效益指标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经济效益指标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可持续影响指标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cs="宋体"/>
                <w:kern w:val="0"/>
                <w:sz w:val="18"/>
                <w:szCs w:val="18"/>
              </w:rPr>
              <w:t>　</w:t>
            </w:r>
            <w:r>
              <w:rPr>
                <w:rFonts w:hint="eastAsia" w:ascii="宋体" w:hAnsi="宋体" w:cs="宋体"/>
                <w:kern w:val="0"/>
                <w:sz w:val="18"/>
                <w:szCs w:val="18"/>
                <w:lang w:eastAsia="zh-CN"/>
              </w:rPr>
              <w:t>提升群众幸福感</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eastAsia="zh-CN"/>
              </w:rPr>
              <w:t>丰富群众生活，提升群众幸福感，获得感</w:t>
            </w: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社会效益指标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cs="宋体"/>
                <w:kern w:val="0"/>
                <w:sz w:val="18"/>
                <w:szCs w:val="18"/>
              </w:rPr>
              <w:t>　</w:t>
            </w:r>
            <w:r>
              <w:rPr>
                <w:rFonts w:hint="eastAsia" w:ascii="宋体" w:hAnsi="宋体" w:cs="宋体"/>
                <w:kern w:val="0"/>
                <w:sz w:val="18"/>
                <w:szCs w:val="18"/>
                <w:lang w:eastAsia="zh-CN"/>
              </w:rPr>
              <w:t>社会服务能力提升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hint="eastAsia" w:ascii="宋体" w:hAnsi="宋体" w:eastAsia="宋体" w:cs="宋体"/>
                <w:kern w:val="0"/>
                <w:sz w:val="18"/>
                <w:szCs w:val="18"/>
                <w:lang w:eastAsia="zh-CN"/>
              </w:rPr>
            </w:pPr>
            <w:r>
              <w:rPr>
                <w:rFonts w:hint="eastAsia" w:ascii="宋体" w:hAnsi="宋体" w:cs="宋体"/>
                <w:kern w:val="0"/>
                <w:sz w:val="18"/>
                <w:szCs w:val="18"/>
              </w:rPr>
              <w:t>　</w:t>
            </w:r>
            <w:r>
              <w:rPr>
                <w:rFonts w:hint="eastAsia" w:ascii="宋体" w:hAnsi="宋体" w:cs="宋体"/>
                <w:kern w:val="0"/>
                <w:sz w:val="18"/>
                <w:szCs w:val="18"/>
                <w:lang w:eastAsia="zh-CN"/>
              </w:rPr>
              <w:t>社会服务能力提升</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生态效益指标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tcBorders>
              <w:top w:val="nil"/>
              <w:left w:val="single" w:color="000000" w:sz="4" w:space="0"/>
              <w:bottom w:val="nil"/>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1857" w:type="dxa"/>
            <w:tcBorders>
              <w:top w:val="nil"/>
              <w:left w:val="single" w:color="000000" w:sz="4" w:space="0"/>
              <w:bottom w:val="nil"/>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cs="宋体"/>
                <w:kern w:val="0"/>
                <w:sz w:val="18"/>
                <w:szCs w:val="18"/>
              </w:rPr>
              <w:t>　</w:t>
            </w:r>
            <w:r>
              <w:rPr>
                <w:rFonts w:hint="eastAsia" w:ascii="宋体" w:hAnsi="宋体" w:cs="宋体"/>
                <w:kern w:val="0"/>
                <w:sz w:val="18"/>
                <w:szCs w:val="18"/>
                <w:lang w:eastAsia="zh-CN"/>
              </w:rPr>
              <w:t>受益对象满意度</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w:t>
            </w:r>
            <w:r>
              <w:rPr>
                <w:rFonts w:hint="eastAsia" w:ascii="宋体" w:hAnsi="宋体" w:cs="宋体"/>
                <w:kern w:val="0"/>
                <w:sz w:val="18"/>
                <w:szCs w:val="18"/>
                <w:lang w:val="en-US" w:eastAsia="zh-CN"/>
              </w:rPr>
              <w:t>90%</w:t>
            </w:r>
            <w:r>
              <w:rPr>
                <w:rFonts w:hint="eastAsia" w:ascii="宋体" w:hAnsi="宋体" w:cs="宋体"/>
                <w:kern w:val="0"/>
                <w:sz w:val="18"/>
                <w:szCs w:val="18"/>
              </w:rPr>
              <w:t>　　</w:t>
            </w:r>
          </w:p>
        </w:tc>
      </w:tr>
    </w:tbl>
    <w:p>
      <w:pPr>
        <w:widowControl/>
        <w:spacing w:line="560" w:lineRule="exact"/>
        <w:ind w:firstLine="630" w:firstLineChars="196"/>
        <w:jc w:val="left"/>
        <w:rPr>
          <w:rFonts w:ascii="楷体_GB2312" w:hAnsi="宋体" w:eastAsia="楷体_GB2312" w:cs="宋体"/>
          <w:b/>
          <w:kern w:val="0"/>
          <w:sz w:val="32"/>
          <w:szCs w:val="32"/>
        </w:rPr>
        <w:sectPr>
          <w:pgSz w:w="16838" w:h="11906" w:orient="landscape"/>
          <w:pgMar w:top="1800" w:right="1440" w:bottom="1800" w:left="1440" w:header="851" w:footer="992" w:gutter="0"/>
          <w:pgNumType w:fmt="numberInDash" w:start="21"/>
          <w:cols w:space="425" w:num="1"/>
          <w:docGrid w:type="lines" w:linePitch="312" w:charSpace="0"/>
        </w:sectPr>
      </w:pPr>
    </w:p>
    <w:p>
      <w:pPr>
        <w:widowControl/>
        <w:spacing w:line="520" w:lineRule="exact"/>
        <w:ind w:firstLine="630" w:firstLineChars="196"/>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pPr>
        <w:widowControl/>
        <w:spacing w:line="52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w:t>
      </w:r>
    </w:p>
    <w:p>
      <w:pPr>
        <w:widowControl/>
        <w:spacing w:line="52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p>
    <w:p>
      <w:pPr>
        <w:widowControl/>
        <w:spacing w:before="156" w:beforeLines="50" w:line="520" w:lineRule="exact"/>
        <w:jc w:val="center"/>
        <w:outlineLvl w:val="1"/>
        <w:rPr>
          <w:rFonts w:ascii="黑体" w:hAnsi="黑体" w:eastAsia="黑体"/>
          <w:kern w:val="0"/>
          <w:sz w:val="32"/>
          <w:szCs w:val="32"/>
        </w:rPr>
      </w:pPr>
      <w:r>
        <w:rPr>
          <w:rFonts w:hint="eastAsia" w:ascii="黑体" w:hAnsi="黑体" w:eastAsia="黑体"/>
          <w:kern w:val="0"/>
          <w:sz w:val="32"/>
          <w:szCs w:val="32"/>
        </w:rPr>
        <w:t>第四部分  名词解释</w:t>
      </w:r>
    </w:p>
    <w:p>
      <w:pPr>
        <w:widowControl/>
        <w:spacing w:before="156" w:beforeLines="50" w:line="520" w:lineRule="exact"/>
        <w:jc w:val="center"/>
        <w:outlineLvl w:val="1"/>
        <w:rPr>
          <w:rFonts w:ascii="黑体" w:hAnsi="黑体" w:eastAsia="黑体"/>
          <w:kern w:val="0"/>
          <w:sz w:val="32"/>
          <w:szCs w:val="32"/>
        </w:rPr>
      </w:pPr>
    </w:p>
    <w:p>
      <w:pPr>
        <w:widowControl/>
        <w:spacing w:line="52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名词解释：</w:t>
      </w:r>
    </w:p>
    <w:p>
      <w:pPr>
        <w:spacing w:line="520" w:lineRule="exact"/>
        <w:ind w:firstLine="642"/>
        <w:rPr>
          <w:rFonts w:ascii="仿宋_GB2312" w:eastAsia="仿宋_GB2312"/>
          <w:sz w:val="32"/>
          <w:szCs w:val="32"/>
        </w:rPr>
      </w:pPr>
      <w:r>
        <w:rPr>
          <w:rFonts w:hint="eastAsia" w:ascii="黑体" w:hAnsi="黑体" w:eastAsia="黑体"/>
          <w:sz w:val="32"/>
          <w:szCs w:val="32"/>
        </w:rPr>
        <w:t>一、财政拨款：</w:t>
      </w:r>
      <w:r>
        <w:rPr>
          <w:rFonts w:hint="eastAsia" w:ascii="仿宋_GB2312" w:eastAsia="仿宋_GB2312"/>
          <w:sz w:val="32"/>
          <w:szCs w:val="32"/>
        </w:rPr>
        <w:t>指由一般公共预算、政府性基金预算安排的财政拨款数。</w:t>
      </w:r>
    </w:p>
    <w:p>
      <w:pPr>
        <w:spacing w:line="520" w:lineRule="exact"/>
        <w:ind w:firstLine="642"/>
        <w:rPr>
          <w:rFonts w:ascii="仿宋_GB2312" w:eastAsia="仿宋_GB2312"/>
          <w:sz w:val="32"/>
          <w:szCs w:val="32"/>
        </w:rPr>
      </w:pPr>
      <w:r>
        <w:rPr>
          <w:rFonts w:hint="eastAsia" w:ascii="黑体" w:hAnsi="黑体" w:eastAsia="黑体"/>
          <w:sz w:val="32"/>
          <w:szCs w:val="32"/>
        </w:rPr>
        <w:t>二、一般公共预算：</w:t>
      </w:r>
      <w:r>
        <w:rPr>
          <w:rFonts w:hint="eastAsia" w:ascii="仿宋_GB2312" w:eastAsia="仿宋_GB2312"/>
          <w:spacing w:val="-6"/>
          <w:sz w:val="32"/>
          <w:szCs w:val="32"/>
        </w:rPr>
        <w:t>包括公共财政拨款（补助）资金、专项收入。</w:t>
      </w:r>
    </w:p>
    <w:p>
      <w:pPr>
        <w:spacing w:line="520" w:lineRule="exact"/>
        <w:ind w:firstLine="642"/>
        <w:rPr>
          <w:rFonts w:ascii="仿宋_GB2312" w:eastAsia="仿宋_GB2312"/>
          <w:sz w:val="32"/>
          <w:szCs w:val="32"/>
        </w:rPr>
      </w:pPr>
      <w:r>
        <w:rPr>
          <w:rFonts w:hint="eastAsia" w:ascii="黑体" w:hAnsi="黑体" w:eastAsia="黑体"/>
          <w:sz w:val="32"/>
          <w:szCs w:val="32"/>
        </w:rPr>
        <w:t>三、财政专户管理资金：</w:t>
      </w:r>
      <w:r>
        <w:rPr>
          <w:rFonts w:hint="eastAsia" w:ascii="仿宋_GB2312" w:eastAsia="仿宋_GB2312"/>
          <w:sz w:val="32"/>
          <w:szCs w:val="32"/>
        </w:rPr>
        <w:t>包括专户管理行政事业性收费（主要是教育收费）、其他非税收入。</w:t>
      </w:r>
    </w:p>
    <w:p>
      <w:pPr>
        <w:spacing w:line="520" w:lineRule="exact"/>
        <w:ind w:firstLine="642"/>
        <w:rPr>
          <w:rFonts w:ascii="仿宋_GB2312" w:eastAsia="仿宋_GB2312"/>
          <w:sz w:val="32"/>
          <w:szCs w:val="32"/>
        </w:rPr>
      </w:pPr>
      <w:r>
        <w:rPr>
          <w:rFonts w:hint="eastAsia" w:ascii="黑体" w:hAnsi="黑体" w:eastAsia="黑体"/>
          <w:sz w:val="32"/>
          <w:szCs w:val="32"/>
        </w:rPr>
        <w:t>四、其他资金：</w:t>
      </w:r>
      <w:r>
        <w:rPr>
          <w:rFonts w:hint="eastAsia" w:ascii="仿宋_GB2312" w:eastAsia="仿宋_GB2312"/>
          <w:sz w:val="32"/>
          <w:szCs w:val="32"/>
        </w:rPr>
        <w:t>包括事业收入、经营收入、其他收入等。</w:t>
      </w:r>
    </w:p>
    <w:p>
      <w:pPr>
        <w:spacing w:line="520" w:lineRule="exact"/>
        <w:ind w:firstLine="642"/>
        <w:rPr>
          <w:rFonts w:ascii="仿宋_GB2312" w:eastAsia="仿宋_GB2312"/>
          <w:sz w:val="32"/>
          <w:szCs w:val="32"/>
        </w:rPr>
      </w:pPr>
      <w:r>
        <w:rPr>
          <w:rFonts w:hint="eastAsia" w:ascii="黑体" w:hAnsi="黑体" w:eastAsia="黑体"/>
          <w:sz w:val="32"/>
          <w:szCs w:val="32"/>
        </w:rPr>
        <w:t>五、基本支出：</w:t>
      </w:r>
      <w:r>
        <w:rPr>
          <w:rFonts w:hint="eastAsia" w:ascii="仿宋_GB2312" w:eastAsia="仿宋_GB2312"/>
          <w:sz w:val="32"/>
          <w:szCs w:val="32"/>
        </w:rPr>
        <w:t>包括人员经费、商品和服务支出（定额）。其中，人员经费包括工资福利支出、对个人和家庭的补助。</w:t>
      </w:r>
    </w:p>
    <w:p>
      <w:pPr>
        <w:spacing w:line="520" w:lineRule="exact"/>
        <w:ind w:firstLine="642"/>
        <w:rPr>
          <w:rFonts w:ascii="仿宋_GB2312" w:eastAsia="仿宋_GB2312"/>
          <w:sz w:val="32"/>
          <w:szCs w:val="32"/>
        </w:rPr>
      </w:pPr>
      <w:r>
        <w:rPr>
          <w:rFonts w:hint="eastAsia" w:ascii="黑体" w:hAnsi="黑体" w:eastAsia="黑体"/>
          <w:sz w:val="32"/>
          <w:szCs w:val="32"/>
        </w:rPr>
        <w:t>六、项目支出：</w:t>
      </w:r>
      <w:r>
        <w:rPr>
          <w:rFonts w:hint="eastAsia" w:ascii="仿宋_GB2312" w:eastAsia="仿宋_GB2312"/>
          <w:sz w:val="32"/>
          <w:szCs w:val="32"/>
        </w:rPr>
        <w:t>部门支出预算的组成部分，是自治州本级部门为完成其特定的行政任务或事业发展目标，在基本支出预算之外编制的年度项目支出计划。</w:t>
      </w:r>
    </w:p>
    <w:p>
      <w:pPr>
        <w:spacing w:line="520" w:lineRule="exact"/>
        <w:ind w:firstLine="642"/>
        <w:rPr>
          <w:rFonts w:ascii="仿宋_GB2312" w:eastAsia="仿宋_GB2312"/>
          <w:sz w:val="32"/>
          <w:szCs w:val="32"/>
        </w:rPr>
      </w:pPr>
      <w:r>
        <w:rPr>
          <w:rFonts w:hint="eastAsia" w:ascii="黑体" w:hAnsi="黑体" w:eastAsia="黑体"/>
          <w:sz w:val="32"/>
          <w:szCs w:val="32"/>
        </w:rPr>
        <w:t>七、“三公”经费：</w:t>
      </w:r>
      <w:r>
        <w:rPr>
          <w:rFonts w:hint="eastAsia" w:ascii="仿宋_GB2312" w:eastAsia="仿宋_GB2312"/>
          <w:sz w:val="32"/>
          <w:szCs w:val="32"/>
        </w:rPr>
        <w:t>指自治州本级部门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pPr>
        <w:spacing w:line="520" w:lineRule="exact"/>
        <w:ind w:firstLine="642"/>
        <w:rPr>
          <w:rFonts w:ascii="仿宋_GB2312" w:eastAsia="仿宋_GB2312"/>
          <w:sz w:val="32"/>
          <w:szCs w:val="32"/>
        </w:rPr>
      </w:pPr>
      <w:r>
        <w:rPr>
          <w:rFonts w:hint="eastAsia" w:ascii="黑体" w:hAnsi="黑体" w:eastAsia="黑体"/>
          <w:sz w:val="32"/>
          <w:szCs w:val="32"/>
        </w:rPr>
        <w:t>八、机关运行经费：</w:t>
      </w:r>
      <w:r>
        <w:rPr>
          <w:rFonts w:hint="eastAsia" w:ascii="仿宋_GB2312" w:eastAsia="仿宋_GB2312"/>
          <w:sz w:val="32"/>
          <w:szCs w:val="32"/>
        </w:rPr>
        <w:t>指各部门的公用经费，包括办公及印刷费、邮电费、差旅费、会议费、福利费、日常维修费、专用材料及一般设备购置费、办公用房水电费、办公用房取暖费、办公用房物业管理费、公务用车运行维护费及其他费用。</w:t>
      </w:r>
    </w:p>
    <w:p>
      <w:pPr>
        <w:spacing w:line="520" w:lineRule="exact"/>
        <w:ind w:firstLine="640"/>
        <w:rPr>
          <w:rFonts w:ascii="仿宋_GB2312" w:eastAsia="仿宋_GB2312"/>
          <w:b/>
          <w:szCs w:val="20"/>
        </w:rPr>
      </w:pPr>
      <w:r>
        <w:rPr>
          <w:rFonts w:hint="eastAsia" w:ascii="仿宋_GB2312" w:eastAsia="仿宋_GB2312"/>
          <w:b/>
          <w:sz w:val="32"/>
          <w:szCs w:val="32"/>
        </w:rPr>
        <w:t>（各部门单位应根据部门预算公开表中对应的经费情况进行名词解释，对未涉及的名词应删除）</w:t>
      </w:r>
    </w:p>
    <w:p>
      <w:pPr>
        <w:widowControl/>
        <w:spacing w:line="52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hint="eastAsia" w:ascii="黑体" w:hAnsi="宋体" w:eastAsia="黑体" w:cs="宋体"/>
          <w:kern w:val="0"/>
          <w:sz w:val="32"/>
          <w:szCs w:val="32"/>
        </w:rPr>
      </w:pPr>
      <w:r>
        <w:rPr>
          <w:rFonts w:hint="eastAsia" w:ascii="仿宋_GB2312" w:hAnsi="宋体" w:eastAsia="仿宋_GB2312" w:cs="宋体"/>
          <w:kern w:val="0"/>
          <w:sz w:val="32"/>
          <w:szCs w:val="32"/>
        </w:rPr>
        <w:t xml:space="preserve">                           </w:t>
      </w:r>
      <w:r>
        <w:rPr>
          <w:rFonts w:hint="eastAsia" w:ascii="黑体" w:hAnsi="宋体" w:eastAsia="黑体" w:cs="宋体"/>
          <w:kern w:val="0"/>
          <w:sz w:val="32"/>
          <w:szCs w:val="32"/>
        </w:rPr>
        <w:t>喀什经济开发区伊尔克什坦</w:t>
      </w:r>
    </w:p>
    <w:p>
      <w:pPr>
        <w:widowControl/>
        <w:spacing w:line="520" w:lineRule="exact"/>
        <w:ind w:firstLine="4800" w:firstLineChars="1500"/>
        <w:jc w:val="left"/>
        <w:rPr>
          <w:rFonts w:ascii="仿宋_GB2312" w:hAnsi="宋体" w:eastAsia="仿宋_GB2312" w:cs="宋体"/>
          <w:kern w:val="0"/>
          <w:sz w:val="32"/>
          <w:szCs w:val="32"/>
        </w:rPr>
      </w:pPr>
      <w:r>
        <w:rPr>
          <w:rFonts w:hint="eastAsia" w:ascii="黑体" w:hAnsi="宋体" w:eastAsia="黑体" w:cs="宋体"/>
          <w:kern w:val="0"/>
          <w:sz w:val="32"/>
          <w:szCs w:val="32"/>
        </w:rPr>
        <w:t>口岸园区管理委员会</w:t>
      </w:r>
    </w:p>
    <w:p>
      <w:pPr>
        <w:widowControl/>
        <w:spacing w:line="52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r>
        <w:rPr>
          <w:rFonts w:hint="eastAsia" w:ascii="仿宋_GB2312" w:hAnsi="宋体" w:eastAsia="仿宋_GB2312" w:cs="宋体"/>
          <w:kern w:val="0"/>
          <w:sz w:val="32"/>
          <w:szCs w:val="32"/>
          <w:lang w:val="en-US" w:eastAsia="zh-CN"/>
        </w:rPr>
        <w:t>2020</w:t>
      </w:r>
      <w:r>
        <w:rPr>
          <w:rFonts w:hint="eastAsia" w:ascii="仿宋_GB2312" w:hAnsi="宋体" w:eastAsia="仿宋_GB2312" w:cs="宋体"/>
          <w:kern w:val="0"/>
          <w:sz w:val="32"/>
          <w:szCs w:val="32"/>
        </w:rPr>
        <w:t xml:space="preserve"> </w:t>
      </w:r>
      <w:r>
        <w:rPr>
          <w:rFonts w:ascii="仿宋_GB2312" w:hAnsi="宋体" w:eastAsia="仿宋_GB2312" w:cs="宋体"/>
          <w:kern w:val="0"/>
          <w:sz w:val="32"/>
          <w:szCs w:val="32"/>
        </w:rPr>
        <w:t>年</w:t>
      </w:r>
      <w:r>
        <w:rPr>
          <w:rFonts w:hint="eastAsia" w:ascii="仿宋_GB2312" w:hAnsi="宋体" w:eastAsia="仿宋_GB2312" w:cs="宋体"/>
          <w:kern w:val="0"/>
          <w:sz w:val="32"/>
          <w:szCs w:val="32"/>
        </w:rPr>
        <w:t xml:space="preserve"> </w:t>
      </w:r>
      <w:r>
        <w:rPr>
          <w:rFonts w:hint="eastAsia" w:ascii="仿宋_GB2312" w:hAnsi="宋体" w:eastAsia="仿宋_GB2312" w:cs="宋体"/>
          <w:kern w:val="0"/>
          <w:sz w:val="32"/>
          <w:szCs w:val="32"/>
          <w:lang w:val="en-US" w:eastAsia="zh-CN"/>
        </w:rPr>
        <w:t>1</w:t>
      </w:r>
      <w:r>
        <w:rPr>
          <w:rFonts w:ascii="仿宋_GB2312" w:hAnsi="宋体" w:eastAsia="仿宋_GB2312" w:cs="宋体"/>
          <w:kern w:val="0"/>
          <w:sz w:val="32"/>
          <w:szCs w:val="32"/>
        </w:rPr>
        <w:t>月</w:t>
      </w:r>
      <w:r>
        <w:rPr>
          <w:rFonts w:hint="eastAsia" w:ascii="仿宋_GB2312" w:hAnsi="宋体" w:eastAsia="仿宋_GB2312" w:cs="宋体"/>
          <w:kern w:val="0"/>
          <w:sz w:val="32"/>
          <w:szCs w:val="32"/>
          <w:lang w:val="en-US" w:eastAsia="zh-CN"/>
        </w:rPr>
        <w:t>23</w:t>
      </w:r>
      <w:r>
        <w:rPr>
          <w:rFonts w:ascii="仿宋_GB2312" w:hAnsi="宋体" w:eastAsia="仿宋_GB2312" w:cs="宋体"/>
          <w:kern w:val="0"/>
          <w:sz w:val="32"/>
          <w:szCs w:val="32"/>
        </w:rPr>
        <w:t>日</w:t>
      </w:r>
    </w:p>
    <w:p/>
    <w:p/>
    <w:p>
      <w:pPr>
        <w:spacing w:line="560" w:lineRule="exact"/>
        <w:ind w:left="3150" w:leftChars="1500"/>
        <w:jc w:val="center"/>
        <w:rPr>
          <w:rFonts w:ascii="仿宋_GB2312" w:eastAsia="仿宋_GB2312"/>
          <w:sz w:val="32"/>
          <w:szCs w:val="32"/>
        </w:rPr>
      </w:pPr>
    </w:p>
    <w:p>
      <w:pPr>
        <w:spacing w:line="560" w:lineRule="exact"/>
        <w:ind w:left="3150" w:leftChars="1500"/>
        <w:jc w:val="center"/>
        <w:rPr>
          <w:rFonts w:ascii="仿宋_GB2312" w:eastAsia="仿宋_GB2312"/>
          <w:sz w:val="32"/>
          <w:szCs w:val="32"/>
        </w:rPr>
      </w:pPr>
    </w:p>
    <w:p>
      <w:pPr>
        <w:spacing w:line="560" w:lineRule="exact"/>
        <w:ind w:left="3150" w:leftChars="1500"/>
        <w:jc w:val="center"/>
        <w:rPr>
          <w:rFonts w:ascii="仿宋_GB2312" w:eastAsia="仿宋_GB2312"/>
          <w:sz w:val="32"/>
          <w:szCs w:val="32"/>
        </w:rPr>
      </w:pPr>
    </w:p>
    <w:p>
      <w:pPr>
        <w:spacing w:line="560" w:lineRule="exact"/>
        <w:ind w:left="3150" w:leftChars="1500"/>
        <w:jc w:val="center"/>
        <w:rPr>
          <w:rFonts w:ascii="仿宋_GB2312" w:eastAsia="仿宋_GB2312"/>
          <w:sz w:val="32"/>
          <w:szCs w:val="32"/>
        </w:rPr>
      </w:pPr>
    </w:p>
    <w:p>
      <w:pPr>
        <w:spacing w:line="20" w:lineRule="exact"/>
        <w:ind w:firstLine="280" w:firstLineChars="100"/>
        <w:rPr>
          <w:rFonts w:ascii="仿宋_GB2312" w:eastAsia="仿宋_GB2312"/>
          <w:sz w:val="28"/>
          <w:szCs w:val="28"/>
        </w:rPr>
      </w:pPr>
    </w:p>
    <w:p/>
    <w:p/>
    <w:sectPr>
      <w:pgSz w:w="11906" w:h="16838"/>
      <w:pgMar w:top="1985" w:right="1531" w:bottom="1843" w:left="1531" w:header="851" w:footer="992" w:gutter="0"/>
      <w:pgNumType w:fmt="numberInDash" w:start="22"/>
      <w:cols w:space="425" w:num="1"/>
      <w:docGrid w:type="lines" w:linePitch="312" w:charSpace="64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Helvetica">
    <w:altName w:val="Arial"/>
    <w:panose1 w:val="020B0504020202020204"/>
    <w:charset w:val="00"/>
    <w:family w:val="swiss"/>
    <w:pitch w:val="default"/>
    <w:sig w:usb0="00000000" w:usb1="00000000" w:usb2="00000009" w:usb3="00000000" w:csb0="000001FF" w:csb1="00000000"/>
  </w:font>
  <w:font w:name="方正小标宋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仿宋_GBK">
    <w:altName w:val="微软雅黑"/>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right"/>
      <w:rPr>
        <w:rFonts w:ascii="宋体" w:hAnsi="宋体"/>
        <w:sz w:val="28"/>
        <w:szCs w:val="28"/>
      </w:rPr>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2 -</w:t>
    </w:r>
    <w:r>
      <w:rPr>
        <w:rFonts w:ascii="宋体" w:hAnsi="宋体"/>
        <w:sz w:val="28"/>
        <w:szCs w:val="28"/>
      </w:rPr>
      <w:fldChar w:fldCharType="end"/>
    </w:r>
  </w:p>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rFonts w:ascii="宋体" w:hAnsi="宋体"/>
        <w:sz w:val="28"/>
        <w:szCs w:val="28"/>
      </w:rPr>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2 -</w:t>
    </w:r>
    <w:r>
      <w:rPr>
        <w:rFonts w:ascii="宋体" w:hAnsi="宋体"/>
        <w:sz w:val="28"/>
        <w:szCs w:val="28"/>
      </w:rPr>
      <w:fldChar w:fldCharType="end"/>
    </w:r>
  </w:p>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213"/>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1CD5"/>
    <w:rsid w:val="00012D28"/>
    <w:rsid w:val="00032AE8"/>
    <w:rsid w:val="000343F0"/>
    <w:rsid w:val="000D56B0"/>
    <w:rsid w:val="00106382"/>
    <w:rsid w:val="00114DEC"/>
    <w:rsid w:val="001934F0"/>
    <w:rsid w:val="00324290"/>
    <w:rsid w:val="00387451"/>
    <w:rsid w:val="00432267"/>
    <w:rsid w:val="00481CD5"/>
    <w:rsid w:val="005C42E0"/>
    <w:rsid w:val="008160EE"/>
    <w:rsid w:val="009D0AA2"/>
    <w:rsid w:val="00B22D8A"/>
    <w:rsid w:val="00D06D6F"/>
    <w:rsid w:val="00E469CA"/>
    <w:rsid w:val="00E7167C"/>
    <w:rsid w:val="0C013358"/>
    <w:rsid w:val="10E83DCF"/>
    <w:rsid w:val="30A56195"/>
    <w:rsid w:val="35D5405D"/>
    <w:rsid w:val="51031B11"/>
    <w:rsid w:val="54FD091B"/>
    <w:rsid w:val="6EF90088"/>
    <w:rsid w:val="71A5349A"/>
    <w:rsid w:val="79F822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10">
    <w:name w:val="Normal Table"/>
    <w:semiHidden/>
    <w:unhideWhenUsed/>
    <w:qFormat/>
    <w:uiPriority w:val="99"/>
    <w:tblPr>
      <w:tblLayout w:type="fixed"/>
      <w:tblCellMar>
        <w:top w:w="0" w:type="dxa"/>
        <w:left w:w="108" w:type="dxa"/>
        <w:bottom w:w="0" w:type="dxa"/>
        <w:right w:w="108" w:type="dxa"/>
      </w:tblCellMar>
    </w:tblPr>
  </w:style>
  <w:style w:type="paragraph" w:styleId="2">
    <w:name w:val="Balloon Text"/>
    <w:basedOn w:val="1"/>
    <w:link w:val="18"/>
    <w:semiHidden/>
    <w:qFormat/>
    <w:uiPriority w:val="0"/>
    <w:rPr>
      <w:sz w:val="18"/>
      <w:szCs w:val="18"/>
      <w:lang w:val="zh-CN" w:eastAsia="zh-CN"/>
    </w:rPr>
  </w:style>
  <w:style w:type="paragraph" w:styleId="3">
    <w:name w:val="footer"/>
    <w:basedOn w:val="1"/>
    <w:link w:val="13"/>
    <w:unhideWhenUsed/>
    <w:qFormat/>
    <w:uiPriority w:val="99"/>
    <w:pPr>
      <w:tabs>
        <w:tab w:val="center" w:pos="4153"/>
        <w:tab w:val="right" w:pos="8306"/>
      </w:tabs>
      <w:snapToGrid w:val="0"/>
      <w:jc w:val="left"/>
    </w:pPr>
    <w:rPr>
      <w:sz w:val="18"/>
      <w:szCs w:val="18"/>
    </w:rPr>
  </w:style>
  <w:style w:type="paragraph" w:styleId="4">
    <w:name w:val="header"/>
    <w:basedOn w:val="1"/>
    <w:link w:val="12"/>
    <w:unhideWhenUsed/>
    <w:qFormat/>
    <w:uiPriority w:val="0"/>
    <w:pPr>
      <w:pBdr>
        <w:bottom w:val="single" w:color="auto" w:sz="6" w:space="1"/>
      </w:pBdr>
      <w:tabs>
        <w:tab w:val="center" w:pos="4153"/>
        <w:tab w:val="right" w:pos="8306"/>
      </w:tabs>
      <w:snapToGrid w:val="0"/>
      <w:jc w:val="center"/>
    </w:pPr>
    <w:rPr>
      <w:sz w:val="18"/>
      <w:szCs w:val="18"/>
    </w:rPr>
  </w:style>
  <w:style w:type="paragraph" w:styleId="5">
    <w:name w:val="Body Text Indent 3"/>
    <w:basedOn w:val="1"/>
    <w:link w:val="20"/>
    <w:qFormat/>
    <w:uiPriority w:val="0"/>
    <w:pPr>
      <w:pBdr>
        <w:top w:val="single" w:color="auto" w:sz="12" w:space="1"/>
        <w:bottom w:val="single" w:color="auto" w:sz="12" w:space="1"/>
      </w:pBdr>
      <w:spacing w:line="600" w:lineRule="exact"/>
      <w:ind w:left="1280" w:hanging="1280" w:hangingChars="400"/>
    </w:pPr>
    <w:rPr>
      <w:rFonts w:eastAsia="仿宋_GB2312"/>
      <w:sz w:val="32"/>
      <w:lang w:val="zh-CN" w:eastAsia="zh-CN"/>
    </w:rPr>
  </w:style>
  <w:style w:type="paragraph" w:styleId="6">
    <w:name w:val="Normal (Web)"/>
    <w:basedOn w:val="1"/>
    <w:unhideWhenUsed/>
    <w:qFormat/>
    <w:uiPriority w:val="0"/>
    <w:pPr>
      <w:widowControl/>
      <w:spacing w:before="100" w:beforeAutospacing="1" w:after="100" w:afterAutospacing="1"/>
      <w:jc w:val="left"/>
    </w:pPr>
    <w:rPr>
      <w:rFonts w:ascii="宋体" w:hAnsi="宋体" w:cs="宋体"/>
      <w:kern w:val="0"/>
      <w:sz w:val="24"/>
    </w:rPr>
  </w:style>
  <w:style w:type="character" w:styleId="8">
    <w:name w:val="Strong"/>
    <w:qFormat/>
    <w:uiPriority w:val="0"/>
    <w:rPr>
      <w:rFonts w:cs="Times New Roman"/>
      <w:b/>
      <w:bCs/>
    </w:rPr>
  </w:style>
  <w:style w:type="character" w:styleId="9">
    <w:name w:val="page number"/>
    <w:basedOn w:val="7"/>
    <w:qFormat/>
    <w:uiPriority w:val="0"/>
  </w:style>
  <w:style w:type="table" w:styleId="11">
    <w:name w:val="Table Grid"/>
    <w:basedOn w:val="10"/>
    <w:qFormat/>
    <w:uiPriority w:val="59"/>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12">
    <w:name w:val="页眉 字符"/>
    <w:basedOn w:val="7"/>
    <w:link w:val="4"/>
    <w:qFormat/>
    <w:uiPriority w:val="99"/>
    <w:rPr>
      <w:sz w:val="18"/>
      <w:szCs w:val="18"/>
    </w:rPr>
  </w:style>
  <w:style w:type="character" w:customStyle="1" w:styleId="13">
    <w:name w:val="页脚 字符"/>
    <w:basedOn w:val="7"/>
    <w:link w:val="3"/>
    <w:qFormat/>
    <w:uiPriority w:val="99"/>
    <w:rPr>
      <w:sz w:val="18"/>
      <w:szCs w:val="18"/>
    </w:rPr>
  </w:style>
  <w:style w:type="paragraph" w:customStyle="1" w:styleId="14">
    <w:name w:val="f1"/>
    <w:basedOn w:val="1"/>
    <w:qFormat/>
    <w:uiPriority w:val="0"/>
    <w:pPr>
      <w:widowControl/>
      <w:spacing w:before="100" w:beforeAutospacing="1" w:after="100" w:afterAutospacing="1"/>
      <w:jc w:val="center"/>
    </w:pPr>
    <w:rPr>
      <w:rFonts w:ascii="Helvetica" w:hAnsi="Helvetica" w:cs="Helvetica"/>
      <w:b/>
      <w:bCs/>
      <w:color w:val="FF8080"/>
      <w:spacing w:val="160"/>
      <w:kern w:val="0"/>
      <w:sz w:val="80"/>
      <w:szCs w:val="80"/>
    </w:rPr>
  </w:style>
  <w:style w:type="character" w:customStyle="1" w:styleId="15">
    <w:name w:val="批注框文本 字符"/>
    <w:basedOn w:val="7"/>
    <w:semiHidden/>
    <w:qFormat/>
    <w:uiPriority w:val="99"/>
    <w:rPr>
      <w:rFonts w:ascii="Times New Roman" w:hAnsi="Times New Roman" w:eastAsia="宋体" w:cs="Times New Roman"/>
      <w:sz w:val="18"/>
      <w:szCs w:val="18"/>
    </w:rPr>
  </w:style>
  <w:style w:type="character" w:customStyle="1" w:styleId="16">
    <w:name w:val="正文文本缩进 3 字符"/>
    <w:basedOn w:val="7"/>
    <w:semiHidden/>
    <w:qFormat/>
    <w:uiPriority w:val="99"/>
    <w:rPr>
      <w:rFonts w:ascii="Times New Roman" w:hAnsi="Times New Roman" w:eastAsia="宋体" w:cs="Times New Roman"/>
      <w:sz w:val="16"/>
      <w:szCs w:val="16"/>
    </w:rPr>
  </w:style>
  <w:style w:type="character" w:customStyle="1" w:styleId="17">
    <w:name w:val="页脚 字符1"/>
    <w:uiPriority w:val="99"/>
    <w:rPr>
      <w:rFonts w:ascii="Times New Roman" w:hAnsi="Times New Roman" w:eastAsia="黑体" w:cs="Times New Roman"/>
      <w:snapToGrid w:val="0"/>
      <w:kern w:val="0"/>
      <w:sz w:val="18"/>
      <w:szCs w:val="18"/>
      <w:lang w:val="zh-CN" w:eastAsia="zh-CN"/>
    </w:rPr>
  </w:style>
  <w:style w:type="character" w:customStyle="1" w:styleId="18">
    <w:name w:val="批注框文本 字符1"/>
    <w:link w:val="2"/>
    <w:semiHidden/>
    <w:qFormat/>
    <w:uiPriority w:val="0"/>
    <w:rPr>
      <w:rFonts w:ascii="Times New Roman" w:hAnsi="Times New Roman" w:eastAsia="宋体" w:cs="Times New Roman"/>
      <w:sz w:val="18"/>
      <w:szCs w:val="18"/>
      <w:lang w:val="zh-CN" w:eastAsia="zh-CN"/>
    </w:rPr>
  </w:style>
  <w:style w:type="character" w:customStyle="1" w:styleId="19">
    <w:name w:val="页眉 字符1"/>
    <w:qFormat/>
    <w:uiPriority w:val="0"/>
    <w:rPr>
      <w:rFonts w:ascii="Times New Roman" w:hAnsi="Times New Roman" w:eastAsia="宋体" w:cs="Times New Roman"/>
      <w:sz w:val="18"/>
      <w:szCs w:val="18"/>
      <w:lang w:val="zh-CN" w:eastAsia="zh-CN"/>
    </w:rPr>
  </w:style>
  <w:style w:type="character" w:customStyle="1" w:styleId="20">
    <w:name w:val="正文文本缩进 3 字符1"/>
    <w:link w:val="5"/>
    <w:qFormat/>
    <w:uiPriority w:val="0"/>
    <w:rPr>
      <w:rFonts w:ascii="Times New Roman" w:hAnsi="Times New Roman" w:eastAsia="仿宋_GB2312" w:cs="Times New Roman"/>
      <w:sz w:val="32"/>
      <w:szCs w:val="24"/>
      <w:lang w:val="zh-CN" w:eastAsia="zh-CN"/>
    </w:rPr>
  </w:style>
  <w:style w:type="paragraph" w:styleId="21">
    <w:name w:val="List Paragraph"/>
    <w:basedOn w:val="1"/>
    <w:qFormat/>
    <w:uiPriority w:val="34"/>
    <w:pPr>
      <w:ind w:firstLine="420" w:firstLineChars="200"/>
    </w:pPr>
    <w:rPr>
      <w:rFonts w:ascii="Calibri" w:hAnsi="Calibri"/>
      <w:szCs w:val="22"/>
    </w:rPr>
  </w:style>
  <w:style w:type="paragraph" w:customStyle="1" w:styleId="22">
    <w:name w:val="普通(网站)1"/>
    <w:basedOn w:val="1"/>
    <w:qFormat/>
    <w:uiPriority w:val="0"/>
    <w:rPr>
      <w:rFonts w:ascii="Calibri" w:hAnsi="Calibri" w:cs="黑体"/>
      <w:sz w:val="24"/>
    </w:rPr>
  </w:style>
  <w:style w:type="paragraph" w:customStyle="1" w:styleId="23">
    <w:name w:val="普通(网站)2"/>
    <w:basedOn w:val="1"/>
    <w:qFormat/>
    <w:uiPriority w:val="0"/>
    <w:rPr>
      <w:rFonts w:ascii="Calibri" w:hAnsi="Calibri" w:cs="黑体"/>
      <w:sz w:val="24"/>
    </w:rPr>
  </w:style>
  <w:style w:type="paragraph" w:customStyle="1" w:styleId="24">
    <w:name w:val="普通(网站)3"/>
    <w:basedOn w:val="1"/>
    <w:qFormat/>
    <w:uiPriority w:val="0"/>
    <w:rPr>
      <w:rFonts w:ascii="Calibri" w:hAnsi="Calibri" w:cs="黑体"/>
      <w:sz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23</Pages>
  <Words>1576</Words>
  <Characters>8987</Characters>
  <Lines>74</Lines>
  <Paragraphs>21</Paragraphs>
  <TotalTime>3</TotalTime>
  <ScaleCrop>false</ScaleCrop>
  <LinksUpToDate>false</LinksUpToDate>
  <CharactersWithSpaces>10542</CharactersWithSpaces>
  <Application>WPS Office_10.8.2.6948_F1E327BC-269C-435d-A152-05C5408002CA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2020-01-09T08:29:00Z</dcterms:created>
  <dc:creator>穆斯塔帕</dc:creator>
  <cp:lastModifiedBy>Administrator</cp:lastModifiedBy>
  <cp:lastPrinted>2020-01-09T10:17:00Z</cp:lastPrinted>
  <dcterms:modified xsi:type="dcterms:W3CDTF">2020-01-31T04:27:31Z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2052-10.8.2.6948</vt:lpwstr>
  </property>
</Properties>
</file>