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克孜勒苏柯尔克孜自治州交通运输局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2019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0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jc w:val="center"/>
        <w:outlineLvl w:val="1"/>
        <w:rPr>
          <w:rFonts w:hint="eastAsia" w:ascii="黑体" w:hAnsi="黑体" w:eastAsia="黑体"/>
          <w:kern w:val="0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克州交通运输局2019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黑体" w:eastAsia="黑体"/>
          <w:kern w:val="0"/>
          <w:sz w:val="32"/>
          <w:szCs w:val="32"/>
        </w:rPr>
        <w:t>单位概况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textAlignment w:val="auto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（1）贯彻执行国家有关公路、水路交通运输行业的方针、政策、法规，拟订克州相关交通运输政策并组织实施和监督检查。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（2）拟订克州公路、水路交通运输发展规划、中长期计划并监督实施；会同有关部门组织编制克州综合运输体系规划；参与拟订克州物流业发展战略与规划。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3）指导监督运管部门做好道路、水路运输市场管理工作；拟订克州道路运输有关政策、准入制度、技术标准和运营规范并监督实施；指导城乡客运及有关设施规划和管理工作，协调出租汽车行业管理工作；指导车辆维修、营运车辆综合性能检测、机动车驾驶员培训工作的行业管理；监督运管局做好国际道路运输有关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4）负责提出克州农村公路固定资产投资规模和方向、财政性资金安排意见。拟订公路、水路有关规费政策并监督实施，会同有关部门制定交通运输行业价格，对涉及财政、土地、价格等方面的问题提出政策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5）承担克州公路、水路建设市场监管责任。拟订克州公路、水路工程建设相关政策、制度和技术标准并监督实施。组织协调公路、水路有关重点工程建设和工程质量、安全生产监督管理及有关人员资质管理工作，指导交通运输基础设施管理和维护，承担有关重要设施的管理和维护。负责管辖范围内县道、乡道、村道的建设、养护和管理，负责农村公路路政综合管理，依法保护公路路产路权。参与解决管辖范围内国道、省道及专用公路的建设、养护管理工作中出现的相关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（6）指导克州交通运输行业体制改革；会同有关部门培育和管理交通运输市场和交通基础设施建设市场，维护克州交通运输行业的平等竞争秩序。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（7）指导公路、水路运输行业安全生产和应急管理工作。按规定组织协调克州重点物资和紧急客货运输，协调克州高等级公路及重点干线路建设，承担交通战备工作。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8）贯彻执行交通行业科技政策、技术标准和规范；引导交通运输行业优化结构、协调发展。指导交通运输信息化建设，监测分析运行情况，开展相关统计工作，发布有关信息；指导克州交通运输行业环境保护和节能减排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（9）指导交通运输行业的法制宣传、行政复议、行政应诉、行政执法和监督工作；指导交通行业职业教育和培训工作。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（10）指导交通运输行业开展国际经济技术合作与交流及利用外资工作。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textAlignment w:val="auto"/>
        <w:outlineLvl w:val="9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zh-CN"/>
        </w:rPr>
        <w:t>（11）承办克州人民政府交办的其他工作。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1"/>
        <w:jc w:val="left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1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科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办公室、运输科、计财科、公路科、克州农村公路路政大队、交通战备办公室和克州交通工程质量安全监督局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1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35人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单位：万元</w:t>
      </w:r>
    </w:p>
    <w:tbl>
      <w:tblPr>
        <w:tblStyle w:val="10"/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0"/>
        <w:gridCol w:w="1845"/>
        <w:gridCol w:w="2955"/>
        <w:gridCol w:w="1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43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  入</w:t>
            </w:r>
          </w:p>
        </w:tc>
        <w:tc>
          <w:tcPr>
            <w:tcW w:w="4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   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一、财政拨款（补助）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463.01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一般公共预算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463.01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政府性基金预算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教育收费（财政专户）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18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502.18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463.01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502.18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39.17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803" w:firstLineChars="4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入   总   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502.18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502.18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单位：万元</w:t>
      </w:r>
    </w:p>
    <w:tbl>
      <w:tblPr>
        <w:tblStyle w:val="10"/>
        <w:tblW w:w="9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5"/>
        <w:gridCol w:w="450"/>
        <w:gridCol w:w="435"/>
        <w:gridCol w:w="1875"/>
        <w:gridCol w:w="491"/>
        <w:gridCol w:w="679"/>
        <w:gridCol w:w="555"/>
        <w:gridCol w:w="610"/>
        <w:gridCol w:w="506"/>
        <w:gridCol w:w="565"/>
        <w:gridCol w:w="595"/>
        <w:gridCol w:w="551"/>
        <w:gridCol w:w="521"/>
        <w:gridCol w:w="758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1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一般公共预算拨款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政府性基金预算拨款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财政专户管理资金</w:t>
            </w:r>
          </w:p>
        </w:tc>
        <w:tc>
          <w:tcPr>
            <w:tcW w:w="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事业收入</w:t>
            </w:r>
          </w:p>
        </w:tc>
        <w:tc>
          <w:tcPr>
            <w:tcW w:w="5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上级补助收入</w:t>
            </w:r>
          </w:p>
        </w:tc>
        <w:tc>
          <w:tcPr>
            <w:tcW w:w="5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事业单位经营收入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其他收入</w:t>
            </w:r>
          </w:p>
        </w:tc>
        <w:tc>
          <w:tcPr>
            <w:tcW w:w="5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预算外收入</w:t>
            </w:r>
          </w:p>
        </w:tc>
        <w:tc>
          <w:tcPr>
            <w:tcW w:w="7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用事业基金弥补收支差额</w:t>
            </w:r>
          </w:p>
        </w:tc>
        <w:tc>
          <w:tcPr>
            <w:tcW w:w="7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201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20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214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行政运行（公路水路运输）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502.18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463.01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502.18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463.01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39.17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10"/>
        <w:tblW w:w="89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812"/>
        <w:gridCol w:w="812"/>
        <w:gridCol w:w="2311"/>
        <w:gridCol w:w="1767"/>
        <w:gridCol w:w="1621"/>
        <w:gridCol w:w="96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4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 目</w:t>
            </w:r>
          </w:p>
        </w:tc>
        <w:tc>
          <w:tcPr>
            <w:tcW w:w="43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2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功能分类科目编码</w:t>
            </w:r>
          </w:p>
        </w:tc>
        <w:tc>
          <w:tcPr>
            <w:tcW w:w="23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功能分类科目名称</w:t>
            </w:r>
          </w:p>
        </w:tc>
        <w:tc>
          <w:tcPr>
            <w:tcW w:w="17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16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基本支出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款</w:t>
            </w:r>
          </w:p>
        </w:tc>
        <w:tc>
          <w:tcPr>
            <w:tcW w:w="8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214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行政运行（公路水路运输）　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502.18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425.9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76.28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合计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502.18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425.9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76.28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ind w:firstLine="2570" w:firstLineChars="800"/>
        <w:jc w:val="both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>单位：万元</w:t>
      </w:r>
    </w:p>
    <w:tbl>
      <w:tblPr>
        <w:tblStyle w:val="10"/>
        <w:tblW w:w="93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1"/>
        <w:gridCol w:w="1332"/>
        <w:gridCol w:w="2721"/>
        <w:gridCol w:w="732"/>
        <w:gridCol w:w="1185"/>
        <w:gridCol w:w="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3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财政拨款收入</w:t>
            </w:r>
          </w:p>
        </w:tc>
        <w:tc>
          <w:tcPr>
            <w:tcW w:w="56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left="1400" w:leftChars="380" w:hanging="602" w:hanging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项   目                   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 能 分 类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一般公共预算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政府性基金预算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402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财政拨款（补助）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一般公共服务支出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一般公共预算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 外交支出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政府性基金预算</w:t>
            </w: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 国防支出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 公共安全支出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 教育支出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 科学技术支出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 文化体育与传媒支出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 社会保障和就业支出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 社会保险基金支出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医疗卫生与计划生育支出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 节能环保支出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 城乡社区支出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 农林水支出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 交通运输支出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 资源勘探信息等支出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 商业服务业等支出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 金融支出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 援助其他地区支出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 国土资源气象等支出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住房保障支出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粮油物资管理支出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 国有资本经营预算支出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预备费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 其他支出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 债务还本支出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 债务付息支出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债务发行费支出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  年  支  出  小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39.17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602" w:firstLineChars="3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 转移性支出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   入   总   计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2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   出  总   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463.01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hint="eastAsia" w:ascii="仿宋_GB2312" w:hAnsi="仿宋_GB2312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克州交通运输局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214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行政运行（公路水路运输）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463.01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71.6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463.01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71.6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08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760"/>
        <w:gridCol w:w="2965"/>
        <w:gridCol w:w="738"/>
        <w:gridCol w:w="797"/>
        <w:gridCol w:w="885"/>
        <w:gridCol w:w="880"/>
        <w:gridCol w:w="15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克州交通运输局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4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9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3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6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5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9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30309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1.41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1.41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30215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会议费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30302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13.12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13.12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30229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2.77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30113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25.89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25.89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30217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30208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取暖费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30228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1.54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1.54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30211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30112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其他社会保障缴费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25.49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25.49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30103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8.92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8.92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30108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43.92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43.92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30231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30299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其他商品和服务支出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30226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劳务费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9.36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9.36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30206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30305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3.75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3.75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30213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维修(护)费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30205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30204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手续费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0.04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30201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0.82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30216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培训费　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30242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办公用品及设备采购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0.68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30101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107.03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107.03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30202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30102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139.92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139.92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30207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391.41</w:t>
            </w:r>
          </w:p>
        </w:tc>
        <w:tc>
          <w:tcPr>
            <w:tcW w:w="17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369.45</w:t>
            </w:r>
          </w:p>
        </w:tc>
        <w:tc>
          <w:tcPr>
            <w:tcW w:w="15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21.96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1540"/>
        <w:gridCol w:w="1500"/>
        <w:gridCol w:w="657"/>
        <w:gridCol w:w="393"/>
        <w:gridCol w:w="496"/>
        <w:gridCol w:w="623"/>
        <w:gridCol w:w="415"/>
        <w:gridCol w:w="220"/>
        <w:gridCol w:w="200"/>
        <w:gridCol w:w="538"/>
        <w:gridCol w:w="459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eastAsia="zh-CN"/>
              </w:rPr>
              <w:t>克州交通运输局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1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50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5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9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496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23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420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538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45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54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9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5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214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行政运行（公路水路运输）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群众工作人员补助经费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214　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行政运行（公路水路运输）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项目管理及检查经费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214　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397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行政运行（公路水路运输）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群众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工作经费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　</w:t>
            </w:r>
          </w:p>
        </w:tc>
        <w:tc>
          <w:tcPr>
            <w:tcW w:w="65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62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4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71.6</w:t>
            </w:r>
          </w:p>
        </w:tc>
        <w:tc>
          <w:tcPr>
            <w:tcW w:w="393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6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21.6</w:t>
            </w:r>
          </w:p>
        </w:tc>
        <w:tc>
          <w:tcPr>
            <w:tcW w:w="415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38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9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克州交通运输局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Style w:val="10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default"/>
          <w:pgSz w:w="11906" w:h="16838"/>
          <w:pgMar w:top="2098" w:right="1418" w:bottom="1928" w:left="1588" w:header="851" w:footer="992" w:gutter="0"/>
          <w:pgNumType w:fmt="numberInDash" w:start="2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 w:line="500" w:lineRule="exact"/>
        <w:ind w:left="0" w:leftChars="0" w:right="0" w:rightChars="0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502.18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收入预算包括：一般公共预算、单位上年结余（不包括国库集中支付额度结余）。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支出预算包括：交通运输支出。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502.18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463.01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项目支出减少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政府性基金预算未安排。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2018年未将上年结余资金纳入预算。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502.18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425.9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84.8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41.96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基本支出预算含上年结余资金支出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39.17万元，2018年艰苦边远津贴和基本工资都上涨，因此人员工资2019年预算增加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76.28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2019年单位开展群众工作人员按照实际进行预算，因此群众工作个人补助减少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463.01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交通运输支出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463.01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在职及退休人员工资、社会保障、群众工作、日常机关公用经费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both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391.41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2018年艰苦边远津贴和基本工资都上涨，因此人员工资2019年预算增加。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交通运输局支出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214</w:t>
      </w:r>
      <w:r>
        <w:rPr>
          <w:rFonts w:hint="eastAsia" w:ascii="仿宋_GB2312" w:eastAsia="仿宋_GB2312"/>
          <w:sz w:val="32"/>
          <w:szCs w:val="32"/>
        </w:rPr>
        <w:t>类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463.01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交通运输支出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214</w:t>
      </w:r>
      <w:r>
        <w:rPr>
          <w:rFonts w:ascii="仿宋_GB2312" w:hAnsi="宋体" w:eastAsia="仿宋_GB2312" w:cs="宋体"/>
          <w:kern w:val="0"/>
          <w:sz w:val="32"/>
          <w:szCs w:val="32"/>
        </w:rPr>
        <w:t>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公路水路运输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款）行政运行（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463.01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2019年单位开展群众工作人员按照实际进行预算，因此群众工作个人补助减少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391.41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369.45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107.03万元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139.92万元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3.75万元、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43.92万元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25.49万元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25.89万元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、咨询费、手续费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、维修（护）费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、劳务费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9.36万元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2.77万元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项目管理及检查经费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：根据201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>年农村公路建设项目工作计划安排。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：40万元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差旅费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8.9</w:t>
      </w:r>
      <w:r>
        <w:rPr>
          <w:rFonts w:hint="eastAsia" w:ascii="仿宋_GB2312" w:hAnsi="黑体" w:eastAsia="仿宋_GB2312"/>
          <w:sz w:val="32"/>
          <w:szCs w:val="32"/>
        </w:rPr>
        <w:t>万元、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办公费及印刷费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14.4</w:t>
      </w:r>
      <w:r>
        <w:rPr>
          <w:rFonts w:hint="eastAsia" w:ascii="仿宋_GB2312" w:hAnsi="黑体" w:eastAsia="仿宋_GB2312"/>
          <w:sz w:val="32"/>
          <w:szCs w:val="32"/>
        </w:rPr>
        <w:t>万元、公务接待费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1.1</w:t>
      </w:r>
      <w:r>
        <w:rPr>
          <w:rFonts w:hint="eastAsia" w:ascii="仿宋_GB2312" w:hAnsi="黑体" w:eastAsia="仿宋_GB2312"/>
          <w:sz w:val="32"/>
          <w:szCs w:val="32"/>
        </w:rPr>
        <w:t>万元、公务用车运行维护费10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.6</w:t>
      </w:r>
      <w:r>
        <w:rPr>
          <w:rFonts w:hint="eastAsia" w:ascii="仿宋_GB2312" w:hAnsi="黑体" w:eastAsia="仿宋_GB2312"/>
          <w:sz w:val="32"/>
          <w:szCs w:val="32"/>
        </w:rPr>
        <w:t>万元、其他商品和服务支出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：根据自治州党委群众工作安排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群众工作队统筹使用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群众工作人员补助经费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：根据自治州党委群众工作安排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21.6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：克州交通运输局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黑体" w:eastAsia="仿宋_GB2312"/>
          <w:sz w:val="32"/>
          <w:szCs w:val="32"/>
          <w:lang w:val="en-US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Style w:val="8"/>
          <w:rFonts w:hint="eastAsia" w:ascii="仿宋_GB2312" w:hAnsi="仿宋" w:eastAsia="仿宋_GB2312"/>
          <w:b w:val="0"/>
          <w:spacing w:val="-4"/>
          <w:sz w:val="32"/>
          <w:szCs w:val="32"/>
          <w:lang w:eastAsia="zh-CN"/>
        </w:rPr>
        <w:t>工作队</w:t>
      </w:r>
      <w:r>
        <w:rPr>
          <w:rStyle w:val="8"/>
          <w:rFonts w:hint="eastAsia" w:ascii="仿宋_GB2312" w:hAnsi="仿宋" w:eastAsia="仿宋_GB2312"/>
          <w:b w:val="0"/>
          <w:spacing w:val="-4"/>
          <w:sz w:val="32"/>
          <w:szCs w:val="32"/>
          <w:lang w:val="en-US" w:eastAsia="zh-CN"/>
        </w:rPr>
        <w:t>8人每人每月0.18万元，12个月共17.28万元；2人每人每月0.18万元，12个月4.32万元。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：201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>年1月-12月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：财政预算拨款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：群众工作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：1800元/人/月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开展</w:t>
      </w:r>
      <w:r>
        <w:rPr>
          <w:rFonts w:hint="eastAsia" w:ascii="仿宋_GB2312" w:hAnsi="黑体" w:eastAsia="仿宋_GB2312"/>
          <w:sz w:val="32"/>
          <w:szCs w:val="32"/>
        </w:rPr>
        <w:t>群众工作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：发放现金补助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黑体" w:eastAsia="仿宋_GB2312"/>
          <w:sz w:val="32"/>
          <w:szCs w:val="32"/>
        </w:rPr>
        <w:t>次月报送上月补助发放表和考勤表，由财政授权审批支付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：群众工作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人员生活补助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right="0" w:rightChars="0" w:firstLine="640" w:firstLineChars="20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八</w:t>
      </w:r>
      <w:r>
        <w:rPr>
          <w:rFonts w:hint="eastAsia" w:ascii="黑体" w:hAnsi="宋体" w:eastAsia="黑体" w:cs="宋体"/>
          <w:kern w:val="0"/>
          <w:sz w:val="32"/>
          <w:szCs w:val="32"/>
        </w:rPr>
        <w:t>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万元，主要原因是未安排；公务用车购置费为0，未安排预算；公务用车运行费增加（减少）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：与上年持平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压减接待费支出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  <w:lang w:val="en-US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2名，相应的人员经费减少0.83万元，公用取暖费减少1.59万元。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2019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2978.08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719.3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204.81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204.81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328.79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2"/>
        <w:jc w:val="left"/>
        <w:textAlignment w:val="auto"/>
        <w:outlineLvl w:val="9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left="0" w:leftChars="0" w:right="0" w:rightChars="0" w:firstLine="640"/>
        <w:jc w:val="left"/>
        <w:textAlignment w:val="auto"/>
        <w:outlineLvl w:val="9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10"/>
        <w:tblW w:w="8504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克州交通运输局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项目管理及检查经费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用于项目管理及检查所用费用，确保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2019年计划向自治区交通运输厅争取车购税资金项目103个，三级公路约280公里，四级公路约900公里，计划投资约11亿元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项目顺利实施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车辆运行费、办公费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检查项目工程进度、申报新一年度计划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差旅费、接待费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各县市检查项目工程质量、检查客运安全生产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群众满意度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大于等于95%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00" w:lineRule="exact"/>
        <w:ind w:firstLine="2249" w:firstLineChars="700"/>
        <w:jc w:val="both"/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项 目 支 出 绩 效 目 标 表</w:t>
      </w:r>
    </w:p>
    <w:tbl>
      <w:tblPr>
        <w:tblStyle w:val="10"/>
        <w:tblW w:w="8504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1508"/>
        <w:gridCol w:w="781"/>
        <w:gridCol w:w="1020"/>
        <w:gridCol w:w="553"/>
        <w:gridCol w:w="460"/>
        <w:gridCol w:w="1003"/>
        <w:gridCol w:w="151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克州交通运输局</w:t>
            </w: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5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群众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6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6840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完成群众工作任务，积极为农民办实事办好事，顺利开展乡村各项群众工作，解决农民生活生产等各种困难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5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开展活动、慰问费、为民办实事好事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开展群众工作、为民办实事开展活动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0场次，覆盖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000余人次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工作开展起始时间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1月——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12月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促进社会和谐稳定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为克州长治久安全力打造和谐稳定的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eastAsia="zh-CN"/>
              </w:rPr>
              <w:t>阿其克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50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群众满意度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群众满意度</w:t>
            </w:r>
            <w:r>
              <w:rPr>
                <w:rFonts w:hint="eastAsia" w:ascii="宋体" w:hAnsi="宋体"/>
                <w:kern w:val="0"/>
                <w:sz w:val="18"/>
                <w:szCs w:val="18"/>
                <w:lang w:val="en-US" w:eastAsia="zh-CN"/>
              </w:rPr>
              <w:t>大于等于95%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0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5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9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both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30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  <w:r>
        <w:rPr>
          <w:rFonts w:hint="eastAsia" w:ascii="楷体_GB2312" w:hAnsi="宋体" w:eastAsia="楷体_GB2312" w:cs="宋体"/>
          <w:b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afterAutospacing="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5760" w:hanging="5760" w:hangingChars="18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克州交通运输局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60" w:lineRule="exact"/>
        <w:ind w:left="5748" w:leftChars="2280" w:hanging="960" w:hanging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inside;mso-position-horizontal-relative:margin;mso-wrap-style:none;z-index:25166643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270"/>
        <w:tab w:val="right" w:pos="9020"/>
      </w:tabs>
      <w:jc w:val="left"/>
      <w:rPr>
        <w:rFonts w:ascii="宋体" w:hAnsi="宋体" w:eastAsia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t>- 2 -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sz w:val="28"/>
      </w:rPr>
      <w:pict>
        <v:shape id="_x0000_s4099" o:spid="_x0000_s4099" o:spt="202" type="#_x0000_t202" style="position:absolute;left:0pt;margin-top:0pt;height:144pt;width:144pt;mso-position-horizontal:inside;mso-position-horizontal-relative:margin;mso-wrap-style:none;z-index:251667456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0" o:spid="_x0000_s4100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1" o:spid="_x0000_s4101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2" o:spid="_x0000_s4102" o:spt="202" type="#_x0000_t202" style="position:absolute;left:0pt;margin-top:0pt;height:144pt;width:144pt;mso-position-horizontal:inside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3" o:spid="_x0000_s4103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sz w:val="28"/>
      </w:rPr>
      <w:pict>
        <v:shape id="_x0000_s4104" o:spid="_x0000_s4104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="宋体"/>
                    <w:lang w:eastAsia="zh-CN"/>
                  </w:rPr>
                </w:pPr>
              </w:p>
            </w:txbxContent>
          </v:textbox>
        </v:shape>
      </w:pict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  <w:r>
      <w:rPr>
        <w:rFonts w:hint="eastAsia" w:ascii="宋体" w:hAnsi="宋体" w:eastAsia="宋体"/>
        <w:sz w:val="28"/>
        <w:szCs w:val="28"/>
        <w:lang w:eastAsia="zh-CN"/>
      </w:rPr>
      <w:tab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B5144"/>
    <w:rsid w:val="002B5144"/>
    <w:rsid w:val="00325B17"/>
    <w:rsid w:val="00FC6ABD"/>
    <w:rsid w:val="02AA3A57"/>
    <w:rsid w:val="04C16D33"/>
    <w:rsid w:val="05B2425E"/>
    <w:rsid w:val="063369B4"/>
    <w:rsid w:val="0639663C"/>
    <w:rsid w:val="06FF35F2"/>
    <w:rsid w:val="083D5ED7"/>
    <w:rsid w:val="084C5D66"/>
    <w:rsid w:val="08AA2976"/>
    <w:rsid w:val="092D4650"/>
    <w:rsid w:val="092F5299"/>
    <w:rsid w:val="0C4C0D2B"/>
    <w:rsid w:val="0C8C60CF"/>
    <w:rsid w:val="0DA91F22"/>
    <w:rsid w:val="0F8C70F6"/>
    <w:rsid w:val="117D5FCC"/>
    <w:rsid w:val="11A101D9"/>
    <w:rsid w:val="12B87856"/>
    <w:rsid w:val="135A4E82"/>
    <w:rsid w:val="135A5D01"/>
    <w:rsid w:val="14090CB2"/>
    <w:rsid w:val="14BE4E23"/>
    <w:rsid w:val="14EA44CC"/>
    <w:rsid w:val="17F633A6"/>
    <w:rsid w:val="188B68AB"/>
    <w:rsid w:val="18C573E3"/>
    <w:rsid w:val="190D2C53"/>
    <w:rsid w:val="191C0493"/>
    <w:rsid w:val="1A1A38D6"/>
    <w:rsid w:val="1CDF4737"/>
    <w:rsid w:val="1CFF387B"/>
    <w:rsid w:val="1DB92521"/>
    <w:rsid w:val="202C2512"/>
    <w:rsid w:val="214A137C"/>
    <w:rsid w:val="22E53124"/>
    <w:rsid w:val="2345735F"/>
    <w:rsid w:val="267A5177"/>
    <w:rsid w:val="26CB6ED4"/>
    <w:rsid w:val="28041288"/>
    <w:rsid w:val="29000A2B"/>
    <w:rsid w:val="29993122"/>
    <w:rsid w:val="2A6D49F3"/>
    <w:rsid w:val="2A72309F"/>
    <w:rsid w:val="2B7D41D6"/>
    <w:rsid w:val="2C8E4CCC"/>
    <w:rsid w:val="2D652082"/>
    <w:rsid w:val="30E75533"/>
    <w:rsid w:val="313B0512"/>
    <w:rsid w:val="32284050"/>
    <w:rsid w:val="33D72C99"/>
    <w:rsid w:val="34234678"/>
    <w:rsid w:val="344F4F83"/>
    <w:rsid w:val="34E14511"/>
    <w:rsid w:val="35FE4357"/>
    <w:rsid w:val="37402485"/>
    <w:rsid w:val="37943321"/>
    <w:rsid w:val="3B244F1B"/>
    <w:rsid w:val="3B7946F1"/>
    <w:rsid w:val="3C857041"/>
    <w:rsid w:val="3DFF0492"/>
    <w:rsid w:val="3E7666BD"/>
    <w:rsid w:val="3EEC7D11"/>
    <w:rsid w:val="400D772E"/>
    <w:rsid w:val="40A63BE9"/>
    <w:rsid w:val="439D72D5"/>
    <w:rsid w:val="43EF4FA2"/>
    <w:rsid w:val="44005D4B"/>
    <w:rsid w:val="453B5AE6"/>
    <w:rsid w:val="456B3DF8"/>
    <w:rsid w:val="46164CF5"/>
    <w:rsid w:val="46331E24"/>
    <w:rsid w:val="4660146A"/>
    <w:rsid w:val="467F2B83"/>
    <w:rsid w:val="46BD1D52"/>
    <w:rsid w:val="48A04B4A"/>
    <w:rsid w:val="4A95166C"/>
    <w:rsid w:val="4BCD23C6"/>
    <w:rsid w:val="4CDF5792"/>
    <w:rsid w:val="4F9246FB"/>
    <w:rsid w:val="506D36B0"/>
    <w:rsid w:val="50EF1449"/>
    <w:rsid w:val="5107257F"/>
    <w:rsid w:val="53E50E7A"/>
    <w:rsid w:val="544A3187"/>
    <w:rsid w:val="54714B31"/>
    <w:rsid w:val="557E1DFD"/>
    <w:rsid w:val="568F6084"/>
    <w:rsid w:val="569E4A57"/>
    <w:rsid w:val="56BF335E"/>
    <w:rsid w:val="5823066F"/>
    <w:rsid w:val="582F481A"/>
    <w:rsid w:val="584765CF"/>
    <w:rsid w:val="58C317A5"/>
    <w:rsid w:val="59915C65"/>
    <w:rsid w:val="59BE733D"/>
    <w:rsid w:val="5AA73D62"/>
    <w:rsid w:val="5AE9486D"/>
    <w:rsid w:val="5BAB7519"/>
    <w:rsid w:val="5BCC2F81"/>
    <w:rsid w:val="5C5F23EE"/>
    <w:rsid w:val="5C6F7CF7"/>
    <w:rsid w:val="5D046D4C"/>
    <w:rsid w:val="5DD82A9E"/>
    <w:rsid w:val="5EBE3877"/>
    <w:rsid w:val="5F313A8A"/>
    <w:rsid w:val="5F4E766A"/>
    <w:rsid w:val="5FA0312C"/>
    <w:rsid w:val="627A36E5"/>
    <w:rsid w:val="641F4A5C"/>
    <w:rsid w:val="64991979"/>
    <w:rsid w:val="66065B53"/>
    <w:rsid w:val="67441074"/>
    <w:rsid w:val="6805779D"/>
    <w:rsid w:val="684E4258"/>
    <w:rsid w:val="6A295F38"/>
    <w:rsid w:val="6AF81651"/>
    <w:rsid w:val="6B3A2D90"/>
    <w:rsid w:val="6C2B4EDE"/>
    <w:rsid w:val="6D4E513D"/>
    <w:rsid w:val="6E6C03DB"/>
    <w:rsid w:val="6E8165A4"/>
    <w:rsid w:val="6EAE17C2"/>
    <w:rsid w:val="6ECE572E"/>
    <w:rsid w:val="6F4D253F"/>
    <w:rsid w:val="6F8C5671"/>
    <w:rsid w:val="708F1BD6"/>
    <w:rsid w:val="70D15D6C"/>
    <w:rsid w:val="70FA111B"/>
    <w:rsid w:val="710C04CC"/>
    <w:rsid w:val="73F514B3"/>
    <w:rsid w:val="742A464C"/>
    <w:rsid w:val="758E2730"/>
    <w:rsid w:val="768B610E"/>
    <w:rsid w:val="77602428"/>
    <w:rsid w:val="781C046B"/>
    <w:rsid w:val="785D27EA"/>
    <w:rsid w:val="78B32052"/>
    <w:rsid w:val="798B1C4A"/>
    <w:rsid w:val="79A90F0F"/>
    <w:rsid w:val="7A0D3188"/>
    <w:rsid w:val="7A546DA3"/>
    <w:rsid w:val="7D121BE9"/>
    <w:rsid w:val="7D2A3228"/>
    <w:rsid w:val="7EE14D0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pPr>
      <w:spacing w:line="240" w:lineRule="auto"/>
      <w:jc w:val="left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脚 Char"/>
    <w:basedOn w:val="7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7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7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 textRotate="1"/>
    <customShpInfo spid="_x0000_s4098" textRotate="1"/>
    <customShpInfo spid="_x0000_s4099" textRotate="1"/>
    <customShpInfo spid="_x0000_s4100" textRotate="1"/>
    <customShpInfo spid="_x0000_s4101" textRotate="1"/>
    <customShpInfo spid="_x0000_s4102" textRotate="1"/>
    <customShpInfo spid="_x0000_s4103" textRotate="1"/>
    <customShpInfo spid="_x0000_s410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1575</Words>
  <Characters>8978</Characters>
  <Lines>74</Lines>
  <Paragraphs>21</Paragraphs>
  <ScaleCrop>false</ScaleCrop>
  <LinksUpToDate>false</LinksUpToDate>
  <CharactersWithSpaces>10532</CharactersWithSpaces>
  <Application>WPS Office_10.8.0.5648_F1E327BC-269C-435d-A152-05C5408002CA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Administrator</cp:lastModifiedBy>
  <cp:lastPrinted>2021-05-19T12:22:33Z</cp:lastPrinted>
  <dcterms:modified xsi:type="dcterms:W3CDTF">2021-05-19T12:22:43Z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