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  <w:lang w:val="en-US"/>
        </w:rPr>
        <w:drawing>
          <wp:inline distT="0" distB="0" distL="114300" distR="114300">
            <wp:extent cx="5478780" cy="1541780"/>
            <wp:effectExtent l="0" t="0" r="7620" b="127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>
                      <a:clrChange>
                        <a:clrFrom>
                          <a:srgbClr val="FDF2FF">
                            <a:alpha val="100000"/>
                          </a:srgbClr>
                        </a:clrFrom>
                        <a:clrTo>
                          <a:srgbClr val="FDF2FF">
                            <a:alpha val="100000"/>
                            <a:alpha val="0"/>
                          </a:srgbClr>
                        </a:clrTo>
                      </a:clrChange>
                      <a:lum bright="-18000"/>
                    </a:blip>
                    <a:srcRect l="15003" t="29561" r="13992" b="56500"/>
                  </pic:blipFill>
                  <pic:spPr>
                    <a:xfrm>
                      <a:off x="0" y="0"/>
                      <a:ext cx="547878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hint="eastAsia" w:ascii="黑体" w:hAnsi="黑体" w:eastAsia="黑体"/>
          <w:kern w:val="0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eastAsia="zh-CN"/>
        </w:rPr>
        <w:t>2019年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eastAsia="zh-CN"/>
        </w:rPr>
        <w:t>2019年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克孜勒苏柯尔克孜自治州农业技术推广中心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hd w:val="clear" w:color="auto" w:fill="FFFFFF"/>
        <w:spacing w:before="100" w:after="100" w:line="560" w:lineRule="atLeast"/>
        <w:ind w:firstLine="640"/>
        <w:rPr>
          <w:rFonts w:ascii="Segoe UI" w:hAnsi="Segoe UI" w:cs="Segoe UI"/>
          <w:color w:val="414141"/>
        </w:rPr>
      </w:pP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（1）编制本地区农业技术推广工作规划、计划并组织实施；</w:t>
      </w:r>
    </w:p>
    <w:p>
      <w:pPr>
        <w:shd w:val="clear" w:color="auto" w:fill="FFFFFF"/>
        <w:spacing w:before="100" w:after="100" w:line="560" w:lineRule="atLeast"/>
        <w:ind w:firstLine="640"/>
        <w:rPr>
          <w:rFonts w:ascii="Segoe UI" w:hAnsi="Segoe UI" w:cs="Segoe UI"/>
          <w:color w:val="414141"/>
        </w:rPr>
      </w:pP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（2）负责新型农业技术推广的引进、试验、示范和推广工作，对适应本地区的农业技术进行试验示范，研究开发，形成可直接用于生产的农业新技术；</w:t>
      </w:r>
    </w:p>
    <w:p>
      <w:pPr>
        <w:shd w:val="clear" w:color="auto" w:fill="FFFFFF"/>
        <w:spacing w:before="100" w:after="100" w:line="560" w:lineRule="atLeast"/>
        <w:ind w:firstLine="640"/>
        <w:rPr>
          <w:rFonts w:ascii="Segoe UI" w:hAnsi="Segoe UI" w:cs="Segoe UI"/>
          <w:color w:val="414141"/>
        </w:rPr>
      </w:pP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（3）负责农业技术推广新成果、新技术咨询服务，专业技术培训、宣传普及和和推荐等工作；</w:t>
      </w:r>
    </w:p>
    <w:p>
      <w:pPr>
        <w:shd w:val="clear" w:color="auto" w:fill="FFFFFF"/>
        <w:spacing w:before="100" w:after="100" w:line="560" w:lineRule="atLeast"/>
        <w:ind w:firstLine="640"/>
        <w:rPr>
          <w:rFonts w:ascii="Segoe UI" w:hAnsi="Segoe UI" w:cs="Segoe UI"/>
          <w:color w:val="414141"/>
        </w:rPr>
      </w:pP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（4）承担农业部门和上级推广机构下达的农业技术推广任务；参与并检查、指导农业技术推广工作；</w:t>
      </w:r>
    </w:p>
    <w:p>
      <w:pPr>
        <w:shd w:val="clear" w:color="auto" w:fill="FFFFFF"/>
        <w:spacing w:before="100" w:after="100" w:line="560" w:lineRule="atLeast"/>
        <w:ind w:firstLine="640"/>
        <w:rPr>
          <w:rFonts w:ascii="Segoe UI" w:hAnsi="Segoe UI" w:cs="Segoe UI"/>
          <w:color w:val="414141"/>
        </w:rPr>
      </w:pP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（5）承担自治区、自治州科技兴农实用技术推广项目；</w:t>
      </w:r>
    </w:p>
    <w:p>
      <w:pPr>
        <w:shd w:val="clear" w:color="auto" w:fill="FFFFFF"/>
        <w:spacing w:before="100" w:after="100" w:line="560" w:lineRule="atLeast"/>
        <w:ind w:firstLine="640"/>
        <w:rPr>
          <w:rFonts w:ascii="Segoe UI" w:hAnsi="Segoe UI" w:cs="Segoe UI"/>
          <w:color w:val="414141"/>
        </w:rPr>
      </w:pP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（6）负责全州农业技术推广工作，并受理申报相关农民设施农业培训等科技培训任务；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（7）完成自治州人民政府和自治州农办、农业局、科技局交办的工作任务。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hd w:val="clear" w:color="auto" w:fill="FFFFFF"/>
        <w:spacing w:before="100" w:after="100" w:line="560" w:lineRule="atLeast"/>
        <w:ind w:firstLine="640"/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办公室、推广站、园艺站、化验室、土肥站、植保站、植物检疫站、农业试验站。</w:t>
      </w:r>
    </w:p>
    <w:p>
      <w:pPr>
        <w:shd w:val="clear" w:color="auto" w:fill="FFFFFF"/>
        <w:spacing w:before="100" w:after="100" w:line="560" w:lineRule="atLeas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编制数84人，实有人数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val="en-US" w:eastAsia="zh-CN"/>
        </w:rPr>
        <w:t>148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人，其中：在职7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人，减少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人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退休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val="en-US" w:eastAsia="zh-CN"/>
        </w:rPr>
        <w:t>71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人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val="en-US" w:eastAsia="zh-CN"/>
        </w:rPr>
        <w:t>增加1人;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eastAsia="zh-CN"/>
        </w:rPr>
        <w:t>离休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  <w:lang w:val="en-US" w:eastAsia="zh-CN"/>
        </w:rPr>
        <w:t>0人，增加或减少0人</w:t>
      </w:r>
      <w:r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  <w:t>。</w:t>
      </w:r>
    </w:p>
    <w:p>
      <w:pPr>
        <w:shd w:val="clear" w:color="auto" w:fill="FFFFFF"/>
        <w:spacing w:before="100" w:after="100" w:line="560" w:lineRule="atLeast"/>
        <w:ind w:firstLine="640"/>
        <w:rPr>
          <w:rFonts w:hint="eastAsia" w:ascii="仿宋_GB2312" w:hAnsi="Segoe UI" w:eastAsia="仿宋_GB2312" w:cs="Segoe UI"/>
          <w:color w:val="000000"/>
          <w:sz w:val="32"/>
          <w:szCs w:val="32"/>
          <w:shd w:val="clear" w:color="auto" w:fill="FFFFFF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2019年</w:t>
      </w:r>
      <w:r>
        <w:rPr>
          <w:rFonts w:hint="eastAsia" w:ascii="黑体" w:hAnsi="黑体" w:eastAsia="黑体"/>
          <w:kern w:val="0"/>
          <w:sz w:val="32"/>
          <w:szCs w:val="32"/>
        </w:rPr>
        <w:t>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ind w:left="240" w:hanging="240" w:hangingChars="1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单位：万元</w:t>
      </w:r>
    </w:p>
    <w:tbl>
      <w:tblPr>
        <w:tblStyle w:val="7"/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0"/>
        <w:gridCol w:w="1845"/>
        <w:gridCol w:w="2955"/>
        <w:gridCol w:w="18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4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入</w:t>
            </w:r>
          </w:p>
        </w:tc>
        <w:tc>
          <w:tcPr>
            <w:tcW w:w="4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1152.71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1152.71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1233.04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1152.71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1243.44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90.73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03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入   总 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1243.44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1243.44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7"/>
        <w:tblW w:w="98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450"/>
        <w:gridCol w:w="435"/>
        <w:gridCol w:w="1703"/>
        <w:gridCol w:w="735"/>
        <w:gridCol w:w="780"/>
        <w:gridCol w:w="382"/>
        <w:gridCol w:w="610"/>
        <w:gridCol w:w="506"/>
        <w:gridCol w:w="565"/>
        <w:gridCol w:w="595"/>
        <w:gridCol w:w="447"/>
        <w:gridCol w:w="625"/>
        <w:gridCol w:w="758"/>
        <w:gridCol w:w="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事业运行（农业）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1243.44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1152.71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1243.44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1152.71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90.73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7"/>
        <w:tblW w:w="89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5"/>
        <w:gridCol w:w="812"/>
        <w:gridCol w:w="812"/>
        <w:gridCol w:w="2311"/>
        <w:gridCol w:w="1767"/>
        <w:gridCol w:w="1621"/>
        <w:gridCol w:w="9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 目</w:t>
            </w:r>
          </w:p>
        </w:tc>
        <w:tc>
          <w:tcPr>
            <w:tcW w:w="4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2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其他农业支出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50.05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其他科学技术管理事务支出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事业运行（农业）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1,157.93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1,080.04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防灾救灾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科技成果转化与扩散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农业资源保护修复与利用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3.77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1243.44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1080.04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163.40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ind w:firstLine="2570" w:firstLineChars="800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>单位：万元</w:t>
      </w:r>
    </w:p>
    <w:tbl>
      <w:tblPr>
        <w:tblStyle w:val="7"/>
        <w:tblW w:w="93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1"/>
        <w:gridCol w:w="1332"/>
        <w:gridCol w:w="2721"/>
        <w:gridCol w:w="994"/>
        <w:gridCol w:w="923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3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56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400" w:leftChars="380" w:hanging="602" w:hanging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   目                  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 能 分 类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财政拨款（补助）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1,152.71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一般公共预算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1,152.71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</w:t>
            </w: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1,152.71 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1,152.71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1,152.71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1,152.71 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1,152.71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02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入   总 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1152.71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1,152.71 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1,152.71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00"/>
        <w:gridCol w:w="417"/>
        <w:gridCol w:w="2510"/>
        <w:gridCol w:w="1684"/>
        <w:gridCol w:w="1842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克孜勒苏柯尔克孜自治州农业技术推广中心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事业运行（农业）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1,152.71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1,076.03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1,152.71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1,076.03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76.68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722"/>
        <w:gridCol w:w="2746"/>
        <w:gridCol w:w="1701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克孜勒苏柯尔克孜自治州农业技术推广中心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30302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30101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30231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30113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30305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30206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30201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30102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30299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30309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30217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30208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30108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30213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30103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30229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30211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30207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30242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30205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30202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30112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30228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1,076.03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1,045.24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30.79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25"/>
        <w:gridCol w:w="420"/>
        <w:gridCol w:w="435"/>
        <w:gridCol w:w="1020"/>
        <w:gridCol w:w="1695"/>
        <w:gridCol w:w="675"/>
        <w:gridCol w:w="390"/>
        <w:gridCol w:w="705"/>
        <w:gridCol w:w="720"/>
        <w:gridCol w:w="330"/>
        <w:gridCol w:w="450"/>
        <w:gridCol w:w="360"/>
        <w:gridCol w:w="600"/>
        <w:gridCol w:w="319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克孜勒苏柯尔克孜自治州农业技术推广中心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69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9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0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4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3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3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2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3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事业运行（农业）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群众工作经费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14.00</w:t>
            </w:r>
          </w:p>
        </w:tc>
        <w:tc>
          <w:tcPr>
            <w:tcW w:w="39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14.00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事业运行（农业）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群众工作人员补助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62.68</w:t>
            </w:r>
          </w:p>
        </w:tc>
        <w:tc>
          <w:tcPr>
            <w:tcW w:w="39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62.68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7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3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76.68</w:t>
            </w:r>
          </w:p>
        </w:tc>
        <w:tc>
          <w:tcPr>
            <w:tcW w:w="39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62.68</w:t>
            </w:r>
          </w:p>
        </w:tc>
        <w:tc>
          <w:tcPr>
            <w:tcW w:w="33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5.89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4.47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ind w:firstLine="560" w:firstLineChars="20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 w:start="2"/>
          <w:cols w:space="720" w:num="1"/>
          <w:docGrid w:linePitch="312" w:charSpace="0"/>
        </w:sectPr>
      </w:pP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备注：克孜勒苏柯尔克孜自治州农业技术推广中心2019年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没有使用政府性基金预算拨款安排的支出，政府性基金预算支出情况表为空表。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00" w:lineRule="exact"/>
        <w:ind w:left="0" w:leftChars="0" w:right="0" w:rightChars="0"/>
        <w:jc w:val="center"/>
        <w:textAlignment w:val="auto"/>
        <w:outlineLvl w:val="1"/>
        <w:rPr>
          <w:rFonts w:ascii="黑体" w:hAnsi="黑体" w:eastAsia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/>
          <w:bCs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b/>
          <w:bCs/>
          <w:kern w:val="0"/>
          <w:sz w:val="32"/>
          <w:szCs w:val="32"/>
          <w:lang w:eastAsia="zh-CN"/>
        </w:rPr>
        <w:t>2019年</w:t>
      </w:r>
      <w:r>
        <w:rPr>
          <w:rFonts w:hint="eastAsia" w:ascii="黑体" w:hAnsi="黑体" w:eastAsia="黑体"/>
          <w:b/>
          <w:bCs/>
          <w:kern w:val="0"/>
          <w:sz w:val="32"/>
          <w:szCs w:val="32"/>
        </w:rPr>
        <w:t>部门预算情况说明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1243.44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1152.71万元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90.73万元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、农林水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1233.04万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1243.44万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1152.71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2018年调整基本工资、中央艰边贴，引起2019年预算中人员经费及公用经费相应增加。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结余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防灾救灾项目已完成，开展盐碱地改良、农业技术推广与扩散、柔性引才等项目引起结余资金减少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农业技术推广中心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1243.44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1080.04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降低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3.86%，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基本支出预算中包括人员经费、公用经费、单位上年结转（不包含国库支付额度结余）；2019年基本支出预算中包括人员经费、公用经费以及上年结转的工会会费、福利费，不包括项目结转资金，从而引起基本支出有所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163.4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73.16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81.07%，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2018年项目支出预算中只有群众工作经费和群众工作人员补助经费；2019年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项目支出预算中包括防灾救灾、耕地质量与保护、盐碱地改良、盐碱地品种选育、柔性引才、农业技术推广、科技成果转化与扩散年末结转资金，以及群众工作经费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群众工作人员补助全部在项目支出中反映，从而引起项目支出增长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1152.71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支出预算包括：农林水支出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1152.71万元，主要用于工资福利支出、商品和服务支出、对个人和家庭的补助、资本性支出等方面的支出。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一般公共预算当年拨款情况说明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1076.03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161.02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2018年执行数中包括人员经费、公用经费、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群众工作经费和群众工作人员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、绩效奖励工资、综合治理奖励工资、中央艰边贴补发工资；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2019年预算中包括人员经费、公用经费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1152.71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2019年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1152.71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119.73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2018年执行数中反映人员经费、公用经费、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群众工作经费和群众工作人员补助、绩效奖励工资、综合治理奖励工资、防灾救灾、耕地质量保护、科技成果转化等；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2019年预算中反映人员经费、公用经费、群众工作经费及群众工作人员补助。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一般公共预算基本支出情况说明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1076.03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1045.24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307.99万元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396.79万元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25.67万元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125.61万元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64.66万元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73.66万元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46.17万元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7.93万元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>情况一：项目支出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群众工作经费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聚集总目标，实施群众工作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办公费6万元、活动费7万元、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lang w:eastAsia="zh-CN"/>
        </w:rPr>
        <w:t>情况二：对个人补贴的项目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群众工作人员补助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聚焦总目标，开展群众工作相关人员生活补助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62.68万元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生活补助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62.68万元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财政拨款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b w:val="0"/>
          <w:bCs w:val="0"/>
          <w:sz w:val="32"/>
          <w:szCs w:val="32"/>
          <w:lang w:val="en-US" w:eastAsia="zh-CN"/>
        </w:rPr>
        <w:t>群众工作人员23人</w:t>
      </w:r>
      <w:r>
        <w:rPr>
          <w:rFonts w:hint="default" w:ascii="Arial" w:hAnsi="Arial" w:eastAsia="仿宋_GB2312" w:cs="Arial"/>
          <w:b w:val="0"/>
          <w:bCs w:val="0"/>
          <w:sz w:val="32"/>
          <w:szCs w:val="32"/>
          <w:lang w:val="en-US" w:eastAsia="zh-CN"/>
        </w:rPr>
        <w:t>×</w:t>
      </w:r>
      <w:r>
        <w:rPr>
          <w:rFonts w:hint="eastAsia" w:ascii="Arial" w:hAnsi="Arial" w:eastAsia="仿宋_GB2312" w:cs="Arial"/>
          <w:b w:val="0"/>
          <w:bCs w:val="0"/>
          <w:sz w:val="32"/>
          <w:szCs w:val="32"/>
          <w:lang w:val="en-US" w:eastAsia="zh-CN"/>
        </w:rPr>
        <w:t>0.</w:t>
      </w:r>
      <w:r>
        <w:rPr>
          <w:rFonts w:hint="eastAsia" w:ascii="仿宋_GB2312" w:hAnsi="黑体" w:eastAsia="仿宋_GB2312"/>
          <w:b w:val="0"/>
          <w:bCs w:val="0"/>
          <w:sz w:val="32"/>
          <w:szCs w:val="32"/>
          <w:lang w:val="en-US" w:eastAsia="zh-CN"/>
        </w:rPr>
        <w:t>18元/月</w:t>
      </w:r>
      <w:r>
        <w:rPr>
          <w:rFonts w:hint="default" w:ascii="Arial" w:hAnsi="Arial" w:eastAsia="仿宋_GB2312" w:cs="Arial"/>
          <w:b w:val="0"/>
          <w:bCs w:val="0"/>
          <w:sz w:val="32"/>
          <w:szCs w:val="32"/>
          <w:lang w:val="en-US" w:eastAsia="zh-CN"/>
        </w:rPr>
        <w:t>×</w:t>
      </w:r>
      <w:r>
        <w:rPr>
          <w:rFonts w:hint="eastAsia" w:ascii="Arial" w:hAnsi="Arial" w:eastAsia="仿宋_GB2312" w:cs="Arial"/>
          <w:b w:val="0"/>
          <w:bCs w:val="0"/>
          <w:sz w:val="32"/>
          <w:szCs w:val="32"/>
          <w:lang w:val="en-US" w:eastAsia="zh-CN"/>
        </w:rPr>
        <w:t>12月=49.68万元；支教工作人员5人</w:t>
      </w:r>
      <w:r>
        <w:rPr>
          <w:rFonts w:hint="default" w:ascii="Arial" w:hAnsi="Arial" w:eastAsia="仿宋_GB2312" w:cs="Arial"/>
          <w:b w:val="0"/>
          <w:bCs w:val="0"/>
          <w:sz w:val="32"/>
          <w:szCs w:val="32"/>
          <w:lang w:val="en-US" w:eastAsia="zh-CN"/>
        </w:rPr>
        <w:t>×</w:t>
      </w:r>
      <w:r>
        <w:rPr>
          <w:rFonts w:hint="eastAsia" w:ascii="Arial" w:hAnsi="Arial" w:eastAsia="仿宋_GB2312" w:cs="Arial"/>
          <w:b w:val="0"/>
          <w:bCs w:val="0"/>
          <w:sz w:val="32"/>
          <w:szCs w:val="32"/>
          <w:lang w:val="en-US" w:eastAsia="zh-CN"/>
        </w:rPr>
        <w:t>0.26元/月</w:t>
      </w:r>
      <w:r>
        <w:rPr>
          <w:rFonts w:hint="default" w:ascii="Arial" w:hAnsi="Arial" w:eastAsia="仿宋_GB2312" w:cs="Arial"/>
          <w:b w:val="0"/>
          <w:bCs w:val="0"/>
          <w:sz w:val="32"/>
          <w:szCs w:val="32"/>
          <w:lang w:val="en-US" w:eastAsia="zh-CN"/>
        </w:rPr>
        <w:t>×</w:t>
      </w:r>
      <w:r>
        <w:rPr>
          <w:rFonts w:hint="eastAsia" w:ascii="Arial" w:hAnsi="Arial" w:eastAsia="仿宋_GB2312" w:cs="Arial"/>
          <w:b w:val="0"/>
          <w:bCs w:val="0"/>
          <w:sz w:val="32"/>
          <w:szCs w:val="32"/>
          <w:lang w:val="en-US" w:eastAsia="zh-CN"/>
        </w:rPr>
        <w:t>10月=13万元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开展群众工作及支教工作的工作人员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按月发放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每月按照群众工作队的考勤汇表，该汇总表由考勤人员、工作队队长、第一书记签字后，财务室根据汇总表编制发放表并经财务主管领导签字后方可发放。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基层开展群众工作的工作人员；为农民增收创收提供帮助，维护社会的长治久安。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八、</w:t>
      </w:r>
      <w:r>
        <w:rPr>
          <w:rFonts w:hint="eastAsia" w:ascii="黑体" w:hAnsi="黑体" w:eastAsia="黑体"/>
          <w:sz w:val="32"/>
          <w:szCs w:val="32"/>
        </w:rPr>
        <w:t>关于</w:t>
      </w:r>
      <w:r>
        <w:rPr>
          <w:rFonts w:hint="eastAsia" w:ascii="黑体" w:hAnsi="黑体" w:eastAsia="黑体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黑体" w:hAnsi="黑体" w:eastAsia="黑体"/>
          <w:sz w:val="32"/>
          <w:szCs w:val="32"/>
        </w:rPr>
        <w:t>一般公共预算“三公”经费预算情况说明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“三公”经费财政拨款预算比上年增加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0万元，主要原因是：2018、2019年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2018、2019年未安排预算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单位严格执行中央“八项”规定，严格控制公务用车运行费的支出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单位严格执行中央“八项”规定，严格控制业务招待费的支出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  <w:t>机关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运行经费情况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0家行政单位、0家参公管理事业单位和1家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30.79万元，比上年预算增加0.95万元，增长3.18%，主要原因是：因调整岗位工资、高定工资和中央艰边贴，引起福利费和工会会费相应提高。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eastAsia="zh-CN"/>
        </w:rPr>
        <w:t>2019年</w:t>
      </w:r>
      <w:r>
        <w:rPr>
          <w:rFonts w:hint="eastAsia" w:ascii="仿宋_GB2312" w:hAnsi="仿宋_GB2312" w:eastAsia="仿宋_GB2312"/>
          <w:sz w:val="32"/>
        </w:rPr>
        <w:t>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129.31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110.63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7"/>
        <w:tblW w:w="837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401"/>
        <w:gridCol w:w="726"/>
        <w:gridCol w:w="947"/>
        <w:gridCol w:w="513"/>
        <w:gridCol w:w="428"/>
        <w:gridCol w:w="931"/>
        <w:gridCol w:w="18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克孜勒苏柯尔克孜自治州农业技术推广中心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3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全部用于群众工作，为群众开展活动及解决困难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54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40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经费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14万元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全部用于群众工作，为群众开展活动及解决困难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按照要求2019年将完成该项目工作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每月开展有意义培训或文体活动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开展培训、文体活动不少于12次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通过群众喜闻乐见方式进行培训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村民种植、养殖技术有较大提高，且思想觉悟有较大提升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为村民解决困难诉求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尽可能的办村上解决困难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54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4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群众种植、养殖技术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通过技术的学习从而提高经经济收入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协助工作队对村基础设施（水利、道路等）建设，加强业余夜校的培训力度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村民思想较大转变，社会风气有较大转变　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村级基础设施的建设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使村村容村貌有较大幅度的改善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村里基础设施的建设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村容村貌额较大改变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0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群众满意程度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得到群众一致好评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00" w:lineRule="exact"/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</w:p>
    <w:p>
      <w:pPr>
        <w:spacing w:line="500" w:lineRule="exact"/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7"/>
        <w:tblW w:w="85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507"/>
        <w:gridCol w:w="781"/>
        <w:gridCol w:w="1020"/>
        <w:gridCol w:w="552"/>
        <w:gridCol w:w="460"/>
        <w:gridCol w:w="1003"/>
        <w:gridCol w:w="15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克孜勒苏柯尔克孜自治州农业技术推广中心</w:t>
            </w: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群众工作人员补助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62.68万元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62.68万元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37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全部用于基层开展群众工作人员的生活补助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6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经费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62.68万元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全部用于基层群众工作人员的生活补助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2019年完成该项目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按照项目要求，每月按时足额发放到工作人员卡中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按照项目要求，每月按时足额发放到工作人员卡中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按照项目要求，每月按时足额发放到工作人员卡中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按照项目要求，每月按时足额发放到工作人员卡中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66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培训农民文化水平、提高农民种植、养殖水平，解决困难诉求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提高农民经济水平，解决群众困难诉求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培训农民文化水平、提高农民种植、养殖水平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提高农民经济水平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培训农民文化水平、提高农民种植、养殖水平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提高农民经济水平，解决群众困难诉求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保证村容村貌整洁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保证村容村貌整洁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群众非常满意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非常满意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无说明事项。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克孜勒苏柯尔克孜自治州农业技术推广中心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inside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52rtV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70"/>
        <w:tab w:val="right" w:pos="9020"/>
      </w:tabs>
      <w:jc w:val="lef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N3+CEywAQAA&#10;Tg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inside;mso-position-horizontal-relative:margin;mso-wrap-style:none;z-index:25166745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wGNXO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ofBbU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icY1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in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IuJwyOwAQAA&#10;Tg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1" o:spid="_x0000_s1026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BhFiV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SElbEBAABOAwAADgAAAGRycy9lMm9Eb2MueG1srVPBbtswDL0P2D8I&#10;ui9yMmA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cdF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elISV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/>
        <w:sz w:val="28"/>
        <w:szCs w:val="28"/>
        <w:lang w:eastAsia="zh-CN"/>
      </w:rPr>
      <w:tab/>
    </w:r>
    <w:r>
      <w:rPr>
        <w:rFonts w:hint="eastAsia" w:ascii="宋体" w:hAnsi="宋体" w:eastAsia="宋体"/>
        <w:sz w:val="28"/>
        <w:szCs w:val="28"/>
        <w:lang w:eastAsia="zh-CN"/>
      </w:rPr>
      <w:tab/>
    </w:r>
    <w:r>
      <w:rPr>
        <w:rFonts w:hint="eastAsia" w:ascii="宋体" w:hAnsi="宋体" w:eastAsia="宋体"/>
        <w:sz w:val="28"/>
        <w:szCs w:val="28"/>
        <w:lang w:eastAsia="zh-CN"/>
      </w:rPr>
      <w:tab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2B5144"/>
    <w:rsid w:val="00325B17"/>
    <w:rsid w:val="00FC6ABD"/>
    <w:rsid w:val="013846DC"/>
    <w:rsid w:val="0217574B"/>
    <w:rsid w:val="02D77AA7"/>
    <w:rsid w:val="041422B7"/>
    <w:rsid w:val="0639663C"/>
    <w:rsid w:val="06CC7A9F"/>
    <w:rsid w:val="06FF35F2"/>
    <w:rsid w:val="084C5D66"/>
    <w:rsid w:val="09366BE1"/>
    <w:rsid w:val="0C8C60CF"/>
    <w:rsid w:val="0DA91F22"/>
    <w:rsid w:val="11A101D9"/>
    <w:rsid w:val="19774F15"/>
    <w:rsid w:val="1A1A38D6"/>
    <w:rsid w:val="1AA365E6"/>
    <w:rsid w:val="1CDF4737"/>
    <w:rsid w:val="1DB92521"/>
    <w:rsid w:val="22186259"/>
    <w:rsid w:val="23370064"/>
    <w:rsid w:val="23760196"/>
    <w:rsid w:val="267A5177"/>
    <w:rsid w:val="26CB6ED4"/>
    <w:rsid w:val="270B4D13"/>
    <w:rsid w:val="29000A2B"/>
    <w:rsid w:val="29247DFC"/>
    <w:rsid w:val="2A6D49F3"/>
    <w:rsid w:val="2B7B758D"/>
    <w:rsid w:val="2BAF6A7D"/>
    <w:rsid w:val="2D4E5D5D"/>
    <w:rsid w:val="313B0512"/>
    <w:rsid w:val="34E53822"/>
    <w:rsid w:val="3B244F1B"/>
    <w:rsid w:val="3D63082D"/>
    <w:rsid w:val="3E7666BD"/>
    <w:rsid w:val="40A63BE9"/>
    <w:rsid w:val="46331E24"/>
    <w:rsid w:val="48657FD4"/>
    <w:rsid w:val="4A7E678A"/>
    <w:rsid w:val="4A95166C"/>
    <w:rsid w:val="4C6324D9"/>
    <w:rsid w:val="4E0C3148"/>
    <w:rsid w:val="507B149E"/>
    <w:rsid w:val="52D56666"/>
    <w:rsid w:val="544A3187"/>
    <w:rsid w:val="547239F6"/>
    <w:rsid w:val="585C4B1F"/>
    <w:rsid w:val="58C317A5"/>
    <w:rsid w:val="5B6F0C82"/>
    <w:rsid w:val="5E4F1959"/>
    <w:rsid w:val="5FA0312C"/>
    <w:rsid w:val="621939CA"/>
    <w:rsid w:val="6348727D"/>
    <w:rsid w:val="663E1943"/>
    <w:rsid w:val="684E4258"/>
    <w:rsid w:val="69D53C47"/>
    <w:rsid w:val="742A464C"/>
    <w:rsid w:val="758E2730"/>
    <w:rsid w:val="75C9677A"/>
    <w:rsid w:val="770D7E59"/>
    <w:rsid w:val="785D27EA"/>
    <w:rsid w:val="78B32052"/>
    <w:rsid w:val="79612CF6"/>
    <w:rsid w:val="7D091644"/>
    <w:rsid w:val="7DDB7BD1"/>
    <w:rsid w:val="7DE8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7430</Words>
  <Characters>8721</Characters>
  <Lines>74</Lines>
  <Paragraphs>21</Paragraphs>
  <TotalTime>22</TotalTime>
  <ScaleCrop>false</ScaleCrop>
  <LinksUpToDate>false</LinksUpToDate>
  <CharactersWithSpaces>9586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cp:lastPrinted>2019-02-05T02:36:00Z</cp:lastPrinted>
  <dcterms:modified xsi:type="dcterms:W3CDTF">2019-06-25T05:38:40Z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