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4500"/>
        </w:tabs>
        <w:spacing w:line="660" w:lineRule="exact"/>
        <w:ind w:left="0" w:leftChars="0" w:right="204" w:rightChars="97" w:firstLine="0" w:firstLineChars="0"/>
        <w:jc w:val="center"/>
        <w:rPr>
          <w:rFonts w:hint="eastAsia" w:ascii="Times New Roman" w:hAnsi="Times New Roman" w:eastAsia="仿宋_GB2312"/>
          <w:spacing w:val="12"/>
          <w:sz w:val="32"/>
          <w:szCs w:val="32"/>
        </w:rPr>
      </w:pPr>
      <w:r>
        <w:rPr>
          <w:rFonts w:hint="eastAsia" w:ascii="Times New Roman" w:hAnsi="Times New Roman" w:eastAsia="仿宋_GB2312"/>
          <w:spacing w:val="12"/>
          <w:sz w:val="32"/>
          <w:szCs w:val="32"/>
        </w:rPr>
        <w:t>克政发〔</w:t>
      </w:r>
      <w:r>
        <w:rPr>
          <w:rFonts w:hint="eastAsia" w:ascii="Times New Roman" w:hAnsi="Times New Roman" w:eastAsia="仿宋_GB2312"/>
          <w:spacing w:val="12"/>
          <w:sz w:val="32"/>
          <w:szCs w:val="32"/>
          <w:lang w:eastAsia="zh-CN"/>
        </w:rPr>
        <w:t>202</w:t>
      </w:r>
      <w:r>
        <w:rPr>
          <w:rFonts w:hint="eastAsia" w:ascii="Times New Roman" w:hAnsi="Times New Roman" w:eastAsia="仿宋_GB2312"/>
          <w:spacing w:val="12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/>
          <w:spacing w:val="12"/>
          <w:sz w:val="32"/>
          <w:szCs w:val="32"/>
        </w:rPr>
        <w:t>〕</w:t>
      </w:r>
      <w:r>
        <w:rPr>
          <w:rFonts w:hint="eastAsia" w:ascii="Times New Roman" w:hAnsi="Times New Roman" w:eastAsia="仿宋_GB2312"/>
          <w:spacing w:val="12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/>
          <w:spacing w:val="12"/>
          <w:sz w:val="32"/>
          <w:szCs w:val="32"/>
        </w:rPr>
        <w:t>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8" w:lineRule="exact"/>
        <w:jc w:val="both"/>
        <w:textAlignment w:val="auto"/>
        <w:rPr>
          <w:rFonts w:hint="eastAsia" w:ascii="Times New Roman" w:hAnsi="Times New Roman" w:eastAsia="方正小标宋简体"/>
          <w:b w:val="0"/>
          <w:bCs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8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关于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eastAsia="zh-CN"/>
        </w:rPr>
        <w:t>公布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第三批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eastAsia="zh-CN"/>
        </w:rPr>
        <w:t>自治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州</w:t>
      </w:r>
      <w:r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lang w:eastAsia="zh-CN"/>
        </w:rPr>
        <w:t>级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非物质文化遗产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8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eastAsia="zh-CN"/>
        </w:rPr>
        <w:t>代表性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项目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eastAsia="zh-CN"/>
        </w:rPr>
        <w:t>名录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的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eastAsia="zh-CN"/>
        </w:rPr>
        <w:t>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8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各县（市）人民政府，州直各有关单位：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为进一步做好自治州非物质文化遗产保护工作，持续建设体系化非物质文化遗产传承平台，依照《中华人民共和国非物质文化遗产法》《国务院办公厅关于加强我国非物质文化遗产保护工作的意见》和《新疆维吾尔自治区非物质文化遗产保护条例》要求，现将第三批自治州级非物质文化遗产代表性项目名录（29项）予以公布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8" w:lineRule="exact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1598" w:leftChars="304" w:hanging="960" w:hangingChars="300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附件：第三批自治州级非物质文化遗产代表性项目名录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2880" w:firstLineChars="900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克孜勒苏柯尔克孜自治州人民政府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4160" w:firstLineChars="1300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2025年2月8日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both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  <w:highlight w:val="none"/>
          <w:shd w:val="clear" w:color="auto" w:fill="auto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  <w:shd w:val="clear" w:color="auto" w:fill="auto"/>
        </w:rPr>
        <w:t>（此件公开发布）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both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  <w:sectPr>
          <w:footerReference r:id="rId3" w:type="default"/>
          <w:pgSz w:w="11906" w:h="16838"/>
          <w:pgMar w:top="2098" w:right="1531" w:bottom="1984" w:left="1531" w:header="851" w:footer="992" w:gutter="0"/>
          <w:pgNumType w:fmt="decimal"/>
          <w:cols w:space="720" w:num="1"/>
          <w:rtlGutter w:val="0"/>
          <w:docGrid w:type="lines" w:linePitch="315" w:charSpace="0"/>
        </w:sectPr>
      </w:pPr>
    </w:p>
    <w:p>
      <w:pPr>
        <w:spacing w:line="560" w:lineRule="exact"/>
        <w:jc w:val="both"/>
        <w:rPr>
          <w:rFonts w:hint="eastAsia" w:ascii="Times New Roman" w:hAnsi="Times New Roman" w:eastAsia="方正黑体_GBK" w:cs="方正黑体_GBK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sz w:val="32"/>
          <w:szCs w:val="32"/>
        </w:rPr>
        <w:t>附件</w:t>
      </w:r>
    </w:p>
    <w:p>
      <w:pPr>
        <w:spacing w:line="560" w:lineRule="exact"/>
        <w:jc w:val="center"/>
        <w:rPr>
          <w:rFonts w:hint="eastAsia" w:ascii="Times New Roman" w:hAnsi="Times New Roman" w:eastAsia="方正小标宋简体" w:cs="方正小标宋简体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</w:rPr>
        <w:t>第三批自治州</w:t>
      </w:r>
      <w:r>
        <w:rPr>
          <w:rFonts w:hint="eastAsia" w:ascii="Times New Roman" w:hAnsi="Times New Roman" w:eastAsia="方正小标宋简体" w:cs="方正小标宋简体"/>
          <w:sz w:val="44"/>
          <w:szCs w:val="44"/>
          <w:lang w:eastAsia="zh-CN"/>
        </w:rPr>
        <w:t>级</w:t>
      </w:r>
      <w:r>
        <w:rPr>
          <w:rFonts w:hint="eastAsia" w:ascii="Times New Roman" w:hAnsi="Times New Roman" w:eastAsia="方正小标宋简体" w:cs="方正小标宋简体"/>
          <w:sz w:val="44"/>
          <w:szCs w:val="44"/>
        </w:rPr>
        <w:t>非物质文化遗产代表性项目名录（2</w:t>
      </w:r>
      <w:r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  <w:t>9</w:t>
      </w:r>
      <w:r>
        <w:rPr>
          <w:rFonts w:hint="eastAsia" w:ascii="Times New Roman" w:hAnsi="Times New Roman" w:eastAsia="方正小标宋简体" w:cs="方正小标宋简体"/>
          <w:sz w:val="44"/>
          <w:szCs w:val="44"/>
        </w:rPr>
        <w:t>项）</w:t>
      </w:r>
    </w:p>
    <w:tbl>
      <w:tblPr>
        <w:tblStyle w:val="10"/>
        <w:tblW w:w="1435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4"/>
        <w:gridCol w:w="1237"/>
        <w:gridCol w:w="1686"/>
        <w:gridCol w:w="3576"/>
        <w:gridCol w:w="70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2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16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项目类别</w:t>
            </w:r>
          </w:p>
        </w:tc>
        <w:tc>
          <w:tcPr>
            <w:tcW w:w="35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70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申报地区或单位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6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117</w:t>
            </w:r>
          </w:p>
        </w:tc>
        <w:tc>
          <w:tcPr>
            <w:tcW w:w="123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Ⅰ-10</w:t>
            </w:r>
          </w:p>
        </w:tc>
        <w:tc>
          <w:tcPr>
            <w:tcW w:w="16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民间文学</w:t>
            </w:r>
          </w:p>
        </w:tc>
        <w:tc>
          <w:tcPr>
            <w:tcW w:w="357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柯尔克孜族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史诗《库尔曼别克》</w:t>
            </w:r>
          </w:p>
        </w:tc>
        <w:tc>
          <w:tcPr>
            <w:tcW w:w="7088" w:type="dxa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克孜勒苏柯尔克孜自治州玛纳斯史诗保护研究中心、阿图什市文化馆、阿克陶县文化馆、乌恰县文化馆、阿合奇县玛纳斯研究中心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6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118</w:t>
            </w:r>
          </w:p>
        </w:tc>
        <w:tc>
          <w:tcPr>
            <w:tcW w:w="123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Ⅰ-11</w:t>
            </w:r>
          </w:p>
        </w:tc>
        <w:tc>
          <w:tcPr>
            <w:tcW w:w="16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民间文学</w:t>
            </w:r>
          </w:p>
        </w:tc>
        <w:tc>
          <w:tcPr>
            <w:tcW w:w="357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柯尔克孜族民间故事</w:t>
            </w:r>
          </w:p>
        </w:tc>
        <w:tc>
          <w:tcPr>
            <w:tcW w:w="7088" w:type="dxa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克孜勒苏柯尔克孜自治州玛纳斯史诗保护研究中心、阿图什市文化馆、阿克陶县文化馆、乌恰县文化馆、阿合奇县玛纳斯研究中心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6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119</w:t>
            </w:r>
          </w:p>
        </w:tc>
        <w:tc>
          <w:tcPr>
            <w:tcW w:w="123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Ⅰ-12</w:t>
            </w:r>
          </w:p>
        </w:tc>
        <w:tc>
          <w:tcPr>
            <w:tcW w:w="16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民间文学</w:t>
            </w:r>
          </w:p>
        </w:tc>
        <w:tc>
          <w:tcPr>
            <w:tcW w:w="357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柯尔克孜族谚语</w:t>
            </w:r>
          </w:p>
        </w:tc>
        <w:tc>
          <w:tcPr>
            <w:tcW w:w="7088" w:type="dxa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克孜勒苏柯尔克孜自治州玛纳斯史诗保护研究中心、阿图什市文化馆、阿克陶县文化馆、乌恰县文化馆、阿合奇县玛纳斯研究中心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6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120</w:t>
            </w:r>
          </w:p>
        </w:tc>
        <w:tc>
          <w:tcPr>
            <w:tcW w:w="123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Ⅰ-13</w:t>
            </w:r>
          </w:p>
        </w:tc>
        <w:tc>
          <w:tcPr>
            <w:tcW w:w="16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民间文学</w:t>
            </w:r>
          </w:p>
        </w:tc>
        <w:tc>
          <w:tcPr>
            <w:tcW w:w="357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柯尔克孜族民间谜语</w:t>
            </w:r>
          </w:p>
        </w:tc>
        <w:tc>
          <w:tcPr>
            <w:tcW w:w="7088" w:type="dxa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克孜勒苏柯尔克孜自治州玛纳斯史诗保护研究中心、阿图什市文化馆、阿克陶县文化馆、乌恰县文化馆、阿合奇县玛纳斯研究中心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6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121</w:t>
            </w:r>
          </w:p>
        </w:tc>
        <w:tc>
          <w:tcPr>
            <w:tcW w:w="123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Ⅰ-14</w:t>
            </w:r>
          </w:p>
        </w:tc>
        <w:tc>
          <w:tcPr>
            <w:tcW w:w="16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民间文学</w:t>
            </w:r>
          </w:p>
        </w:tc>
        <w:tc>
          <w:tcPr>
            <w:tcW w:w="357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柯尔克孜族民间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讲力特马奇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（绕口令）</w:t>
            </w:r>
          </w:p>
        </w:tc>
        <w:tc>
          <w:tcPr>
            <w:tcW w:w="7088" w:type="dxa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克孜勒苏柯尔克孜自治州玛纳斯史诗保护研究中心、阿图什市文化馆、阿克陶县文化馆、乌恰县文化馆、阿合奇县玛纳斯研究中心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6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122</w:t>
            </w:r>
          </w:p>
        </w:tc>
        <w:tc>
          <w:tcPr>
            <w:tcW w:w="123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Ⅰ-15</w:t>
            </w:r>
          </w:p>
        </w:tc>
        <w:tc>
          <w:tcPr>
            <w:tcW w:w="16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民间文学</w:t>
            </w:r>
          </w:p>
        </w:tc>
        <w:tc>
          <w:tcPr>
            <w:tcW w:w="357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柯尔克孜族民间笑话</w:t>
            </w:r>
          </w:p>
        </w:tc>
        <w:tc>
          <w:tcPr>
            <w:tcW w:w="7088" w:type="dxa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克孜勒苏柯尔克孜自治州玛纳斯史诗保护研究中心、阿图什市文化馆、阿克陶县文化馆、乌恰县文化馆、阿合奇县玛纳斯研究中心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6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123</w:t>
            </w:r>
          </w:p>
        </w:tc>
        <w:tc>
          <w:tcPr>
            <w:tcW w:w="123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Ⅱ-12</w:t>
            </w:r>
          </w:p>
        </w:tc>
        <w:tc>
          <w:tcPr>
            <w:tcW w:w="16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传统音乐</w:t>
            </w:r>
          </w:p>
        </w:tc>
        <w:tc>
          <w:tcPr>
            <w:tcW w:w="357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塔合铁克（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库姆孜琴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木偶山羊舞）</w:t>
            </w:r>
          </w:p>
        </w:tc>
        <w:tc>
          <w:tcPr>
            <w:tcW w:w="7088" w:type="dxa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克孜勒苏柯尔克孜自治州玛纳斯史诗保护研究中心、阿图什市文化馆、阿克陶县文化馆、乌恰县文化馆、阿合奇县玛纳斯研究中心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76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124</w:t>
            </w:r>
          </w:p>
        </w:tc>
        <w:tc>
          <w:tcPr>
            <w:tcW w:w="123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Ⅲ-6</w:t>
            </w:r>
          </w:p>
        </w:tc>
        <w:tc>
          <w:tcPr>
            <w:tcW w:w="16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传统舞蹈</w:t>
            </w:r>
          </w:p>
        </w:tc>
        <w:tc>
          <w:tcPr>
            <w:tcW w:w="357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柯尔克孜比依（舞蹈）</w:t>
            </w:r>
          </w:p>
        </w:tc>
        <w:tc>
          <w:tcPr>
            <w:tcW w:w="7088" w:type="dxa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克孜勒苏柯尔克孜自治州玛纳斯史诗保护研究中心、阿图什市文化馆、阿克陶县文化馆、乌恰县文化馆、阿合奇县玛纳斯研究中心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76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125</w:t>
            </w:r>
          </w:p>
        </w:tc>
        <w:tc>
          <w:tcPr>
            <w:tcW w:w="123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Ⅴ-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6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曲艺</w:t>
            </w:r>
          </w:p>
        </w:tc>
        <w:tc>
          <w:tcPr>
            <w:tcW w:w="357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柯尔克孜族铁尔麦</w:t>
            </w:r>
          </w:p>
        </w:tc>
        <w:tc>
          <w:tcPr>
            <w:tcW w:w="7088" w:type="dxa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克孜勒苏柯尔克孜自治州玛纳斯史诗保护研究中心、阿图什市文化馆、阿克陶县文化馆、乌恰县文化馆、阿合奇县玛纳斯研究中心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76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126</w:t>
            </w:r>
          </w:p>
        </w:tc>
        <w:tc>
          <w:tcPr>
            <w:tcW w:w="123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Ⅴ-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6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曲艺</w:t>
            </w:r>
          </w:p>
        </w:tc>
        <w:tc>
          <w:tcPr>
            <w:tcW w:w="357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库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姆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孜曲</w:t>
            </w:r>
          </w:p>
        </w:tc>
        <w:tc>
          <w:tcPr>
            <w:tcW w:w="7088" w:type="dxa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克孜勒苏柯尔克孜自治州玛纳斯史诗保护研究中心、阿图什市文化馆、阿克陶县文化馆、乌恰县文化馆、阿合奇县玛纳斯研究中心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6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127</w:t>
            </w:r>
          </w:p>
        </w:tc>
        <w:tc>
          <w:tcPr>
            <w:tcW w:w="123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Ⅵ-14</w:t>
            </w:r>
          </w:p>
        </w:tc>
        <w:tc>
          <w:tcPr>
            <w:tcW w:w="16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传统体育、游艺与杂技</w:t>
            </w:r>
          </w:p>
        </w:tc>
        <w:tc>
          <w:tcPr>
            <w:tcW w:w="357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打牛髀石（萨哈）传统游戏</w:t>
            </w:r>
          </w:p>
        </w:tc>
        <w:tc>
          <w:tcPr>
            <w:tcW w:w="7088" w:type="dxa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克孜勒苏柯尔克孜自治州玛纳斯史诗保护研究中心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6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128</w:t>
            </w:r>
          </w:p>
        </w:tc>
        <w:tc>
          <w:tcPr>
            <w:tcW w:w="123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Ⅵ-15</w:t>
            </w:r>
          </w:p>
        </w:tc>
        <w:tc>
          <w:tcPr>
            <w:tcW w:w="16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传统体育、游艺与杂技</w:t>
            </w:r>
          </w:p>
        </w:tc>
        <w:tc>
          <w:tcPr>
            <w:tcW w:w="357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阿图什摔跤</w:t>
            </w:r>
          </w:p>
        </w:tc>
        <w:tc>
          <w:tcPr>
            <w:tcW w:w="7088" w:type="dxa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eastAsia" w:ascii="宋体" w:hAnsi="宋体" w:eastAsia="宋体" w:cs="宋体"/>
                <w:spacing w:val="-6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6"/>
                <w:kern w:val="0"/>
                <w:sz w:val="24"/>
                <w:szCs w:val="24"/>
              </w:rPr>
              <w:t>克孜勒苏柯尔克孜自治州玛纳斯史诗保护研究中心、阿图什市文化馆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6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129</w:t>
            </w:r>
          </w:p>
        </w:tc>
        <w:tc>
          <w:tcPr>
            <w:tcW w:w="123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Ⅵ-16</w:t>
            </w:r>
          </w:p>
        </w:tc>
        <w:tc>
          <w:tcPr>
            <w:tcW w:w="16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传统体育、游艺与杂技</w:t>
            </w:r>
          </w:p>
        </w:tc>
        <w:tc>
          <w:tcPr>
            <w:tcW w:w="357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阿图什足球</w:t>
            </w:r>
          </w:p>
        </w:tc>
        <w:tc>
          <w:tcPr>
            <w:tcW w:w="7088" w:type="dxa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eastAsia" w:ascii="宋体" w:hAnsi="宋体" w:eastAsia="宋体" w:cs="宋体"/>
                <w:spacing w:val="-6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6"/>
                <w:kern w:val="0"/>
                <w:sz w:val="24"/>
                <w:szCs w:val="24"/>
              </w:rPr>
              <w:t>克孜勒苏柯尔克孜自治州玛纳斯史诗保护研究中心、阿图什市文化馆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6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130</w:t>
            </w:r>
          </w:p>
        </w:tc>
        <w:tc>
          <w:tcPr>
            <w:tcW w:w="123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Ⅵ-17</w:t>
            </w:r>
          </w:p>
        </w:tc>
        <w:tc>
          <w:tcPr>
            <w:tcW w:w="16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传统体育、游艺与杂技</w:t>
            </w:r>
          </w:p>
        </w:tc>
        <w:tc>
          <w:tcPr>
            <w:tcW w:w="357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柯尔克孜族“狼来了”棋</w:t>
            </w:r>
          </w:p>
        </w:tc>
        <w:tc>
          <w:tcPr>
            <w:tcW w:w="7088" w:type="dxa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克孜勒苏柯尔克孜自治州玛纳斯史诗保护研究中心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6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131</w:t>
            </w:r>
          </w:p>
        </w:tc>
        <w:tc>
          <w:tcPr>
            <w:tcW w:w="123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Ⅵ-18</w:t>
            </w:r>
          </w:p>
        </w:tc>
        <w:tc>
          <w:tcPr>
            <w:tcW w:w="16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传统体育、游艺与杂技</w:t>
            </w:r>
          </w:p>
        </w:tc>
        <w:tc>
          <w:tcPr>
            <w:tcW w:w="357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卓鲁克塔西塔迈（藏头巾）</w:t>
            </w:r>
          </w:p>
        </w:tc>
        <w:tc>
          <w:tcPr>
            <w:tcW w:w="7088" w:type="dxa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克孜勒苏柯尔克孜自治州玛纳斯史诗保护研究中心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6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132</w:t>
            </w:r>
          </w:p>
        </w:tc>
        <w:tc>
          <w:tcPr>
            <w:tcW w:w="123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Ⅶ-9</w:t>
            </w:r>
          </w:p>
        </w:tc>
        <w:tc>
          <w:tcPr>
            <w:tcW w:w="16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传统美术</w:t>
            </w:r>
          </w:p>
        </w:tc>
        <w:tc>
          <w:tcPr>
            <w:tcW w:w="357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柯尔克孜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文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书法</w:t>
            </w:r>
          </w:p>
        </w:tc>
        <w:tc>
          <w:tcPr>
            <w:tcW w:w="7088" w:type="dxa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克孜勒苏柯尔克孜自治州玛纳斯史诗保护研究中心、阿图什市文化馆、阿克陶县文化馆、乌恰县文化馆、阿合奇县玛纳斯研究中心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6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133</w:t>
            </w:r>
          </w:p>
        </w:tc>
        <w:tc>
          <w:tcPr>
            <w:tcW w:w="123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Ⅷ-51</w:t>
            </w:r>
          </w:p>
        </w:tc>
        <w:tc>
          <w:tcPr>
            <w:tcW w:w="16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传统技艺</w:t>
            </w:r>
          </w:p>
        </w:tc>
        <w:tc>
          <w:tcPr>
            <w:tcW w:w="357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克孜勒苏馕坑制作技艺</w:t>
            </w:r>
          </w:p>
        </w:tc>
        <w:tc>
          <w:tcPr>
            <w:tcW w:w="7088" w:type="dxa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阿图什市文化馆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6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23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Ⅷ-5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6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传统技艺</w:t>
            </w:r>
          </w:p>
        </w:tc>
        <w:tc>
          <w:tcPr>
            <w:tcW w:w="357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松树糖制作技艺</w:t>
            </w:r>
          </w:p>
        </w:tc>
        <w:tc>
          <w:tcPr>
            <w:tcW w:w="7088" w:type="dxa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乌恰县文化馆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6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23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Ⅷ-5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6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传统技艺</w:t>
            </w:r>
          </w:p>
        </w:tc>
        <w:tc>
          <w:tcPr>
            <w:tcW w:w="357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柯尔克孜族阔麦其馕制作技艺</w:t>
            </w:r>
          </w:p>
        </w:tc>
        <w:tc>
          <w:tcPr>
            <w:tcW w:w="7088" w:type="dxa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克孜勒苏柯尔克孜自治州玛纳斯史诗保护研究中心、阿图什市文化馆、阿克陶县文化馆、乌恰县文化馆、阿合奇县玛纳斯研究中心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6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23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Ⅷ-5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6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传统技艺</w:t>
            </w:r>
          </w:p>
        </w:tc>
        <w:tc>
          <w:tcPr>
            <w:tcW w:w="357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柯尔克孜族银饰制作技艺</w:t>
            </w:r>
          </w:p>
        </w:tc>
        <w:tc>
          <w:tcPr>
            <w:tcW w:w="7088" w:type="dxa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克孜勒苏柯尔克孜自治州玛纳斯史诗保护研究中心、阿图什市文化馆、阿克陶县文化馆、乌恰县文化馆、阿合奇县玛纳斯研究中心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6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23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Ⅷ-5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6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传统技艺</w:t>
            </w:r>
          </w:p>
        </w:tc>
        <w:tc>
          <w:tcPr>
            <w:tcW w:w="357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沙朗刀克(刨冰)</w:t>
            </w:r>
          </w:p>
        </w:tc>
        <w:tc>
          <w:tcPr>
            <w:tcW w:w="7088" w:type="dxa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阿图什市文化馆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6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23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Ⅷ-5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6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传统技艺</w:t>
            </w:r>
          </w:p>
        </w:tc>
        <w:tc>
          <w:tcPr>
            <w:tcW w:w="357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塔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石火尔多（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石头烤肉）</w:t>
            </w:r>
          </w:p>
        </w:tc>
        <w:tc>
          <w:tcPr>
            <w:tcW w:w="7088" w:type="dxa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6"/>
                <w:kern w:val="0"/>
                <w:sz w:val="24"/>
                <w:szCs w:val="24"/>
              </w:rPr>
              <w:t>克孜勒苏柯尔克孜自治州玛纳斯史诗保护研究中心、阿图什市文化馆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6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39</w:t>
            </w:r>
          </w:p>
        </w:tc>
        <w:tc>
          <w:tcPr>
            <w:tcW w:w="123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Ⅷ-5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6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传统技艺</w:t>
            </w:r>
          </w:p>
        </w:tc>
        <w:tc>
          <w:tcPr>
            <w:tcW w:w="357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奶皮子茶制作技艺</w:t>
            </w:r>
          </w:p>
        </w:tc>
        <w:tc>
          <w:tcPr>
            <w:tcW w:w="7088" w:type="dxa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阿图什市文化馆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6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23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Ⅸ-3</w:t>
            </w:r>
          </w:p>
        </w:tc>
        <w:tc>
          <w:tcPr>
            <w:tcW w:w="16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传统医药</w:t>
            </w:r>
          </w:p>
        </w:tc>
        <w:tc>
          <w:tcPr>
            <w:tcW w:w="357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柯尔克孜民间药方和护理（芨芨草绷带和动物肋骨夹板）</w:t>
            </w:r>
          </w:p>
        </w:tc>
        <w:tc>
          <w:tcPr>
            <w:tcW w:w="7088" w:type="dxa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克孜勒苏柯尔克孜自治州人民医院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6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141</w:t>
            </w:r>
          </w:p>
        </w:tc>
        <w:tc>
          <w:tcPr>
            <w:tcW w:w="123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Ⅸ-3</w:t>
            </w:r>
          </w:p>
        </w:tc>
        <w:tc>
          <w:tcPr>
            <w:tcW w:w="16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传统医药</w:t>
            </w:r>
          </w:p>
        </w:tc>
        <w:tc>
          <w:tcPr>
            <w:tcW w:w="357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柯尔克孜民间药方和护理（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七里镡药膏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）</w:t>
            </w:r>
          </w:p>
        </w:tc>
        <w:tc>
          <w:tcPr>
            <w:tcW w:w="7088" w:type="dxa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克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州西极堂健康科技有限责任公司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6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23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Ⅸ-3</w:t>
            </w:r>
          </w:p>
        </w:tc>
        <w:tc>
          <w:tcPr>
            <w:tcW w:w="16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传统医药</w:t>
            </w:r>
          </w:p>
        </w:tc>
        <w:tc>
          <w:tcPr>
            <w:tcW w:w="357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柯尔克孜民间药方和护理（矮沙冬青治疗痔疮的炮制工艺）</w:t>
            </w:r>
          </w:p>
        </w:tc>
        <w:tc>
          <w:tcPr>
            <w:tcW w:w="7088" w:type="dxa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克孜勒苏柯尔克孜自治州人民医院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6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23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Ⅹ-1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6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民俗</w:t>
            </w:r>
          </w:p>
        </w:tc>
        <w:tc>
          <w:tcPr>
            <w:tcW w:w="357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柯尔克孜族戍边文化</w:t>
            </w:r>
          </w:p>
        </w:tc>
        <w:tc>
          <w:tcPr>
            <w:tcW w:w="7088" w:type="dxa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克孜勒苏柯尔克孜自治州玛纳斯史诗保护研究中心、阿图什市文化馆、阿克陶县文化馆、乌恰县文化馆、阿合奇县玛纳斯研究中心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6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23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Ⅹ-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16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民俗</w:t>
            </w:r>
          </w:p>
        </w:tc>
        <w:tc>
          <w:tcPr>
            <w:tcW w:w="357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柯尔克孜族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剪途沙米式礼仪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（剪脚绊学步礼）</w:t>
            </w:r>
          </w:p>
        </w:tc>
        <w:tc>
          <w:tcPr>
            <w:tcW w:w="7088" w:type="dxa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克孜勒苏柯尔克孜自治州玛纳斯史诗保护研究中心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6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23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Ⅹ-2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68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民俗</w:t>
            </w:r>
          </w:p>
        </w:tc>
        <w:tc>
          <w:tcPr>
            <w:tcW w:w="357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柯尔克孜族桌罗孢孜节</w:t>
            </w:r>
          </w:p>
        </w:tc>
        <w:tc>
          <w:tcPr>
            <w:tcW w:w="7088" w:type="dxa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克孜勒苏柯尔克孜自治州玛纳斯史诗保护研究中心、阿图什市文化馆、阿克陶县文化馆、乌恰县文化馆、阿合奇县玛纳斯研究中心</w:t>
            </w:r>
          </w:p>
        </w:tc>
      </w:tr>
    </w:tbl>
    <w:p>
      <w:pPr>
        <w:pStyle w:val="7"/>
        <w:rPr>
          <w:rFonts w:ascii="Times New Roman" w:hAnsi="Times New Roman"/>
        </w:rPr>
        <w:sectPr>
          <w:pgSz w:w="16838" w:h="11906" w:orient="landscape"/>
          <w:pgMar w:top="1587" w:right="2098" w:bottom="1474" w:left="1984" w:header="851" w:footer="992" w:gutter="0"/>
          <w:pgNumType w:fmt="decimal"/>
          <w:cols w:space="720" w:num="1"/>
          <w:rtlGutter w:val="0"/>
          <w:docGrid w:type="lines" w:linePitch="315" w:charSpace="0"/>
        </w:sectPr>
      </w:pPr>
    </w:p>
    <w:p>
      <w:pPr>
        <w:pStyle w:val="7"/>
        <w:rPr>
          <w:rFonts w:hint="eastAsia" w:ascii="Times New Roman" w:hAnsi="Times New Roman" w:eastAsia="方正仿宋_GBK" w:cs="方正仿宋_GBK"/>
          <w:sz w:val="28"/>
          <w:szCs w:val="28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2098" w:right="1531" w:bottom="1984" w:left="1531" w:header="851" w:footer="992" w:gutter="0"/>
      <w:pgNumType w:fmt="decimal"/>
      <w:cols w:space="72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8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Wfk5a4BAABLAwAADgAAAGRycy9lMm9Eb2MueG1srVNLbtswEN0H6B0I&#10;7mvKXhSGYDlIECQIULQFkhyApkiLAH8Y0pZ8gfYGXXXTfc/lc2RIS07a7oJsqOHM8M17M6PV5WAN&#10;2UuI2ruGzmcVJdIJ32q3bejT4+3HJSUxcddy451s6EFGern+cLHqQy0XvvOmlUAQxMW6Dw3tUgo1&#10;Y1F00vI480E6DCoPlie8wpa1wHtEt4YtquoT6z20AbyQMaL35hSk64KvlBTpq1JRJmIaitxSOaGc&#10;m3yy9YrXW+Ch02Kkwd/AwnLtsOgZ6oYnTnag/4OyWoCPXqWZ8JZ5pbSQRQOqmVf/qHnoeJBFCzYn&#10;hnOb4vvBii/7b0B0i7OjxHGLIzr+/HH89ef4+zuZ5/b0IdaY9RAwLw3Xfsipoz+iM6seFNj8RT0E&#10;49jow7m5ckhE5EfLxXJZYUhgbLogDnt5HiCmO+ktyUZDAadXmsr3n2M6pU4puZrzt9oY9PPauL8c&#10;iJk9LHM/ccxWGjbDSHzj2wPq6XHwDXW4mZSYe4d9zTsyGTAZm8nYBdDbrixRrhfD1S4hicItVzjB&#10;joVxYkXduF15JV7fS9bLP7B+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xZ+TlrgEAAEsD&#10;AAAOAAAAAAAAAAEAIAAAAB4BAABkcnMvZTJvRG9jLnhtbFBLBQYAAAAABgAGAFkBAAA+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4585DCB"/>
    <w:multiLevelType w:val="singleLevel"/>
    <w:tmpl w:val="A4585DCB"/>
    <w:lvl w:ilvl="0" w:tentative="0">
      <w:start w:val="1"/>
      <w:numFmt w:val="decimal"/>
      <w:pStyle w:val="5"/>
      <w:lvlText w:val="%1."/>
      <w:lvlJc w:val="left"/>
      <w:pPr>
        <w:tabs>
          <w:tab w:val="left" w:pos="2040"/>
        </w:tabs>
        <w:ind w:left="20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1ED5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6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</w:rPr>
  </w:style>
  <w:style w:type="character" w:default="1" w:styleId="11">
    <w:name w:val="Default Paragraph Font"/>
    <w:semiHidden/>
    <w:uiPriority w:val="0"/>
  </w:style>
  <w:style w:type="table" w:default="1" w:styleId="9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ind w:left="0" w:firstLine="200" w:firstLineChars="200"/>
    </w:pPr>
  </w:style>
  <w:style w:type="paragraph" w:styleId="3">
    <w:name w:val="Body Text Indent"/>
    <w:basedOn w:val="1"/>
    <w:next w:val="2"/>
    <w:qFormat/>
    <w:uiPriority w:val="0"/>
    <w:pPr>
      <w:spacing w:line="240" w:lineRule="atLeast"/>
      <w:ind w:left="900" w:hanging="900"/>
    </w:pPr>
    <w:rPr>
      <w:szCs w:val="20"/>
    </w:rPr>
  </w:style>
  <w:style w:type="paragraph" w:styleId="4">
    <w:name w:val="Plain Text"/>
    <w:basedOn w:val="1"/>
    <w:next w:val="5"/>
    <w:qFormat/>
    <w:uiPriority w:val="0"/>
    <w:rPr>
      <w:rFonts w:ascii="宋体" w:hAnsi="Courier New"/>
      <w:sz w:val="28"/>
      <w:szCs w:val="20"/>
    </w:rPr>
  </w:style>
  <w:style w:type="paragraph" w:styleId="5">
    <w:name w:val="List Number 5"/>
    <w:basedOn w:val="1"/>
    <w:uiPriority w:val="0"/>
    <w:pPr>
      <w:numPr>
        <w:ilvl w:val="0"/>
        <w:numId w:val="1"/>
      </w:numPr>
    </w:pPr>
  </w:style>
  <w:style w:type="paragraph" w:styleId="7">
    <w:name w:val="Body Text"/>
    <w:basedOn w:val="1"/>
    <w:qFormat/>
    <w:uiPriority w:val="0"/>
    <w:rPr>
      <w:sz w:val="24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10">
    <w:name w:val="Table Grid"/>
    <w:basedOn w:val="9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2025-02-25T09:36:39Z</dcterms:created>
  <dc:creator>Administrator</dc:creator>
  <cp:lastModifiedBy>Administrator</cp:lastModifiedBy>
  <dcterms:modified xsi:type="dcterms:W3CDTF">2025-02-25T09:36:48Z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