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附件：</w:t>
      </w: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克孜勒苏柯尔克孜自治州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驻乌干休所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  <w:t>2021年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both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both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40" w:lineRule="exact"/>
        <w:ind w:firstLine="883" w:firstLineChars="200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概况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年部门（单位）预算公开表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</w:t>
      </w:r>
      <w:r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收入总体情况表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</w:t>
      </w:r>
      <w:r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eastAsia="zh-CN"/>
        </w:rPr>
        <w:t>部门（单位）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支出总体情况表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七、一般公共预算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部门（单位）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b w:val="0"/>
          <w:bCs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年财政拨款收支预算情况的总体说明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年一般公共预算项目支出情况说明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 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黑体" w:eastAsia="黑体"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leftChars="0" w:firstLine="0" w:firstLineChars="0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主要职能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负责落实老干部的政治待遇，协助有关方面落实生活待遇；组织老干部开展各种有益身心健康的文化娱乐活动和体育健身活动，就近参观经济建设；负责解决老干部生活中的实际困难，及时向上级反映老干部的意见、建议和要求；负责干休所的安全保卫，环境卫生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无下属预算单位，下设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个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科室</w:t>
      </w:r>
      <w:r>
        <w:rPr>
          <w:rFonts w:hint="eastAsia" w:ascii="仿宋_GB2312" w:hAnsi="宋体" w:eastAsia="仿宋_GB2312"/>
          <w:kern w:val="0"/>
          <w:sz w:val="32"/>
          <w:szCs w:val="32"/>
        </w:rPr>
        <w:t>，分别是：办公室、医务所。</w:t>
      </w:r>
    </w:p>
    <w:p>
      <w:pPr>
        <w:widowControl/>
        <w:spacing w:line="44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32"/>
          <w:szCs w:val="32"/>
        </w:rPr>
        <w:t>编制数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kern w:val="0"/>
          <w:sz w:val="32"/>
          <w:szCs w:val="32"/>
        </w:rPr>
        <w:t>，实有人数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/>
          <w:kern w:val="0"/>
          <w:sz w:val="32"/>
          <w:szCs w:val="32"/>
        </w:rPr>
        <w:t>人，其中：在职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kern w:val="0"/>
          <w:sz w:val="32"/>
          <w:szCs w:val="32"/>
        </w:rPr>
        <w:t>人，增加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kern w:val="0"/>
          <w:sz w:val="32"/>
          <w:szCs w:val="32"/>
        </w:rPr>
        <w:t>人；退休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kern w:val="0"/>
          <w:sz w:val="32"/>
          <w:szCs w:val="32"/>
        </w:rPr>
        <w:t>人，增加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人；离休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kern w:val="0"/>
          <w:sz w:val="32"/>
          <w:szCs w:val="32"/>
        </w:rPr>
        <w:t>人，增加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</w:t>
      </w:r>
      <w:r>
        <w:rPr>
          <w:rFonts w:hint="eastAsia" w:ascii="黑体" w:hAnsi="黑体" w:eastAsia="黑体"/>
          <w:kern w:val="0"/>
          <w:sz w:val="32"/>
          <w:szCs w:val="32"/>
        </w:rPr>
        <w:t>预算公开表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部门（单位）收支总体情况表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24"/>
        </w:rPr>
        <w:t xml:space="preserve">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kern w:val="0"/>
          <w:sz w:val="24"/>
        </w:rPr>
        <w:t xml:space="preserve">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    国有资本经营预算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上级补助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277.41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209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专项收入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22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粮油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物资管理支出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277.41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277.41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部门（单位）收入总体情况表</w:t>
      </w:r>
    </w:p>
    <w:p>
      <w:pPr>
        <w:widowControl/>
        <w:jc w:val="center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单位：万元</w:t>
      </w:r>
    </w:p>
    <w:tbl>
      <w:tblPr>
        <w:tblStyle w:val="7"/>
        <w:tblW w:w="10527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450"/>
        <w:gridCol w:w="435"/>
        <w:gridCol w:w="1710"/>
        <w:gridCol w:w="840"/>
        <w:gridCol w:w="885"/>
        <w:gridCol w:w="630"/>
        <w:gridCol w:w="630"/>
        <w:gridCol w:w="660"/>
        <w:gridCol w:w="429"/>
        <w:gridCol w:w="442"/>
        <w:gridCol w:w="570"/>
        <w:gridCol w:w="495"/>
        <w:gridCol w:w="465"/>
        <w:gridCol w:w="645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财政专户（教育收费）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lang w:eastAsia="zh-CN"/>
              </w:rPr>
              <w:t>国有资本经营预算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级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补助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收</w:t>
            </w: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入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单位其他资金收入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上级专项收入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单位上年结余（不包含国库集中支付额度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离退休人员管理机构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合  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部门（单位）支出总体情况表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编制部门（单位）： 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单位：万元</w:t>
      </w:r>
    </w:p>
    <w:tbl>
      <w:tblPr>
        <w:tblStyle w:val="7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35"/>
        <w:gridCol w:w="473"/>
        <w:gridCol w:w="2542"/>
        <w:gridCol w:w="1704"/>
        <w:gridCol w:w="1856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5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5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离退休人员管理机构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277.41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240.57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36.84</w:t>
            </w:r>
          </w:p>
        </w:tc>
      </w:tr>
    </w:tbl>
    <w:p>
      <w:pPr>
        <w:widowControl/>
        <w:spacing w:before="120" w:beforeLines="50" w:line="280" w:lineRule="exac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 w:line="28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widowControl/>
        <w:spacing w:before="120" w:beforeLines="50" w:line="280" w:lineRule="exact"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before="120" w:beforeLines="50" w:line="280" w:lineRule="exact"/>
        <w:jc w:val="center"/>
        <w:outlineLvl w:val="1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编制部门（单位）：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Cs w:val="21"/>
        </w:rPr>
        <w:t xml:space="preserve">                       单位：万元</w:t>
      </w:r>
    </w:p>
    <w:tbl>
      <w:tblPr>
        <w:tblStyle w:val="7"/>
        <w:tblpPr w:leftFromText="180" w:rightFromText="180" w:vertAnchor="text" w:tblpY="1"/>
        <w:tblOverlap w:val="never"/>
        <w:tblW w:w="94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055"/>
        <w:gridCol w:w="2580"/>
        <w:gridCol w:w="901"/>
        <w:gridCol w:w="850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5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 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国有</w:t>
            </w: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资本经营预算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一、财政拨款（补助）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国有资本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  <w:t>经营预算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 医疗卫生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与计划生育支出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277.41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ascii="仿宋_GB2312" w:hAnsi="宋体" w:eastAsia="仿宋_GB2312"/>
          <w:b/>
          <w:kern w:val="0"/>
          <w:sz w:val="28"/>
          <w:szCs w:val="32"/>
        </w:rPr>
        <w:br w:type="textWrapping" w:clear="all"/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70"/>
        <w:gridCol w:w="2670"/>
        <w:gridCol w:w="447"/>
        <w:gridCol w:w="1024"/>
        <w:gridCol w:w="216"/>
        <w:gridCol w:w="16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克孜勒苏柯尔克孜自治州驻乌干休所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80" w:firstLineChars="70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50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47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277.41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离退休人员管理机构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277.41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240.57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36.84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克孜勒苏柯尔克孜自治州驻乌干休所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25.53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维修(护)费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13.18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66.86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办公用品及设备采购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抚恤金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15.51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240.57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219.14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21.43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546"/>
        <w:gridCol w:w="432"/>
        <w:gridCol w:w="420"/>
        <w:gridCol w:w="1035"/>
        <w:gridCol w:w="1230"/>
        <w:gridCol w:w="750"/>
        <w:gridCol w:w="465"/>
        <w:gridCol w:w="630"/>
        <w:gridCol w:w="735"/>
        <w:gridCol w:w="615"/>
        <w:gridCol w:w="169"/>
        <w:gridCol w:w="446"/>
        <w:gridCol w:w="420"/>
        <w:gridCol w:w="600"/>
        <w:gridCol w:w="345"/>
        <w:gridCol w:w="315"/>
        <w:gridCol w:w="300"/>
        <w:gridCol w:w="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44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编制部门（单位）：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克孜勒苏柯尔克孜自治州驻乌干休所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6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615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345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315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79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4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10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45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15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465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32.94 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465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32.94 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其他行政事业单位养老支出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老干部场馆运行费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465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735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离退休党支部书记工作补贴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465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其他行政事业单位养老支出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聘用人员工资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29.22 </w:t>
            </w:r>
          </w:p>
        </w:tc>
        <w:tc>
          <w:tcPr>
            <w:tcW w:w="465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righ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29.22 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3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15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0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4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1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7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4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3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035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Cs w:val="21"/>
              </w:rPr>
              <w:t>合 计</w:t>
            </w:r>
          </w:p>
        </w:tc>
        <w:tc>
          <w:tcPr>
            <w:tcW w:w="750" w:type="dxa"/>
            <w:vAlign w:val="bottom"/>
          </w:tcPr>
          <w:p>
            <w:pPr>
              <w:widowControl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36.84</w:t>
            </w:r>
          </w:p>
        </w:tc>
        <w:tc>
          <w:tcPr>
            <w:tcW w:w="465" w:type="dxa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>
            <w:pPr>
              <w:widowControl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3.90</w:t>
            </w:r>
          </w:p>
        </w:tc>
        <w:tc>
          <w:tcPr>
            <w:tcW w:w="735" w:type="dxa"/>
            <w:vAlign w:val="bottom"/>
          </w:tcPr>
          <w:p>
            <w:pPr>
              <w:widowControl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32.94</w:t>
            </w:r>
          </w:p>
        </w:tc>
        <w:tc>
          <w:tcPr>
            <w:tcW w:w="615" w:type="dxa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" w:type="dxa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15" w:type="dxa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79" w:type="dxa"/>
            <w:gridSpan w:val="2"/>
            <w:vAlign w:val="bottom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24"/>
        </w:rPr>
        <w:t xml:space="preserve">            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5.1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5.00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5.00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克孜勒苏柯尔克孜自治州驻乌干休所</w:t>
      </w:r>
      <w:r>
        <w:rPr>
          <w:rFonts w:hint="eastAsia" w:ascii="仿宋_GB2312" w:hAnsi="宋体" w:eastAsia="仿宋_GB2312"/>
          <w:kern w:val="0"/>
          <w:sz w:val="24"/>
        </w:rPr>
        <w:t xml:space="preserve">             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克孜勒苏柯尔克孜自治州驻乌干休所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年没有使用政府性基金预算拨款安排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支出，政府性基金预算支出情况表为空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第三部分 </w:t>
      </w:r>
      <w:r>
        <w:rPr>
          <w:rFonts w:hint="eastAsia" w:ascii="黑体" w:hAnsi="黑体" w:eastAsia="黑体"/>
          <w:spacing w:val="-6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黑体" w:eastAsia="黑体"/>
          <w:spacing w:val="-6"/>
          <w:kern w:val="0"/>
          <w:sz w:val="32"/>
          <w:szCs w:val="32"/>
        </w:rPr>
        <w:t>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按照全口径预算的原则，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年所有收入和支出均纳入部门（单位）预算管理。收支总预算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277.41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收入预算包括：一般公共预算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277.41万元。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支出预算包括：社会保障和就业支出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277.41万元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277.41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277.41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人员工资变动使人员经费增加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；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国有资本经营预算未安排。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277.41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240.57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86.72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万元，主要原因是人员工资变动使人员经费增加。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36.84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13.28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%，比上年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1.85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项目支出聘用人员工资调整使项目支出减少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年财政拨款收支预算情况的总体说明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277.41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拨款和国有资本经营预算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收入预算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包括：一般公共预算拨款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  <w:lang w:val="en-US" w:eastAsia="zh-CN"/>
        </w:rPr>
        <w:t>277.41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万元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宋体" w:eastAsia="仿宋_GB2312" w:cs="宋体"/>
          <w:b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一般</w:t>
      </w:r>
      <w:r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  <w:t>公共预算支出包括：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社会保障和就业支出277.41万元，主要用于人员经费219.14万元；公用经费21.43 万元；项目经费36.84万元。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（一）一般公共预算当年拨款规模变化情况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合计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277.41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其中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：基本支出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240.57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8.98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3.88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%。主要原因是：人员工资变动使人员经费增加。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36.84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 万元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，比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上年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预算减少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1.85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4.78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%。主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项目支出聘用人员工资调整使项目支出减少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社会保障与就业支出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(类：208)277.41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占100 %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社会保障和就业支出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类：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208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行政事业单位离退休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款：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05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离退休人员管理机构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项：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03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：2021年预算数为240.57万元，比上年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8.98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3.88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%。主要原因是：人员工资变动使人员经费增加。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社会保障和就业支出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类：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208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行政事业单位离退休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款：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05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其他行政事业单位养老支出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项：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99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：2021年预算数为36.84万元，比上年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执行数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减少了1.85万元，下降4.78%，主要原因是：项目支出中聘用人员经费减少。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240.57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 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219.14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万元，主要包括：基本工资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58.47万元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、津贴补贴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66.86万元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、奖金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4.87万元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、机关事业单位基本养老保险缴费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18.36万元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、其他社会保障缴费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15.51万元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、住房公积金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13.18万元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、离休费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25.53万元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、退休费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8.62万元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、抚恤金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7.29万元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、生活补助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0.44万元。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21.43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万元，主要包括：办公费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0.4万元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、电费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0.8万元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、取暖费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7.85万元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、差旅费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、维修（护）费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0.94万元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、工会经费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0.8万元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、福利费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1.44万元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、公务用车运行维护费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、办公设备购置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1.1万元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年一般公共预算项目支出情况说明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情况一：（项目支出、专项业务费按下列内容说明）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：老干部场馆运行费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：根据干休所工作性质，为更好服务于老干部需要。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3.9万元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克孜勒苏柯尔克孜自治州驻乌干休所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：根据活动场馆具体需求进行分配。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年1-12月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情况二：（</w:t>
      </w:r>
      <w:r>
        <w:rPr>
          <w:rFonts w:ascii="仿宋_GB2312" w:hAnsi="宋体" w:eastAsia="仿宋_GB2312"/>
          <w:b/>
          <w:sz w:val="32"/>
          <w:szCs w:val="22"/>
        </w:rPr>
        <w:t>属于</w:t>
      </w:r>
      <w:r>
        <w:rPr>
          <w:rFonts w:ascii="仿宋_GB2312" w:hAnsi="宋体" w:eastAsia="仿宋_GB2312"/>
          <w:b/>
          <w:spacing w:val="-8"/>
          <w:sz w:val="32"/>
          <w:szCs w:val="22"/>
        </w:rPr>
        <w:t>对个人补贴的项目支出</w:t>
      </w:r>
      <w:r>
        <w:rPr>
          <w:rFonts w:hint="eastAsia" w:ascii="仿宋_GB2312" w:hAnsi="黑体" w:eastAsia="仿宋_GB2312"/>
          <w:b/>
          <w:sz w:val="32"/>
          <w:szCs w:val="32"/>
        </w:rPr>
        <w:t>按下列内容说明）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：离退休党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支部</w:t>
      </w:r>
      <w:r>
        <w:rPr>
          <w:rFonts w:hint="eastAsia" w:ascii="仿宋_GB2312" w:hAnsi="黑体" w:eastAsia="仿宋_GB2312"/>
          <w:sz w:val="32"/>
          <w:szCs w:val="32"/>
        </w:rPr>
        <w:t>书记工作补贴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：根据文件发放标准，对干休所六个离退休老干部党支部的书记、委员发放工作补贴。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：3.72万元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克孜勒苏柯尔克孜自治州驻乌干休所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：根据文件发放标准，对干休所六个离退休老干部党支部的书记、委员发放工作补贴。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年1-12月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资金来源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财政拨款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22"/>
        </w:rPr>
        <w:t>补贴人数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19人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22"/>
        </w:rPr>
      </w:pPr>
      <w:r>
        <w:rPr>
          <w:rFonts w:ascii="仿宋_GB2312" w:hAnsi="宋体" w:eastAsia="仿宋_GB2312"/>
          <w:sz w:val="32"/>
          <w:szCs w:val="22"/>
        </w:rPr>
        <w:t>补贴标准</w:t>
      </w:r>
      <w:r>
        <w:rPr>
          <w:rFonts w:hint="eastAsia" w:ascii="仿宋_GB2312" w:hAnsi="黑体" w:eastAsia="仿宋_GB2312"/>
          <w:sz w:val="32"/>
          <w:szCs w:val="32"/>
        </w:rPr>
        <w:t>：书记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每人</w:t>
      </w:r>
      <w:r>
        <w:rPr>
          <w:rFonts w:hint="eastAsia" w:ascii="仿宋_GB2312" w:hAnsi="黑体" w:eastAsia="仿宋_GB2312"/>
          <w:sz w:val="32"/>
          <w:szCs w:val="32"/>
        </w:rPr>
        <w:t>补贴3600元/年，委员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每人</w:t>
      </w:r>
      <w:r>
        <w:rPr>
          <w:rFonts w:hint="eastAsia" w:ascii="仿宋_GB2312" w:hAnsi="黑体" w:eastAsia="仿宋_GB2312"/>
          <w:sz w:val="32"/>
          <w:szCs w:val="32"/>
        </w:rPr>
        <w:t>1200元/年。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22"/>
        </w:rPr>
        <w:t>补贴范围</w:t>
      </w:r>
      <w:r>
        <w:rPr>
          <w:rFonts w:hint="eastAsia" w:ascii="仿宋_GB2312" w:hAnsi="黑体" w:eastAsia="仿宋_GB2312"/>
          <w:sz w:val="32"/>
          <w:szCs w:val="32"/>
        </w:rPr>
        <w:t>：干休所6个离退休党支部书记，13个委员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补贴方式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发放给个人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发放程序：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每月发放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22"/>
        </w:rPr>
        <w:t>受益人群和社会效益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22"/>
          <w:lang w:eastAsia="zh-CN"/>
        </w:rPr>
        <w:t>干休所的离退休党员，鼓励离退休老干部离退休后发挥余热。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.项目名称：聘用人员工资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设立的政策依据：根据公共安全工作要求及单位为老干部服务工作需求。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预算安排规模：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29.22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项目承担单位：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克孜勒苏柯尔克孜自治州驻乌干休所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资金分配情况：根据工作岗位职能分配工资。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资金执行时间：20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年1-12月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资金来源：财政拨款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补贴人数：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补贴标准：平均月工资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补贴范围：单位聘用的保安、驾驶员。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补贴方式：发放给个人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发放程序：每月发放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受益人群和社会效益：解决了聘用人员的就业，同时为老干部的出行、日常生活提供方便，安全、环境优美得到保障。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年一般公共预算“三公”经费预算情况说明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万元，其中：因公出国（境）费增加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；公务用车购置费为0，未安排预算；公务用车运行费减少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根据实际车辆运行情况，厉行节约，减少经费开支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；公务接待费减少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根据单位实际情况，厉行节约，减少经费开支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年政府性基金预算拨款情况说明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本级及下属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家行政单位和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家事业单位的机关运行经费财政拨款预算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21.43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工会经费和福利费根据工资比例计提有所增加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政府采购预算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万元，政府采购工程预算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万元，政府采购服务预算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</w:rPr>
        <w:t>年度本部门（单位）面向中小企业预留政府采购项目预算金额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万元，其中：面向小微企业预留政府采购项目预算金额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 xml:space="preserve">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底，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占用使用国有资产总体情况为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1780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206.43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2.车辆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116.14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万元；其中：一般公务用车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116.14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万元；执法执勤用车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万元；其他车辆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1.81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81.28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台（套），单位价值100万元以上大型设备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年部门（单位）预算未安排购置车辆经费（或安排购置车辆经费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万元），安排购置50万元以上大型设备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台（套），单位价值100万元以上大型设备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台（套）。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年度，本年度实行绩效管理的一般公共预算项目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个，涉及预算金额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36.84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万元。具体情况见下表（按项目分别填报）：</w:t>
      </w:r>
    </w:p>
    <w:tbl>
      <w:tblPr>
        <w:tblStyle w:val="7"/>
        <w:tblW w:w="8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52"/>
        <w:gridCol w:w="1224"/>
        <w:gridCol w:w="1476"/>
        <w:gridCol w:w="1039"/>
        <w:gridCol w:w="1481"/>
        <w:gridCol w:w="1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ind w:firstLine="1606" w:firstLineChars="500"/>
              <w:jc w:val="both"/>
              <w:textAlignment w:val="bottom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pacing w:line="480" w:lineRule="exact"/>
              <w:ind w:firstLine="1606" w:firstLineChars="500"/>
              <w:jc w:val="both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（2021年）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预算单位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克孜勒苏柯尔克孜自治州驻乌干休所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老干部场馆运行费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项目资金（万元）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3.9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项目总体目标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干休所离退休老干部的需要，对活动场所设施进行维护和老干部活动用品的购买，包括围墙翻修、热力管网阀门更换、活动场所两处卫生间修缮改造、下水疏通，为老干部生活、学习、活动提供各全方位的服务。使老干部场所正常运转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维修维护活动场所个数（个）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围墙翻修长度（米）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热力管网更换阀门个数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（个）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lang w:val="en-US" w:eastAsia="zh-CN" w:bidi="ar"/>
              </w:rPr>
              <w:t>两处卫生间修缮改造面积（</w:t>
            </w:r>
            <w:r>
              <w:rPr>
                <w:rStyle w:val="24"/>
                <w:lang w:val="en-US" w:eastAsia="zh-CN" w:bidi="ar"/>
              </w:rPr>
              <w:t>㎡</w:t>
            </w:r>
            <w:r>
              <w:rPr>
                <w:rStyle w:val="23"/>
                <w:lang w:val="en-US" w:eastAsia="zh-CN" w:bidi="ar"/>
              </w:rPr>
              <w:t>）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活动人员出勤率（%）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工作完成及时率（%）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老干部场馆运行费（万元）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提高老干部的晚年生活质量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生态效益指标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可持续影响指标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使老干部老有所学、老有所乐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效果显著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老干部满意度（%）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8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52"/>
        <w:gridCol w:w="1224"/>
        <w:gridCol w:w="1476"/>
        <w:gridCol w:w="1039"/>
        <w:gridCol w:w="1481"/>
        <w:gridCol w:w="1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（2021年）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预算单位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克孜勒苏柯尔克孜自治州驻乌干休所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离退休党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支部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书记工作补贴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项目资金（万元）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项目总体目标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根据文件精神，为加强和改进离退休老干部党组织建设，进一步发挥支部书记、委员凝聚力、引领老党员的带头人作用。按要求每月按时发放19名离退休党支部书记委员工作补贴。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发放人数（人）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资金使用合规率（%）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资金拨付及时率（%）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离退休党支部书记工作补贴（万元）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保障了离退休党组织的活力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不断强化离退休干部党组织战斗堡垒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受益党支部书记委员满意度（%）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tbl>
      <w:tblPr>
        <w:tblStyle w:val="7"/>
        <w:tblW w:w="88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564"/>
        <w:gridCol w:w="1112"/>
        <w:gridCol w:w="1476"/>
        <w:gridCol w:w="1039"/>
        <w:gridCol w:w="1481"/>
        <w:gridCol w:w="1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1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（2021年）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预算单位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克孜勒苏柯尔克孜自治州驻乌干休所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聘用人员工资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项目资金（万元）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29.22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29.22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项目总体目标</w:t>
            </w:r>
          </w:p>
        </w:tc>
        <w:tc>
          <w:tcPr>
            <w:tcW w:w="7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根据干休所离退休老干部的需要，聘用保安、司机。为老干部的出行、就医提供方便，使干休所安全、环境优美得到保障。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聘用人员数量（人）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资金使用合规率（%）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发放工资及时率（%）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聘用人员工资发放标准（元/月）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聘用人员工资发放（万元）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保障老干部的用车服务、日常生活提供方便，安全、环境优美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6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提高人员的生活水平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受益聘用人员满意度（%）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widowControl/>
        <w:spacing w:line="48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p>
      <w:pPr>
        <w:widowControl/>
        <w:spacing w:line="480" w:lineRule="exact"/>
        <w:ind w:firstLine="321" w:firstLineChars="100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无其他说明事项。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部门（单位）支出预算的组成部分，是自治区本级部门（单位）为完成其特定的行政任务或事业发展目标，在基本支出预算之外编制的年度项目支出计划。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、“三公”经费：</w:t>
      </w:r>
      <w:r>
        <w:rPr>
          <w:rFonts w:hint="eastAsia" w:ascii="仿宋_GB2312" w:eastAsia="仿宋_GB2312"/>
          <w:sz w:val="32"/>
          <w:szCs w:val="32"/>
        </w:rPr>
        <w:t>指自治州本级部门（单位）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各部门（单位）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ind w:left="5440" w:hanging="5440" w:hangingChars="17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克孜勒苏柯尔克孜自治州驻乌干休所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/>
    <w:p/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3150" w:leftChars="1500"/>
        <w:jc w:val="center"/>
        <w:rPr>
          <w:rFonts w:ascii="仿宋_GB2312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41" w:right="1276" w:bottom="2041" w:left="1276" w:header="851" w:footer="1814" w:gutter="0"/>
      <w:pgNumType w:fmt="numberInDash"/>
      <w:cols w:space="720" w:num="1"/>
      <w:docGrid w:type="lines" w:linePitch="43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Style w:val="11"/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</w:rPr>
                            <w:t>- 33 -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Style w:val="11"/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</w:rPr>
                      <w:t>- 33 -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56" w:y="37"/>
      <w:rPr>
        <w:rStyle w:val="11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- 34 -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BB7F"/>
    <w:multiLevelType w:val="singleLevel"/>
    <w:tmpl w:val="7776BB7F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BF"/>
    <w:rsid w:val="00043712"/>
    <w:rsid w:val="0009522A"/>
    <w:rsid w:val="00121764"/>
    <w:rsid w:val="001410DA"/>
    <w:rsid w:val="001662FE"/>
    <w:rsid w:val="00172C01"/>
    <w:rsid w:val="00186398"/>
    <w:rsid w:val="001D3009"/>
    <w:rsid w:val="002166BA"/>
    <w:rsid w:val="00324290"/>
    <w:rsid w:val="00396814"/>
    <w:rsid w:val="003B4B5F"/>
    <w:rsid w:val="003C61E3"/>
    <w:rsid w:val="00432267"/>
    <w:rsid w:val="00493EEC"/>
    <w:rsid w:val="004B5A44"/>
    <w:rsid w:val="004D2619"/>
    <w:rsid w:val="004F62F9"/>
    <w:rsid w:val="00520D5A"/>
    <w:rsid w:val="006B6A8C"/>
    <w:rsid w:val="006D5EAD"/>
    <w:rsid w:val="007219F8"/>
    <w:rsid w:val="007E2CEA"/>
    <w:rsid w:val="009035BA"/>
    <w:rsid w:val="00907796"/>
    <w:rsid w:val="0096028F"/>
    <w:rsid w:val="0099744C"/>
    <w:rsid w:val="009C6198"/>
    <w:rsid w:val="00A9706D"/>
    <w:rsid w:val="00B127E0"/>
    <w:rsid w:val="00BA582F"/>
    <w:rsid w:val="00C117E5"/>
    <w:rsid w:val="00CA4E1E"/>
    <w:rsid w:val="00DC05BF"/>
    <w:rsid w:val="00E72E1E"/>
    <w:rsid w:val="00F23808"/>
    <w:rsid w:val="00F54FE8"/>
    <w:rsid w:val="00F830A1"/>
    <w:rsid w:val="00F83503"/>
    <w:rsid w:val="00F90952"/>
    <w:rsid w:val="04997E26"/>
    <w:rsid w:val="08F566A8"/>
    <w:rsid w:val="0B152456"/>
    <w:rsid w:val="0FF02104"/>
    <w:rsid w:val="147D4BE8"/>
    <w:rsid w:val="1ADB67D3"/>
    <w:rsid w:val="27701EA2"/>
    <w:rsid w:val="285A704B"/>
    <w:rsid w:val="2F9A4FE3"/>
    <w:rsid w:val="31281221"/>
    <w:rsid w:val="37011A93"/>
    <w:rsid w:val="371A723A"/>
    <w:rsid w:val="4EE514F8"/>
    <w:rsid w:val="4F8857A5"/>
    <w:rsid w:val="4FB94901"/>
    <w:rsid w:val="579557C6"/>
    <w:rsid w:val="595C1E04"/>
    <w:rsid w:val="693C1F3B"/>
    <w:rsid w:val="712F72D5"/>
    <w:rsid w:val="74C00F6E"/>
    <w:rsid w:val="754A6A6F"/>
    <w:rsid w:val="7986444F"/>
    <w:rsid w:val="7A5D5482"/>
    <w:rsid w:val="7C6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Indent 3"/>
    <w:basedOn w:val="1"/>
    <w:link w:val="15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 w:asciiTheme="minorHAnsi" w:hAnsiTheme="minorHAnsi" w:cstheme="minorBidi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4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link w:val="2"/>
    <w:semiHidden/>
    <w:qFormat/>
    <w:uiPriority w:val="0"/>
    <w:rPr>
      <w:sz w:val="18"/>
      <w:szCs w:val="18"/>
    </w:rPr>
  </w:style>
  <w:style w:type="character" w:customStyle="1" w:styleId="15">
    <w:name w:val="正文文本缩进 3 字符"/>
    <w:link w:val="5"/>
    <w:qFormat/>
    <w:uiPriority w:val="0"/>
    <w:rPr>
      <w:rFonts w:eastAsia="仿宋_GB2312"/>
      <w:sz w:val="32"/>
      <w:szCs w:val="24"/>
    </w:rPr>
  </w:style>
  <w:style w:type="paragraph" w:customStyle="1" w:styleId="16">
    <w:name w:val="普通(网站)2"/>
    <w:basedOn w:val="1"/>
    <w:qFormat/>
    <w:uiPriority w:val="0"/>
    <w:rPr>
      <w:rFonts w:ascii="Calibri" w:hAnsi="Calibri" w:cs="黑体"/>
      <w:sz w:val="24"/>
    </w:rPr>
  </w:style>
  <w:style w:type="character" w:customStyle="1" w:styleId="17">
    <w:name w:val="正文文本缩进 3 字符1"/>
    <w:basedOn w:val="9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普通(网站)3"/>
    <w:basedOn w:val="1"/>
    <w:qFormat/>
    <w:uiPriority w:val="0"/>
    <w:rPr>
      <w:rFonts w:ascii="Calibri" w:hAnsi="Calibri" w:cs="黑体"/>
      <w:sz w:val="24"/>
    </w:rPr>
  </w:style>
  <w:style w:type="character" w:customStyle="1" w:styleId="20">
    <w:name w:val="批注框文本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22">
    <w:name w:val="普通(网站)1"/>
    <w:basedOn w:val="1"/>
    <w:qFormat/>
    <w:uiPriority w:val="0"/>
    <w:rPr>
      <w:rFonts w:ascii="Calibri" w:hAnsi="Calibri" w:cs="黑体"/>
      <w:sz w:val="24"/>
    </w:rPr>
  </w:style>
  <w:style w:type="character" w:customStyle="1" w:styleId="2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2401</Words>
  <Characters>13686</Characters>
  <Lines>114</Lines>
  <Paragraphs>32</Paragraphs>
  <TotalTime>21</TotalTime>
  <ScaleCrop>false</ScaleCrop>
  <LinksUpToDate>false</LinksUpToDate>
  <CharactersWithSpaces>16055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2021-01-27T08:28:00Z</dcterms:created>
  <dc:creator>薛理升</dc:creator>
  <cp:lastModifiedBy>干休所</cp:lastModifiedBy>
  <cp:lastPrinted>2021-03-01T09:53:16Z</cp:lastPrinted>
  <dcterms:modified xsi:type="dcterms:W3CDTF">2021-03-01T10:09:50Z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373350585_btnclosed</vt:lpwstr>
  </property>
</Properties>
</file>