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1E83D">
      <w:pPr>
        <w:spacing w:line="570" w:lineRule="exact"/>
        <w:jc w:val="center"/>
        <w:rPr>
          <w:rFonts w:ascii="华文中宋" w:hAnsi="华文中宋" w:eastAsia="华文中宋" w:cs="宋体"/>
          <w:b/>
          <w:kern w:val="0"/>
          <w:sz w:val="52"/>
          <w:szCs w:val="52"/>
        </w:rPr>
      </w:pPr>
    </w:p>
    <w:p w14:paraId="651D154C">
      <w:pPr>
        <w:spacing w:line="570" w:lineRule="exact"/>
        <w:jc w:val="center"/>
        <w:rPr>
          <w:rFonts w:ascii="华文中宋" w:hAnsi="华文中宋" w:eastAsia="华文中宋" w:cs="宋体"/>
          <w:b/>
          <w:kern w:val="0"/>
          <w:sz w:val="52"/>
          <w:szCs w:val="52"/>
        </w:rPr>
      </w:pPr>
    </w:p>
    <w:p w14:paraId="63D714D4">
      <w:pPr>
        <w:spacing w:line="570" w:lineRule="exact"/>
        <w:jc w:val="center"/>
        <w:rPr>
          <w:rFonts w:ascii="华文中宋" w:hAnsi="华文中宋" w:eastAsia="华文中宋" w:cs="宋体"/>
          <w:b/>
          <w:kern w:val="0"/>
          <w:sz w:val="52"/>
          <w:szCs w:val="52"/>
        </w:rPr>
      </w:pPr>
    </w:p>
    <w:p w14:paraId="7D697C34">
      <w:pPr>
        <w:spacing w:line="570" w:lineRule="exact"/>
        <w:jc w:val="center"/>
        <w:rPr>
          <w:rFonts w:ascii="华文中宋" w:hAnsi="华文中宋" w:eastAsia="华文中宋" w:cs="宋体"/>
          <w:b/>
          <w:kern w:val="0"/>
          <w:sz w:val="52"/>
          <w:szCs w:val="52"/>
        </w:rPr>
      </w:pPr>
    </w:p>
    <w:p w14:paraId="2FD46DFC">
      <w:pPr>
        <w:spacing w:line="570" w:lineRule="exact"/>
        <w:rPr>
          <w:rFonts w:ascii="华文中宋" w:hAnsi="华文中宋" w:eastAsia="华文中宋" w:cs="宋体"/>
          <w:b/>
          <w:kern w:val="0"/>
          <w:sz w:val="52"/>
          <w:szCs w:val="52"/>
        </w:rPr>
      </w:pPr>
    </w:p>
    <w:p w14:paraId="17197A8F">
      <w:pPr>
        <w:spacing w:line="570" w:lineRule="exact"/>
        <w:jc w:val="center"/>
        <w:rPr>
          <w:rFonts w:ascii="华文中宋" w:hAnsi="华文中宋" w:eastAsia="华文中宋" w:cs="宋体"/>
          <w:b/>
          <w:kern w:val="0"/>
          <w:sz w:val="52"/>
          <w:szCs w:val="52"/>
        </w:rPr>
      </w:pPr>
    </w:p>
    <w:p w14:paraId="6A4605A3">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261B735C">
      <w:pPr>
        <w:spacing w:line="570" w:lineRule="exact"/>
        <w:jc w:val="center"/>
        <w:rPr>
          <w:rFonts w:ascii="华文中宋" w:hAnsi="华文中宋" w:eastAsia="华文中宋" w:cs="宋体"/>
          <w:b/>
          <w:kern w:val="0"/>
          <w:sz w:val="52"/>
          <w:szCs w:val="52"/>
        </w:rPr>
      </w:pPr>
    </w:p>
    <w:p w14:paraId="470034B0">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3AE3DA9E">
      <w:pPr>
        <w:spacing w:line="570" w:lineRule="exact"/>
        <w:jc w:val="center"/>
        <w:rPr>
          <w:rFonts w:hAnsi="宋体" w:eastAsia="仿宋_GB2312" w:cs="宋体"/>
          <w:kern w:val="0"/>
          <w:sz w:val="30"/>
          <w:szCs w:val="30"/>
        </w:rPr>
      </w:pPr>
    </w:p>
    <w:p w14:paraId="3FAEAB47">
      <w:pPr>
        <w:spacing w:line="570" w:lineRule="exact"/>
        <w:jc w:val="center"/>
        <w:rPr>
          <w:rFonts w:hAnsi="宋体" w:eastAsia="仿宋_GB2312" w:cs="宋体"/>
          <w:kern w:val="0"/>
          <w:sz w:val="30"/>
          <w:szCs w:val="30"/>
        </w:rPr>
      </w:pPr>
    </w:p>
    <w:p w14:paraId="7E9D4FD4">
      <w:pPr>
        <w:spacing w:line="570" w:lineRule="exact"/>
        <w:jc w:val="center"/>
        <w:rPr>
          <w:rFonts w:hAnsi="宋体" w:eastAsia="仿宋_GB2312" w:cs="宋体"/>
          <w:kern w:val="0"/>
          <w:sz w:val="30"/>
          <w:szCs w:val="30"/>
        </w:rPr>
      </w:pPr>
    </w:p>
    <w:p w14:paraId="47CCFF59">
      <w:pPr>
        <w:spacing w:line="570" w:lineRule="exact"/>
        <w:jc w:val="center"/>
        <w:rPr>
          <w:rFonts w:hAnsi="宋体" w:eastAsia="仿宋_GB2312" w:cs="宋体"/>
          <w:kern w:val="0"/>
          <w:sz w:val="30"/>
          <w:szCs w:val="30"/>
        </w:rPr>
      </w:pPr>
    </w:p>
    <w:p w14:paraId="65AB45E8">
      <w:pPr>
        <w:spacing w:line="570" w:lineRule="exact"/>
        <w:jc w:val="center"/>
        <w:rPr>
          <w:rFonts w:hAnsi="宋体" w:eastAsia="仿宋_GB2312" w:cs="宋体"/>
          <w:kern w:val="0"/>
          <w:sz w:val="30"/>
          <w:szCs w:val="30"/>
        </w:rPr>
      </w:pPr>
    </w:p>
    <w:p w14:paraId="2588F7D2">
      <w:pPr>
        <w:spacing w:line="570" w:lineRule="exact"/>
        <w:jc w:val="center"/>
        <w:rPr>
          <w:rFonts w:hAnsi="宋体" w:eastAsia="仿宋_GB2312" w:cs="宋体"/>
          <w:kern w:val="0"/>
          <w:sz w:val="30"/>
          <w:szCs w:val="30"/>
        </w:rPr>
      </w:pPr>
    </w:p>
    <w:p w14:paraId="05F556BD">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民族团结一家亲活动经费项目</w:t>
      </w:r>
    </w:p>
    <w:p w14:paraId="4E7BB02E">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克孜勒苏柯尔克孜自治州委员会统一战线工作部</w:t>
      </w:r>
    </w:p>
    <w:p w14:paraId="5ACE292F">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中共克孜勒苏柯尔克孜自治州委员会统一战线工作部</w:t>
      </w:r>
    </w:p>
    <w:p w14:paraId="39FB93F2">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刘军</w:t>
      </w:r>
    </w:p>
    <w:p w14:paraId="6B3CFEB2">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2024年04月22日</w:t>
      </w:r>
    </w:p>
    <w:p w14:paraId="6AC3FDCD">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ED2334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B74BA4A">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F10556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根据自治州统战行业发展需要，按自治区统战工作要求，结合本单位贯彻落实党中央关于统一战线工作的方针政策和决策部署工作方面管理职能、坚持和加强党对统一战线工作的集中统一领导，贯彻落实自治区、自治州党委关于统一战线工作的部署要求和重大举措，开展民族团结一家亲活动工作是贯彻落实党和国家民族政策的重要载体，是凝聚各民族力量共同推进民族团结进步事业的主要平台，是全面推进新时代党的民族工作高质量发展的重要抓手，通过开展民族团结一家亲活动，有效铸牢中华民族共同体意识，加强民族团结，促进社会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照民族团结一家亲活动工作任务，民族团结一家亲活动经费项目为保障民族团结一家亲活动工作经费50万元，由自治州财政承担，主要用于开展民族理论、民族政策的宣传教育；开展民族团结一家亲活动的调研、民族团结联谊活动经费等支出，使党的民族政策得到全面落实，中华民族共同体意识更加牢固，民族团结经济基础更加坚实，民族团结进步局面不断巩固，党对民族工作的领导进一步加强，社会大局持续和谐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根据关于全面深入持久开展民族团结进步创建工作</w:t>
      </w:r>
      <w:r>
        <w:rPr>
          <w:rStyle w:val="18"/>
          <w:rFonts w:hint="eastAsia" w:ascii="仿宋" w:hAnsi="仿宋" w:eastAsia="仿宋" w:cs="仿宋"/>
          <w:b w:val="0"/>
          <w:bCs w:val="0"/>
          <w:spacing w:val="-4"/>
          <w:sz w:val="32"/>
          <w:szCs w:val="32"/>
          <w:lang w:eastAsia="zh-CN"/>
        </w:rPr>
        <w:t>铸牢中华民族共同体意识</w:t>
      </w:r>
      <w:r>
        <w:rPr>
          <w:rStyle w:val="18"/>
          <w:rFonts w:hint="eastAsia" w:ascii="仿宋" w:hAnsi="仿宋" w:eastAsia="仿宋" w:cs="仿宋"/>
          <w:b w:val="0"/>
          <w:bCs w:val="0"/>
          <w:spacing w:val="-4"/>
          <w:sz w:val="32"/>
          <w:szCs w:val="32"/>
        </w:rPr>
        <w:t>的意见》（中办·国办发〔2018〕65号）和《新疆维吾尔自治区民族团结一家亲条例》，关于印发《克州“民族团结一家亲”和民族团结联谊活动管理办法（试行）的通知》（克团结办发〔2018〕18号），旨在加强和促进新疆各民族之间的团结、平等与和谐；使党的民族政策得到全面落实，中华民族共同体意识更加牢固，民族团结进步局面不断巩固，党对民族工作的领导进一步加强，促进各民族共同团结奋斗，共同繁荣发展，实现社会稳定和长治久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中共克孜勒苏柯尔克孜自治州委员会统一战线工作部单位实施，内设5个科室，分别是：办公室、民宗科、伊斯兰教中国化办、台务侨务科、党外人士联络服务中心（事业科室）。主要职能是维护党的章程和其他党内法规，检查党的路线、方针、政策和决议的执行情况，协助党的委员会加强党风建设和组织协调反腐败工作。州党委统战部机关负责党委统战部全体会议、常委会议、各部门培训工作，组织实施机关的各类会议，负责领导的视察、督查检查、调研、学习等日常活动的各项服务、组织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编制人数15人，其中：行政人员编制9人、工勤1人、参公0人、事业编制5人。实有在职人数18人，其中：行政在职13人、工勤1人、参公0人、事业在职4人。离退休人员5人，其中：行政退休人员5人、事业退休0人。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克财预【2023】1号文本年度安排下达资金50万元，为本级财力安排资金，最终确定项目资金总数为50万元。其中：中央财政拨款0万元，自治区财政拨款0万元，本级财政拨款50万元，上年结余0万元。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截至2022年12月31日，实际支出50万元，预算执行率100%。</w:t>
      </w:r>
    </w:p>
    <w:p w14:paraId="1582D67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B191E3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投资50万元，其中：财政资金50万元，其他资金0万元;该项目主要用于慰问村、驻村工作队、保障办公室运转支出、开展“民族团结一家亲”和民族团结联谊活动经费等支出。通过该项目的实施，持续推进“民族团结一家亲”和民族团结联谊活动制度化、常态化、长效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“保障民族团结一家亲临时机构（个）”指标，预期指标值为=1个；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“下基层调研指导工作次数（次）”指标，预期指标值为≥2次；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“开展慰问”民族团结一家亲”先进个人(个)”指标，预期指标值为≥600个；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“购买办公用品及耗材批次（批次）”指标，预期指标值为≥2批次；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“提质民族团结示范点数（个）”指标，预期指标值为≤18个。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“领导批示圈阅率（%）”指标，预期指标值为＝100%。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“调研任务按时完成率（%）”指标，预期指标值为=100%。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“日常办公运转经费(万元）”指标，预期指标值为≤11万元；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“下基层调研指导工作经费(万元）”指标，预期指标值为≤3万元；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“开展慰问”民族团结一家亲(万元/人）”先进个人费用”指标，预期指标值为0.03万元/人。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“提质民族团结示范点费用（万元）”指标，预期指标值为≤18万元。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“保障工作需要促进民族团结一家亲”指标，预期指标值为有效保障；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“确保民族团结创建工作顺利开展”指标，预期指标值为有效确保；</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“驻村工作队满意度（%）”指标，预期指标值为≥95%。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“受益群众满意度（%）”指标，预期指标值为≥95%。</w:t>
      </w:r>
    </w:p>
    <w:p w14:paraId="11410DB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64C6DC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7BE0B42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56E3835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7A1760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民族团结一家亲活动经费项目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F06741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5F60B3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刘军任评价组组长，职务为常务副部长，绩效评价工作职责为负责全盘工作。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白克吐尔·买买提玉苏甫任评价组副组长，绩效评价工作职责为对项目实施情况进行实地调查。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张德任评价组成员，绩效评价工作职责为负责资料审核等工作。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73D48AE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D5AE0F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民族团结一家亲活动经费项目”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开展慰问”民族团结一家亲”先进个人600个，提质民族团结示范点数18个，下基层调研指导工作2次，通过该项目的实施，持续推进“民族团结一家亲”和民族团结联谊活动制度化、常态化、长效化，使党的民族政策得到全面落实，中华民族共同体意识更加牢固，民族团结经济基础更加坚实，民族团结进步局面不断巩固，党对民族工作的领导进一步加强，社会大局持续和谐稳定。</w:t>
      </w:r>
    </w:p>
    <w:p w14:paraId="6D98415A">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AE5240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001BCB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（1）立项依据充分性：根据关于全面深入持久开展民族团结进步创建工作</w:t>
      </w:r>
      <w:r>
        <w:rPr>
          <w:rStyle w:val="18"/>
          <w:rFonts w:hint="eastAsia" w:ascii="仿宋" w:hAnsi="仿宋" w:eastAsia="仿宋" w:cs="仿宋"/>
          <w:b w:val="0"/>
          <w:bCs w:val="0"/>
          <w:spacing w:val="-4"/>
          <w:sz w:val="32"/>
          <w:szCs w:val="32"/>
          <w:lang w:eastAsia="zh-CN"/>
        </w:rPr>
        <w:t>铸牢中华民族共同体意识</w:t>
      </w:r>
      <w:r>
        <w:rPr>
          <w:rStyle w:val="18"/>
          <w:rFonts w:hint="eastAsia" w:ascii="仿宋" w:hAnsi="仿宋" w:eastAsia="仿宋" w:cs="仿宋"/>
          <w:b w:val="0"/>
          <w:bCs w:val="0"/>
          <w:spacing w:val="-4"/>
          <w:sz w:val="32"/>
          <w:szCs w:val="32"/>
        </w:rPr>
        <w:t>的意见》（中办·国办发〔2018〕65号）和《新疆维吾尔自治区民族团结一家亲条例》，关于印发《克州“民族团结一家亲”和民族团结联谊活动管理办法（试行）的通知》（克团结办发〔2018〕18号），并结合中共克孜勒苏柯尔克孜自治州委员会统一战线工作部职责组织实施。围绕中共克孜勒苏柯尔克孜自治州委员会统一战线工作部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中共克孜勒苏柯尔克孜自治州委员会统一战线工作部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（5）预算编制科学性：预算编制经过自治州财经会研究决定由克州本级下拨，实际完成内容与项目内容匹配，项目投资额与工作任务相匹配，根据评分标准，该指标不扣分，得5分。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（6）资金分配合理性：资金分配按照资金分配按照民族团结一家亲活动工作实际制定绩效目标表，资金分配与实际相适应，根据评分标准，该指标不扣分，得5分。</w:t>
      </w:r>
    </w:p>
    <w:p w14:paraId="2E70330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5C3231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（1）资金到位率：该项目总投资50万元，克州财政局实际下达经费50万元，其中当年财政拨款50万元，财政资金足额拨付到位，根据评分标准，该指标不扣分，得5分。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（2）预算执行率：本项目申请预算金额为50万元，预算批复实际下达金额为50万元，截至 2022年 12 月 31日，资金执行50万元，资金执行率100.00%。项目资金支出总体能够按照预算执行，根据评分标准，该指标不扣分，得5分。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中共克孜勒苏柯尔克孜自治州委员会统一战线工作部经费使用规范》,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中共克孜勒苏柯尔克孜自治州委员会统一战线工作部财务制度》及民族团结一家亲活动经费项目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0396D88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D8C2F6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项目产出类指标包括产出数量、产出质量、产出时效、产出成本四方面的内容，由13个三级指标构成，权重分为40分，实际得分40分，得分率为100%。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保障民族团结一家亲临时机构1个，与预期目标一致，根据评分标准，该指标不扣分，得2分。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下基层调研指导工作2次，与预期目标一致，根据评分标准，该指标不扣分，得2分。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开展慰问民族团结一家亲先进个人600个，与预期目标一致，根据评分标准，该指标不扣分，得2分。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购买办公用品及耗材2批次，与预期目标一致，根据评分标准，该指标不扣分，得2分。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提质民族团结示范点数18个，与预期目标一致，根据评分标准，该指标不扣分，得2分。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领导批示圈阅率100%，与预期目标一致，根据评分标准，该指标不扣分，得5分。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调研任务按时完成率100%，与预期目标指标一致，根据评分标准，该指标不扣分，得5分。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资金支付及时率100%，与预期目标指标一致，根据评分标准，该指标不扣分，得5分。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日常办公运转经费11万元，与预期目标一致，根据评分标准，该指标不扣分，得2.5分。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下基层调研指导工作经费3万元，与预期目标一致，根据评分标准，该指标不扣分，得2.5分。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开展慰问”民族团结一家亲”先进个人费用0.03万元/人，与预期目标一致，根据评分标准，该指标不扣分，得2.5分。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提质民族团结示范点费用18万元，与预期目标一致，根据评分标准，该指标不扣分，得2.5分。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2B6505B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08114B91">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项目效益类指标包括项目效益2个方面的内容，由2个三级指标构成，权重分为20分，实际得分18分，得分率为90%。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保障工作需要促进民族团结一家亲，与预期指标一致，根据评分标准，该指标不扣分，得5分。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确保民族团结创建工作顺利开展，与预期指标一致，根据评分标准，该指标不扣分，得5分。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驻村工作队满意度95%，与预期目标一致，根据评分标准，该指标不扣分，得5分。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满意度指标10分。</w:t>
      </w:r>
    </w:p>
    <w:p w14:paraId="4611D69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4B9E3D6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70E532A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1D53F4E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6583C22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4BB8786A">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附件1：民族团结一家亲活动经费项目绩效评价指标体系及评分标准</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5D97779">
        <w:pPr>
          <w:pStyle w:val="12"/>
          <w:jc w:val="center"/>
        </w:pPr>
        <w:r>
          <w:fldChar w:fldCharType="begin"/>
        </w:r>
        <w:r>
          <w:instrText xml:space="preserve">PAGE   \* MERGEFORMAT</w:instrText>
        </w:r>
        <w:r>
          <w:fldChar w:fldCharType="separate"/>
        </w:r>
        <w:r>
          <w:rPr>
            <w:lang w:val="zh-CN"/>
          </w:rPr>
          <w:t>1</w:t>
        </w:r>
        <w:r>
          <w:fldChar w:fldCharType="end"/>
        </w:r>
      </w:p>
    </w:sdtContent>
  </w:sdt>
  <w:p w14:paraId="2330DB4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099033A9"/>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8308</Words>
  <Characters>8545</Characters>
  <Lines>5</Lines>
  <Paragraphs>1</Paragraphs>
  <TotalTime>40</TotalTime>
  <ScaleCrop>false</ScaleCrop>
  <LinksUpToDate>false</LinksUpToDate>
  <CharactersWithSpaces>8875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2024-11-28T10:25:49Z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47A24C4D2DA74D7D9D45F94A84EF5956_12</vt:lpwstr>
  </property>
</Properties>
</file>