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0EDDC">
      <w:pPr>
        <w:rPr>
          <w:rFonts w:ascii="黑体" w:hAnsi="黑体" w:eastAsia="黑体"/>
          <w:sz w:val="32"/>
          <w:szCs w:val="32"/>
        </w:rPr>
      </w:pPr>
    </w:p>
    <w:p w14:paraId="2C19237E">
      <w:pPr>
        <w:jc w:val="center"/>
        <w:rPr>
          <w:rFonts w:ascii="方正小标宋_GBK" w:hAnsi="宋体" w:eastAsia="方正小标宋_GBK"/>
          <w:sz w:val="44"/>
          <w:szCs w:val="44"/>
        </w:rPr>
      </w:pPr>
    </w:p>
    <w:p w14:paraId="6F92B87F">
      <w:pPr>
        <w:jc w:val="center"/>
        <w:rPr>
          <w:rFonts w:ascii="方正小标宋_GBK" w:hAnsi="宋体" w:eastAsia="方正小标宋_GBK"/>
          <w:sz w:val="44"/>
          <w:szCs w:val="44"/>
        </w:rPr>
      </w:pPr>
    </w:p>
    <w:p w14:paraId="221E64FD">
      <w:pPr>
        <w:jc w:val="center"/>
        <w:rPr>
          <w:rFonts w:ascii="方正小标宋_GBK" w:hAnsi="宋体" w:eastAsia="方正小标宋_GBK"/>
          <w:sz w:val="44"/>
          <w:szCs w:val="44"/>
        </w:rPr>
      </w:pPr>
    </w:p>
    <w:p w14:paraId="7CA69DBA">
      <w:pPr>
        <w:jc w:val="center"/>
        <w:rPr>
          <w:rFonts w:ascii="方正小标宋_GBK" w:hAnsi="宋体" w:eastAsia="方正小标宋_GBK"/>
          <w:sz w:val="44"/>
          <w:szCs w:val="44"/>
        </w:rPr>
      </w:pPr>
    </w:p>
    <w:p w14:paraId="358979A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克孜勒苏柯尔克孜自治州红十字会</w:t>
      </w:r>
    </w:p>
    <w:p w14:paraId="4268BFB7">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2023年度部门决算公开说明</w:t>
      </w:r>
    </w:p>
    <w:p w14:paraId="21112AB5">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518D7B84">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404AC4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5432A0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AAF0F70">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5B8988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539C11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2A70D9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35C0C3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9C5338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C78567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583C52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B4C127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CC94F2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D315A23">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C6C27E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D0258C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3954EA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10C20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FE9193">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7BFBF08">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179301B">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936C33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3464CB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224F13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2B532F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152553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4F7931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D6ED37">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AE7E07B">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B986A5F">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EA3F48F">
      <w:pPr>
        <w:pStyle w:val="7"/>
        <w:tabs>
          <w:tab w:val="right" w:pos="8306"/>
        </w:tabs>
        <w:rPr>
          <w:rFonts w:ascii="仿宋_GB2312" w:hAnsi="仿宋_GB2312" w:eastAsia="仿宋_GB2312" w:cs="仿宋_GB2312"/>
          <w:bCs/>
          <w:kern w:val="0"/>
          <w:sz w:val="32"/>
          <w:szCs w:val="32"/>
        </w:rPr>
      </w:pPr>
      <w:r>
        <w:rPr>
          <w:rFonts w:hint="eastAsia" w:ascii="仿宋_GB2312" w:hAnsi="仿宋_GB2312" w:eastAsia="仿宋_GB2312" w:cs="仿宋_GB2312"/>
          <w:sz w:val="32"/>
          <w:szCs w:val="32"/>
        </w:rPr>
        <w:fldChar w:fldCharType="end"/>
      </w:r>
    </w:p>
    <w:p w14:paraId="0D432995">
      <w:r>
        <w:rPr>
          <w:rFonts w:hint="eastAsia" w:ascii="仿宋_GB2312" w:hAnsi="仿宋_GB2312" w:eastAsia="仿宋_GB2312" w:cs="仿宋_GB2312"/>
          <w:sz w:val="32"/>
          <w:szCs w:val="32"/>
        </w:rPr>
        <w:fldChar w:fldCharType="end"/>
      </w:r>
    </w:p>
    <w:p w14:paraId="346CAB61">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单位概况</w:t>
      </w:r>
      <w:bookmarkEnd w:id="0"/>
      <w:bookmarkEnd w:id="1"/>
    </w:p>
    <w:p w14:paraId="2BA54B60">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54A0888">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1、宣传、贯彻、落实《中华人民共和国红十字会法》和《</w:t>
      </w:r>
      <w:r>
        <w:rPr>
          <w:rFonts w:hint="eastAsia" w:ascii="仿宋_GB2312" w:eastAsia="仿宋_GB2312"/>
          <w:sz w:val="32"/>
          <w:szCs w:val="32"/>
          <w:lang w:eastAsia="zh-CN"/>
        </w:rPr>
        <w:t>中华人民共和国红十字标志使用办法</w:t>
      </w:r>
      <w:r>
        <w:rPr>
          <w:rFonts w:ascii="仿宋_GB2312" w:eastAsia="仿宋_GB2312"/>
          <w:sz w:val="32"/>
          <w:szCs w:val="32"/>
        </w:rPr>
        <w:t>》及《</w:t>
      </w:r>
      <w:r>
        <w:rPr>
          <w:rFonts w:hint="eastAsia" w:ascii="仿宋_GB2312" w:eastAsia="仿宋_GB2312"/>
          <w:sz w:val="32"/>
          <w:szCs w:val="32"/>
        </w:rPr>
        <w:t>中华人民共和国</w:t>
      </w:r>
      <w:bookmarkStart w:id="48" w:name="_GoBack"/>
      <w:bookmarkEnd w:id="48"/>
      <w:r>
        <w:rPr>
          <w:rFonts w:hint="eastAsia" w:ascii="仿宋_GB2312" w:eastAsia="仿宋_GB2312"/>
          <w:sz w:val="32"/>
          <w:szCs w:val="32"/>
        </w:rPr>
        <w:t>献血法</w:t>
      </w:r>
      <w:r>
        <w:rPr>
          <w:rFonts w:ascii="仿宋_GB2312" w:eastAsia="仿宋_GB2312"/>
          <w:sz w:val="32"/>
          <w:szCs w:val="32"/>
        </w:rPr>
        <w:t>》，指导和协调全州各级红十字会开展的各项工作。</w:t>
      </w:r>
      <w:r>
        <w:rPr>
          <w:rFonts w:ascii="仿宋_GB2312" w:eastAsia="仿宋_GB2312"/>
          <w:sz w:val="32"/>
          <w:szCs w:val="32"/>
        </w:rPr>
        <w:br w:type="textWrapping"/>
      </w:r>
      <w:r>
        <w:rPr>
          <w:rFonts w:ascii="仿宋_GB2312" w:eastAsia="仿宋_GB2312"/>
          <w:sz w:val="32"/>
          <w:szCs w:val="32"/>
        </w:rPr>
        <w:t>　　2、开展救灾、备灾工作，在自然灾害和突发事件中，对伤</w:t>
      </w:r>
      <w:r>
        <w:rPr>
          <w:rFonts w:hint="eastAsia" w:ascii="仿宋_GB2312" w:eastAsia="仿宋_GB2312"/>
          <w:sz w:val="32"/>
          <w:szCs w:val="32"/>
          <w:lang w:eastAsia="zh-CN"/>
        </w:rPr>
        <w:t>病人</w:t>
      </w:r>
      <w:r>
        <w:rPr>
          <w:rFonts w:ascii="仿宋_GB2312" w:eastAsia="仿宋_GB2312"/>
          <w:sz w:val="32"/>
          <w:szCs w:val="32"/>
        </w:rPr>
        <w:t>员和其他受害者实施救助，参加国内外的人道主义救援工作。</w:t>
      </w:r>
      <w:r>
        <w:rPr>
          <w:rFonts w:ascii="仿宋_GB2312" w:eastAsia="仿宋_GB2312"/>
          <w:sz w:val="32"/>
          <w:szCs w:val="32"/>
        </w:rPr>
        <w:br w:type="textWrapping"/>
      </w:r>
      <w:r>
        <w:rPr>
          <w:rFonts w:ascii="仿宋_GB2312" w:eastAsia="仿宋_GB2312"/>
          <w:sz w:val="32"/>
          <w:szCs w:val="32"/>
        </w:rPr>
        <w:t>　　3、开展人道领域内的社会服务和社会公益活动；组织开展群众性的初级卫生救护训练和现场急救；推动无偿献血和非血缘关系骨髓移植工作的开展以及捐献遗体器官的宣传工作。</w:t>
      </w:r>
      <w:r>
        <w:rPr>
          <w:rFonts w:ascii="仿宋_GB2312" w:eastAsia="仿宋_GB2312"/>
          <w:sz w:val="32"/>
          <w:szCs w:val="32"/>
        </w:rPr>
        <w:br w:type="textWrapping"/>
      </w:r>
      <w:r>
        <w:rPr>
          <w:rFonts w:ascii="仿宋_GB2312" w:eastAsia="仿宋_GB2312"/>
          <w:sz w:val="32"/>
          <w:szCs w:val="32"/>
        </w:rPr>
        <w:t>　　4、组织红十字青少年开展社会精神文明和弘扬人道主义精神的活动。</w:t>
      </w:r>
      <w:r>
        <w:rPr>
          <w:rFonts w:ascii="仿宋_GB2312" w:eastAsia="仿宋_GB2312"/>
          <w:sz w:val="32"/>
          <w:szCs w:val="32"/>
        </w:rPr>
        <w:br w:type="textWrapping"/>
      </w:r>
      <w:r>
        <w:rPr>
          <w:rFonts w:ascii="仿宋_GB2312" w:eastAsia="仿宋_GB2312"/>
          <w:sz w:val="32"/>
          <w:szCs w:val="32"/>
        </w:rPr>
        <w:t>　　5、参与国际和国内红十字活动，加强同各国和国内各级红十字会的</w:t>
      </w:r>
      <w:r>
        <w:rPr>
          <w:rFonts w:hint="eastAsia" w:ascii="仿宋_GB2312" w:eastAsia="仿宋_GB2312"/>
          <w:sz w:val="32"/>
          <w:szCs w:val="32"/>
          <w:lang w:eastAsia="zh-CN"/>
        </w:rPr>
        <w:t>友好交流与合作</w:t>
      </w:r>
      <w:r>
        <w:rPr>
          <w:rFonts w:ascii="仿宋_GB2312" w:eastAsia="仿宋_GB2312"/>
          <w:sz w:val="32"/>
          <w:szCs w:val="32"/>
        </w:rPr>
        <w:t>。</w:t>
      </w:r>
      <w:r>
        <w:rPr>
          <w:rFonts w:ascii="仿宋_GB2312" w:eastAsia="仿宋_GB2312"/>
          <w:sz w:val="32"/>
          <w:szCs w:val="32"/>
        </w:rPr>
        <w:br w:type="textWrapping"/>
      </w:r>
      <w:r>
        <w:rPr>
          <w:rFonts w:ascii="仿宋_GB2312" w:eastAsia="仿宋_GB2312"/>
          <w:sz w:val="32"/>
          <w:szCs w:val="32"/>
        </w:rPr>
        <w:t>　　6、宣传国际红十字会与红新月运动确立的基本原则和日内瓦公约及其附加议定书。</w:t>
      </w:r>
      <w:r>
        <w:rPr>
          <w:rFonts w:ascii="仿宋_GB2312" w:eastAsia="仿宋_GB2312"/>
          <w:sz w:val="32"/>
          <w:szCs w:val="32"/>
        </w:rPr>
        <w:br w:type="textWrapping"/>
      </w:r>
      <w:r>
        <w:rPr>
          <w:rFonts w:ascii="仿宋_GB2312" w:eastAsia="仿宋_GB2312"/>
          <w:sz w:val="32"/>
          <w:szCs w:val="32"/>
        </w:rPr>
        <w:t>　　7、指导开展全州性红十字会活动。</w:t>
      </w:r>
      <w:r>
        <w:rPr>
          <w:rFonts w:ascii="仿宋_GB2312" w:eastAsia="仿宋_GB2312"/>
          <w:sz w:val="32"/>
          <w:szCs w:val="32"/>
        </w:rPr>
        <w:br w:type="textWrapping"/>
      </w:r>
      <w:r>
        <w:rPr>
          <w:rFonts w:ascii="仿宋_GB2312" w:eastAsia="仿宋_GB2312"/>
          <w:sz w:val="32"/>
          <w:szCs w:val="32"/>
        </w:rPr>
        <w:t>　　8、参与自治州</w:t>
      </w:r>
      <w:r>
        <w:rPr>
          <w:rFonts w:hint="eastAsia" w:ascii="仿宋_GB2312" w:eastAsia="仿宋_GB2312"/>
          <w:sz w:val="32"/>
          <w:szCs w:val="32"/>
          <w:lang w:val="en-US" w:eastAsia="zh-CN"/>
        </w:rPr>
        <w:t>传染</w:t>
      </w:r>
      <w:r>
        <w:rPr>
          <w:rFonts w:ascii="仿宋_GB2312" w:eastAsia="仿宋_GB2312"/>
          <w:sz w:val="32"/>
          <w:szCs w:val="32"/>
        </w:rPr>
        <w:t>病预防宣传的咨询服务工作。</w:t>
      </w:r>
      <w:r>
        <w:rPr>
          <w:rFonts w:ascii="仿宋_GB2312" w:eastAsia="仿宋_GB2312"/>
          <w:sz w:val="32"/>
          <w:szCs w:val="32"/>
        </w:rPr>
        <w:br w:type="textWrapping"/>
      </w:r>
      <w:r>
        <w:rPr>
          <w:rFonts w:ascii="仿宋_GB2312" w:eastAsia="仿宋_GB2312"/>
          <w:sz w:val="32"/>
          <w:szCs w:val="32"/>
        </w:rPr>
        <w:t>　　9、协助政府开展各有关工作。</w:t>
      </w:r>
      <w:r>
        <w:rPr>
          <w:rFonts w:ascii="仿宋_GB2312" w:eastAsia="仿宋_GB2312"/>
          <w:sz w:val="32"/>
          <w:szCs w:val="32"/>
        </w:rPr>
        <w:br w:type="textWrapping"/>
      </w:r>
      <w:r>
        <w:rPr>
          <w:rFonts w:ascii="仿宋_GB2312" w:eastAsia="仿宋_GB2312"/>
          <w:sz w:val="32"/>
          <w:szCs w:val="32"/>
        </w:rPr>
        <w:t>　　10、完成州委</w:t>
      </w:r>
      <w:r>
        <w:rPr>
          <w:rFonts w:hint="eastAsia" w:ascii="仿宋_GB2312" w:eastAsia="仿宋_GB2312"/>
          <w:sz w:val="32"/>
          <w:szCs w:val="32"/>
          <w:lang w:eastAsia="zh-CN"/>
        </w:rPr>
        <w:t>、</w:t>
      </w:r>
      <w:r>
        <w:rPr>
          <w:rFonts w:hint="eastAsia" w:ascii="仿宋_GB2312" w:eastAsia="仿宋_GB2312"/>
          <w:sz w:val="32"/>
          <w:szCs w:val="32"/>
          <w:lang w:val="en-US" w:eastAsia="zh-CN"/>
        </w:rPr>
        <w:t>州</w:t>
      </w:r>
      <w:r>
        <w:rPr>
          <w:rFonts w:ascii="仿宋_GB2312" w:eastAsia="仿宋_GB2312"/>
          <w:sz w:val="32"/>
          <w:szCs w:val="32"/>
        </w:rPr>
        <w:t>政府及上级红十字会委托的其他有关事宜</w:t>
      </w:r>
      <w:r>
        <w:rPr>
          <w:rFonts w:hint="eastAsia" w:ascii="仿宋_GB2312" w:eastAsia="仿宋_GB2312"/>
          <w:sz w:val="32"/>
          <w:szCs w:val="32"/>
        </w:rPr>
        <w:t>。</w:t>
      </w:r>
    </w:p>
    <w:p w14:paraId="544CB161">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867FE2E">
      <w:pPr>
        <w:ind w:firstLine="640" w:firstLineChars="200"/>
        <w:rPr>
          <w:rFonts w:ascii="仿宋_GB2312" w:eastAsia="仿宋_GB2312"/>
          <w:sz w:val="32"/>
          <w:szCs w:val="32"/>
        </w:rPr>
      </w:pPr>
      <w:r>
        <w:rPr>
          <w:rFonts w:hint="eastAsia" w:ascii="仿宋_GB2312" w:eastAsia="仿宋_GB2312"/>
          <w:sz w:val="32"/>
          <w:szCs w:val="32"/>
        </w:rPr>
        <w:t>克孜勒苏柯尔克孜自治州红十字会</w:t>
      </w:r>
      <w:r>
        <w:rPr>
          <w:rFonts w:ascii="仿宋_GB2312" w:eastAsia="仿宋_GB2312"/>
          <w:sz w:val="32"/>
          <w:szCs w:val="32"/>
        </w:rPr>
        <w:t>2023</w:t>
      </w:r>
      <w:r>
        <w:rPr>
          <w:rFonts w:hint="eastAsia" w:ascii="仿宋_GB2312" w:eastAsia="仿宋_GB2312"/>
          <w:sz w:val="32"/>
          <w:szCs w:val="32"/>
        </w:rPr>
        <w:t>年度，实有人数</w:t>
      </w:r>
      <w:r>
        <w:rPr>
          <w:rFonts w:ascii="仿宋_GB2312" w:eastAsia="仿宋_GB2312"/>
          <w:sz w:val="32"/>
          <w:szCs w:val="32"/>
        </w:rPr>
        <w:t>16</w:t>
      </w:r>
      <w:r>
        <w:rPr>
          <w:rFonts w:hint="eastAsia" w:ascii="仿宋_GB2312" w:eastAsia="仿宋_GB2312"/>
          <w:sz w:val="32"/>
          <w:szCs w:val="32"/>
        </w:rPr>
        <w:t>人，其中：在职人员</w:t>
      </w:r>
      <w:r>
        <w:rPr>
          <w:rFonts w:ascii="仿宋_GB2312" w:eastAsia="仿宋_GB2312"/>
          <w:sz w:val="32"/>
          <w:szCs w:val="32"/>
        </w:rPr>
        <w:t>9</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7</w:t>
      </w:r>
      <w:r>
        <w:rPr>
          <w:rFonts w:hint="eastAsia" w:ascii="仿宋_GB2312" w:eastAsia="仿宋_GB2312"/>
          <w:sz w:val="32"/>
          <w:szCs w:val="32"/>
        </w:rPr>
        <w:t>人。</w:t>
      </w:r>
    </w:p>
    <w:p w14:paraId="5A765ADB">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lang w:eastAsia="zh-CN"/>
        </w:rPr>
        <w:t>个科室，分别是</w:t>
      </w:r>
      <w:r>
        <w:rPr>
          <w:rFonts w:hint="eastAsia" w:ascii="仿宋_GB2312" w:hAnsi="黑体" w:eastAsia="仿宋_GB2312" w:cs="宋体"/>
          <w:bCs/>
          <w:kern w:val="0"/>
          <w:sz w:val="32"/>
          <w:szCs w:val="32"/>
        </w:rPr>
        <w:t>：办公室、业务科、项目科</w:t>
      </w:r>
      <w:r>
        <w:rPr>
          <w:rFonts w:hint="eastAsia" w:ascii="仿宋_GB2312" w:hAnsi="宋体" w:eastAsia="仿宋_GB2312" w:cs="宋体"/>
          <w:kern w:val="0"/>
          <w:sz w:val="32"/>
          <w:szCs w:val="32"/>
        </w:rPr>
        <w:t>。</w:t>
      </w:r>
    </w:p>
    <w:p w14:paraId="10A739DB">
      <w:pPr>
        <w:rPr>
          <w:rFonts w:ascii="黑体" w:hAnsi="黑体" w:eastAsia="黑体"/>
          <w:sz w:val="32"/>
          <w:szCs w:val="32"/>
        </w:rPr>
        <w:sectPr>
          <w:footerReference r:id="rId3" w:type="default"/>
          <w:pgSz w:w="11906" w:h="16838"/>
          <w:pgMar w:top="1440" w:right="1800" w:bottom="1440" w:left="1800" w:header="851" w:footer="992" w:gutter="0"/>
          <w:cols w:space="720" w:num="1"/>
          <w:docGrid w:type="lines" w:linePitch="312" w:charSpace="0"/>
        </w:sectPr>
      </w:pPr>
      <w:bookmarkStart w:id="6" w:name="_Toc29374"/>
      <w:bookmarkStart w:id="7" w:name="_Toc3092"/>
    </w:p>
    <w:p w14:paraId="306B4FDE">
      <w:bookmarkStart w:id="8" w:name="_Toc5453"/>
      <w:bookmarkStart w:id="9" w:name="_Toc7643"/>
    </w:p>
    <w:bookmarkEnd w:id="8"/>
    <w:bookmarkEnd w:id="9"/>
    <w:p w14:paraId="56CDD3EA">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69F219FC">
      <w:pPr>
        <w:ind w:firstLine="640" w:firstLineChars="200"/>
        <w:outlineLvl w:val="1"/>
        <w:rPr>
          <w:rFonts w:ascii="黑体" w:hAnsi="黑体" w:eastAsia="黑体" w:cs="宋体"/>
          <w:bCs/>
          <w:kern w:val="0"/>
          <w:sz w:val="32"/>
          <w:szCs w:val="32"/>
        </w:rPr>
      </w:pPr>
      <w:bookmarkStart w:id="10" w:name="_Toc25314"/>
      <w:bookmarkStart w:id="11" w:name="_Toc12566"/>
      <w:r>
        <w:rPr>
          <w:rFonts w:hint="eastAsia" w:ascii="黑体" w:hAnsi="黑体" w:eastAsia="黑体" w:cs="宋体"/>
          <w:bCs/>
          <w:kern w:val="0"/>
          <w:sz w:val="32"/>
          <w:szCs w:val="32"/>
        </w:rPr>
        <w:t>一、收入支出决算总体情况说明</w:t>
      </w:r>
      <w:bookmarkEnd w:id="10"/>
      <w:bookmarkEnd w:id="11"/>
    </w:p>
    <w:p w14:paraId="011C97EC">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年度收入总计276.24万元，</w:t>
      </w:r>
      <w:r>
        <w:rPr>
          <w:rFonts w:hint="eastAsia" w:ascii="仿宋_GB2312" w:eastAsia="仿宋_GB2312"/>
          <w:sz w:val="32"/>
          <w:szCs w:val="32"/>
        </w:rPr>
        <w:t>其中：本年收入合计</w:t>
      </w:r>
      <w:r>
        <w:rPr>
          <w:rFonts w:ascii="仿宋_GB2312" w:eastAsia="仿宋_GB2312"/>
          <w:sz w:val="32"/>
          <w:szCs w:val="32"/>
        </w:rPr>
        <w:t>218.32</w:t>
      </w:r>
      <w:r>
        <w:rPr>
          <w:rFonts w:hint="eastAsia" w:ascii="仿宋_GB2312" w:eastAsia="仿宋_GB2312"/>
          <w:sz w:val="32"/>
          <w:szCs w:val="32"/>
        </w:rPr>
        <w:t>万元，使用非财政拨款结余0.00万元，年初结转和结余57.92万元。</w:t>
      </w:r>
    </w:p>
    <w:p w14:paraId="68CD5E65">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年度支出总计276.24万元，</w:t>
      </w:r>
      <w:r>
        <w:rPr>
          <w:rFonts w:hint="eastAsia" w:ascii="仿宋_GB2312" w:eastAsia="仿宋_GB2312"/>
          <w:sz w:val="32"/>
          <w:szCs w:val="32"/>
        </w:rPr>
        <w:t>其中：本年支出合计</w:t>
      </w:r>
      <w:r>
        <w:rPr>
          <w:rFonts w:ascii="仿宋_GB2312" w:eastAsia="仿宋_GB2312"/>
          <w:sz w:val="32"/>
          <w:szCs w:val="32"/>
        </w:rPr>
        <w:t>218.32</w:t>
      </w:r>
      <w:r>
        <w:rPr>
          <w:rFonts w:hint="eastAsia" w:ascii="仿宋_GB2312" w:eastAsia="仿宋_GB2312"/>
          <w:sz w:val="32"/>
          <w:szCs w:val="32"/>
        </w:rPr>
        <w:t>万元，结余分配0.00万元，年末结转和结余57.92万元。</w:t>
      </w:r>
    </w:p>
    <w:p w14:paraId="2C44E8EC">
      <w:pPr>
        <w:ind w:firstLine="643" w:firstLineChars="200"/>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减少52.25万元，</w:t>
      </w:r>
      <w:r>
        <w:rPr>
          <w:rFonts w:ascii="仿宋_GB2312" w:eastAsia="仿宋_GB2312"/>
          <w:sz w:val="32"/>
          <w:szCs w:val="32"/>
        </w:rPr>
        <w:t>下降15.91</w:t>
      </w:r>
      <w:r>
        <w:rPr>
          <w:rFonts w:hint="eastAsia" w:ascii="仿宋_GB2312" w:eastAsia="仿宋_GB2312"/>
          <w:sz w:val="32"/>
          <w:szCs w:val="32"/>
        </w:rPr>
        <w:t>%，主要原因是：本年减少中国总会博爱家园项目业务经费和为民办实事业务经费项目。</w:t>
      </w:r>
    </w:p>
    <w:p w14:paraId="10B392D8">
      <w:pPr>
        <w:ind w:firstLine="640" w:firstLineChars="200"/>
        <w:outlineLvl w:val="1"/>
        <w:rPr>
          <w:rFonts w:ascii="黑体" w:hAnsi="黑体" w:eastAsia="黑体" w:cs="宋体"/>
          <w:bCs/>
          <w:kern w:val="0"/>
          <w:sz w:val="32"/>
          <w:szCs w:val="32"/>
        </w:rPr>
      </w:pPr>
      <w:bookmarkStart w:id="12" w:name="_Toc1979"/>
      <w:bookmarkStart w:id="13" w:name="_Toc12142"/>
      <w:r>
        <w:rPr>
          <w:rFonts w:hint="eastAsia" w:ascii="黑体" w:hAnsi="黑体" w:eastAsia="黑体" w:cs="宋体"/>
          <w:bCs/>
          <w:kern w:val="0"/>
          <w:sz w:val="32"/>
          <w:szCs w:val="32"/>
        </w:rPr>
        <w:t>二、收入决算情况说明</w:t>
      </w:r>
      <w:bookmarkEnd w:id="12"/>
      <w:bookmarkEnd w:id="13"/>
    </w:p>
    <w:p w14:paraId="0F0D32BC">
      <w:pPr>
        <w:ind w:firstLine="643" w:firstLineChars="200"/>
        <w:rPr>
          <w:rFonts w:ascii="仿宋_GB2312" w:eastAsia="仿宋_GB2312"/>
          <w:sz w:val="32"/>
          <w:szCs w:val="32"/>
        </w:rPr>
      </w:pPr>
      <w:r>
        <w:rPr>
          <w:rFonts w:hint="eastAsia" w:ascii="仿宋_GB2312" w:eastAsia="仿宋_GB2312"/>
          <w:b/>
          <w:bCs/>
          <w:sz w:val="32"/>
          <w:szCs w:val="32"/>
        </w:rPr>
        <w:t>本年收入218.32万元，</w:t>
      </w:r>
      <w:r>
        <w:rPr>
          <w:rFonts w:hint="eastAsia" w:ascii="仿宋_GB2312" w:eastAsia="仿宋_GB2312"/>
          <w:sz w:val="32"/>
          <w:szCs w:val="32"/>
        </w:rPr>
        <w:t>其中：财政拨款收入</w:t>
      </w:r>
      <w:r>
        <w:rPr>
          <w:rFonts w:ascii="仿宋_GB2312" w:eastAsia="仿宋_GB2312"/>
          <w:sz w:val="32"/>
          <w:szCs w:val="32"/>
        </w:rPr>
        <w:t>187.51</w:t>
      </w:r>
      <w:r>
        <w:rPr>
          <w:rFonts w:hint="eastAsia" w:ascii="仿宋_GB2312" w:eastAsia="仿宋_GB2312"/>
          <w:sz w:val="32"/>
          <w:szCs w:val="32"/>
        </w:rPr>
        <w:t>万元，占85.89%；上级补助收入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30.81</w:t>
      </w:r>
      <w:r>
        <w:rPr>
          <w:rFonts w:hint="eastAsia" w:ascii="仿宋_GB2312" w:eastAsia="仿宋_GB2312"/>
          <w:sz w:val="32"/>
          <w:szCs w:val="32"/>
        </w:rPr>
        <w:t>万元，占14.11%。</w:t>
      </w:r>
    </w:p>
    <w:p w14:paraId="370C9540">
      <w:pPr>
        <w:ind w:firstLine="640" w:firstLineChars="200"/>
        <w:outlineLvl w:val="1"/>
        <w:rPr>
          <w:rFonts w:ascii="黑体" w:hAnsi="黑体" w:eastAsia="黑体" w:cs="宋体"/>
          <w:bCs/>
          <w:kern w:val="0"/>
          <w:sz w:val="32"/>
          <w:szCs w:val="32"/>
        </w:rPr>
      </w:pPr>
      <w:bookmarkStart w:id="14" w:name="_Toc27961"/>
      <w:bookmarkStart w:id="15" w:name="_Toc13201"/>
      <w:r>
        <w:rPr>
          <w:rFonts w:hint="eastAsia" w:ascii="黑体" w:hAnsi="黑体" w:eastAsia="黑体" w:cs="宋体"/>
          <w:bCs/>
          <w:kern w:val="0"/>
          <w:sz w:val="32"/>
          <w:szCs w:val="32"/>
        </w:rPr>
        <w:t>三、支出决算情况说明</w:t>
      </w:r>
      <w:bookmarkEnd w:id="14"/>
      <w:bookmarkEnd w:id="15"/>
    </w:p>
    <w:p w14:paraId="208D230E">
      <w:pPr>
        <w:ind w:firstLine="643" w:firstLineChars="200"/>
        <w:rPr>
          <w:rFonts w:ascii="仿宋_GB2312" w:eastAsia="仿宋_GB2312"/>
          <w:sz w:val="32"/>
          <w:szCs w:val="32"/>
        </w:rPr>
      </w:pPr>
      <w:r>
        <w:rPr>
          <w:rFonts w:hint="eastAsia" w:ascii="仿宋_GB2312" w:eastAsia="仿宋_GB2312"/>
          <w:b/>
          <w:bCs/>
          <w:sz w:val="32"/>
          <w:szCs w:val="32"/>
        </w:rPr>
        <w:t>本年支出218.32万元，</w:t>
      </w:r>
      <w:r>
        <w:rPr>
          <w:rFonts w:hint="eastAsia" w:ascii="仿宋_GB2312" w:eastAsia="仿宋_GB2312"/>
          <w:sz w:val="32"/>
          <w:szCs w:val="32"/>
        </w:rPr>
        <w:t>其中：基本支出</w:t>
      </w:r>
      <w:r>
        <w:rPr>
          <w:rFonts w:ascii="仿宋_GB2312" w:eastAsia="仿宋_GB2312"/>
          <w:sz w:val="32"/>
          <w:szCs w:val="32"/>
        </w:rPr>
        <w:t>189.03</w:t>
      </w:r>
      <w:r>
        <w:rPr>
          <w:rFonts w:hint="eastAsia" w:ascii="仿宋_GB2312" w:eastAsia="仿宋_GB2312"/>
          <w:sz w:val="32"/>
          <w:szCs w:val="32"/>
        </w:rPr>
        <w:t>万元，占86.58%；项目支出</w:t>
      </w:r>
      <w:r>
        <w:rPr>
          <w:rFonts w:ascii="仿宋_GB2312" w:eastAsia="仿宋_GB2312"/>
          <w:sz w:val="32"/>
          <w:szCs w:val="32"/>
        </w:rPr>
        <w:t>29.29</w:t>
      </w:r>
      <w:r>
        <w:rPr>
          <w:rFonts w:hint="eastAsia" w:ascii="仿宋_GB2312" w:eastAsia="仿宋_GB2312"/>
          <w:sz w:val="32"/>
          <w:szCs w:val="32"/>
        </w:rPr>
        <w:t>万元，占13.42%；上缴上级支出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14:paraId="3FC4E650">
      <w:pPr>
        <w:ind w:firstLine="640" w:firstLineChars="200"/>
        <w:outlineLvl w:val="1"/>
        <w:rPr>
          <w:rFonts w:ascii="黑体" w:hAnsi="黑体" w:eastAsia="黑体" w:cs="宋体"/>
          <w:bCs/>
          <w:kern w:val="0"/>
          <w:sz w:val="32"/>
          <w:szCs w:val="32"/>
        </w:rPr>
      </w:pPr>
      <w:bookmarkStart w:id="16" w:name="_Toc4393"/>
      <w:bookmarkStart w:id="17" w:name="_Toc26564"/>
      <w:r>
        <w:rPr>
          <w:rFonts w:hint="eastAsia" w:ascii="黑体" w:hAnsi="黑体" w:eastAsia="黑体" w:cs="宋体"/>
          <w:bCs/>
          <w:kern w:val="0"/>
          <w:sz w:val="32"/>
          <w:szCs w:val="32"/>
        </w:rPr>
        <w:t>四、财政拨款收入支出决算总体情况说明</w:t>
      </w:r>
      <w:bookmarkEnd w:id="16"/>
      <w:bookmarkEnd w:id="17"/>
    </w:p>
    <w:p w14:paraId="5B1E93E6">
      <w:pPr>
        <w:ind w:firstLine="643" w:firstLineChars="200"/>
        <w:rPr>
          <w:rFonts w:ascii="仿宋_GB2312" w:eastAsia="仿宋_GB2312"/>
          <w:sz w:val="32"/>
          <w:szCs w:val="32"/>
        </w:rPr>
      </w:pPr>
      <w:r>
        <w:rPr>
          <w:rFonts w:hint="eastAsia" w:ascii="仿宋_GB2312" w:eastAsia="仿宋_GB2312"/>
          <w:b/>
          <w:bCs/>
          <w:sz w:val="32"/>
          <w:szCs w:val="32"/>
        </w:rPr>
        <w:t>2023年度财政拨款收入总计187.51万元，</w:t>
      </w:r>
      <w:r>
        <w:rPr>
          <w:rFonts w:hint="eastAsia" w:ascii="仿宋_GB2312" w:eastAsia="仿宋_GB2312"/>
          <w:sz w:val="32"/>
          <w:szCs w:val="32"/>
        </w:rPr>
        <w:t>其中：年初财政拨款结转和结余0.00万元，本年财政拨款收入187.51万元。</w:t>
      </w:r>
      <w:r>
        <w:rPr>
          <w:rFonts w:hint="eastAsia" w:ascii="仿宋_GB2312" w:eastAsia="仿宋_GB2312"/>
          <w:b/>
          <w:bCs/>
          <w:sz w:val="32"/>
          <w:szCs w:val="32"/>
        </w:rPr>
        <w:t>财政拨款支出总计187.51万元，</w:t>
      </w:r>
      <w:r>
        <w:rPr>
          <w:rFonts w:hint="eastAsia" w:ascii="仿宋_GB2312" w:eastAsia="仿宋_GB2312"/>
          <w:sz w:val="32"/>
          <w:szCs w:val="32"/>
        </w:rPr>
        <w:t>其中：年末财政拨款结转和结余0.00万元，本年财政拨款支出187.51万元。</w:t>
      </w:r>
    </w:p>
    <w:p w14:paraId="6E6A6FEF">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rPr>
        <w:t>减少34.91万元，下降15.70%，主要原因是：本年减少中国总会博爱家园项目业务经费和为民办实事业务经费项目。</w:t>
      </w:r>
      <w:bookmarkStart w:id="18" w:name="_Toc13833"/>
      <w:bookmarkStart w:id="19" w:name="_Toc20360"/>
      <w:r>
        <w:rPr>
          <w:rFonts w:hint="eastAsia" w:ascii="仿宋_GB2312" w:eastAsia="仿宋_GB2312"/>
          <w:b/>
          <w:bCs/>
          <w:sz w:val="32"/>
          <w:szCs w:val="32"/>
        </w:rPr>
        <w:t>与年初预算相比，</w:t>
      </w:r>
      <w:r>
        <w:rPr>
          <w:rFonts w:hint="eastAsia" w:ascii="仿宋_GB2312" w:eastAsia="仿宋_GB2312"/>
          <w:sz w:val="32"/>
          <w:szCs w:val="32"/>
        </w:rPr>
        <w:t>年初预算数150.71万元，决算数187.51万元，预决算差异率24.42%，主要原因是：本年在职人员工资调薪，社保基数调整等相关人员经费增加，年中追加人员经费。</w:t>
      </w:r>
    </w:p>
    <w:p w14:paraId="1C5E3B9B">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8"/>
      <w:bookmarkEnd w:id="19"/>
    </w:p>
    <w:p w14:paraId="01309372">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62659A2A">
      <w:pPr>
        <w:spacing w:line="600" w:lineRule="exact"/>
        <w:ind w:firstLine="643" w:firstLineChars="200"/>
        <w:rPr>
          <w:rFonts w:ascii="仿宋_GB2312" w:eastAsia="仿宋_GB2312"/>
          <w:sz w:val="32"/>
          <w:szCs w:val="32"/>
        </w:rPr>
      </w:pPr>
      <w:r>
        <w:rPr>
          <w:rFonts w:hint="eastAsia" w:ascii="仿宋_GB2312" w:eastAsia="仿宋_GB2312"/>
          <w:b/>
          <w:bCs/>
          <w:sz w:val="32"/>
          <w:szCs w:val="32"/>
        </w:rPr>
        <w:t>2023年度一般公共预算财政拨款支出187.51万元，</w:t>
      </w:r>
      <w:r>
        <w:rPr>
          <w:rFonts w:hint="eastAsia" w:ascii="仿宋_GB2312" w:eastAsia="仿宋_GB2312"/>
          <w:sz w:val="32"/>
          <w:szCs w:val="32"/>
        </w:rPr>
        <w:t>占本年支出合计的</w:t>
      </w:r>
      <w:r>
        <w:rPr>
          <w:rFonts w:ascii="仿宋_GB2312" w:eastAsia="仿宋_GB2312"/>
          <w:sz w:val="32"/>
          <w:szCs w:val="32"/>
        </w:rPr>
        <w:t>85.89</w:t>
      </w:r>
      <w:r>
        <w:rPr>
          <w:rFonts w:hint="eastAsia" w:ascii="仿宋_GB2312" w:eastAsia="仿宋_GB2312"/>
          <w:sz w:val="32"/>
          <w:szCs w:val="32"/>
        </w:rPr>
        <w:t>%。</w:t>
      </w:r>
      <w:r>
        <w:rPr>
          <w:rFonts w:hint="eastAsia" w:ascii="仿宋_GB2312" w:eastAsia="仿宋_GB2312"/>
          <w:b/>
          <w:bCs/>
          <w:sz w:val="32"/>
          <w:szCs w:val="32"/>
        </w:rPr>
        <w:t>与上年相比，</w:t>
      </w:r>
      <w:r>
        <w:rPr>
          <w:rFonts w:ascii="仿宋_GB2312" w:eastAsia="仿宋_GB2312"/>
          <w:sz w:val="32"/>
          <w:szCs w:val="32"/>
        </w:rPr>
        <w:t>减少34.91</w:t>
      </w:r>
      <w:r>
        <w:rPr>
          <w:rFonts w:hint="eastAsia" w:ascii="仿宋_GB2312" w:eastAsia="仿宋_GB2312"/>
          <w:sz w:val="32"/>
          <w:szCs w:val="32"/>
        </w:rPr>
        <w:t>万元，</w:t>
      </w:r>
      <w:r>
        <w:rPr>
          <w:rFonts w:ascii="仿宋_GB2312" w:eastAsia="仿宋_GB2312"/>
          <w:sz w:val="32"/>
          <w:szCs w:val="32"/>
        </w:rPr>
        <w:t>下降15.70</w:t>
      </w:r>
      <w:r>
        <w:rPr>
          <w:rFonts w:hint="eastAsia" w:ascii="仿宋_GB2312" w:eastAsia="仿宋_GB2312"/>
          <w:sz w:val="32"/>
          <w:szCs w:val="32"/>
        </w:rPr>
        <w:t>%，主要原因是：本年减少中国总会博爱家园项目业务经费和为民办实事业务经费项目。</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ascii="仿宋_GB2312" w:eastAsia="仿宋_GB2312"/>
          <w:sz w:val="32"/>
          <w:szCs w:val="32"/>
        </w:rPr>
        <w:t>150.71</w:t>
      </w:r>
      <w:r>
        <w:rPr>
          <w:rFonts w:hint="eastAsia" w:ascii="仿宋_GB2312" w:eastAsia="仿宋_GB2312"/>
          <w:sz w:val="32"/>
          <w:szCs w:val="32"/>
        </w:rPr>
        <w:t>万元，决算数</w:t>
      </w:r>
      <w:r>
        <w:rPr>
          <w:rFonts w:ascii="仿宋_GB2312" w:eastAsia="仿宋_GB2312"/>
          <w:sz w:val="32"/>
          <w:szCs w:val="32"/>
        </w:rPr>
        <w:t>187.51</w:t>
      </w:r>
      <w:r>
        <w:rPr>
          <w:rFonts w:hint="eastAsia" w:ascii="仿宋_GB2312" w:eastAsia="仿宋_GB2312"/>
          <w:sz w:val="32"/>
          <w:szCs w:val="32"/>
        </w:rPr>
        <w:t>万元，预决算差异率</w:t>
      </w:r>
      <w:r>
        <w:rPr>
          <w:rFonts w:ascii="仿宋_GB2312" w:eastAsia="仿宋_GB2312"/>
          <w:sz w:val="32"/>
          <w:szCs w:val="32"/>
        </w:rPr>
        <w:t>24.42</w:t>
      </w:r>
      <w:r>
        <w:rPr>
          <w:rFonts w:hint="eastAsia" w:ascii="仿宋_GB2312" w:eastAsia="仿宋_GB2312"/>
          <w:sz w:val="32"/>
          <w:szCs w:val="32"/>
        </w:rPr>
        <w:t>%，主要原因是：本年在职人员工资调薪，社保基数调整等相关人员经费增加，年中追加人员经费。</w:t>
      </w:r>
    </w:p>
    <w:p w14:paraId="58583D12">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14:paraId="2D7E8133">
      <w:pPr>
        <w:ind w:firstLine="640" w:firstLineChars="200"/>
        <w:rPr>
          <w:rFonts w:ascii="黑体" w:hAnsi="黑体" w:eastAsia="黑体"/>
          <w:sz w:val="32"/>
          <w:szCs w:val="32"/>
        </w:rPr>
      </w:pPr>
      <w:r>
        <w:rPr>
          <w:rFonts w:hint="eastAsia" w:ascii="仿宋_GB2312" w:eastAsia="仿宋_GB2312"/>
          <w:sz w:val="32"/>
          <w:szCs w:val="32"/>
        </w:rPr>
        <w:t>1.社会保障和就业支出(类)187.51万元,占100.00%。</w:t>
      </w:r>
    </w:p>
    <w:p w14:paraId="7D795604">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47BCEC1D">
      <w:pPr>
        <w:ind w:firstLine="640" w:firstLineChars="200"/>
        <w:rPr>
          <w:rFonts w:hint="eastAsia" w:ascii="仿宋_GB2312" w:eastAsia="仿宋_GB2312"/>
          <w:b/>
          <w:bCs/>
          <w:sz w:val="32"/>
          <w:szCs w:val="32"/>
          <w:highlight w:val="yellow"/>
          <w:lang w:eastAsia="zh-CN"/>
        </w:rPr>
      </w:pPr>
      <w:r>
        <w:rPr>
          <w:rFonts w:hint="eastAsia" w:ascii="仿宋_GB2312" w:eastAsia="仿宋_GB2312"/>
          <w:sz w:val="32"/>
          <w:szCs w:val="32"/>
        </w:rPr>
        <w:t>1.社会保障和就业支出(类)行政事业单位养老支出(款)行政单位离退休(项):支出决算数为10.65万元，比上年决算增加10.65万元，增长100.00%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本年</w:t>
      </w:r>
      <w:r>
        <w:rPr>
          <w:rFonts w:hint="eastAsia" w:ascii="仿宋_GB2312" w:eastAsia="仿宋_GB2312"/>
          <w:sz w:val="32"/>
          <w:szCs w:val="32"/>
        </w:rPr>
        <w:t>功能科目调整，上年度</w:t>
      </w:r>
      <w:r>
        <w:rPr>
          <w:rFonts w:hint="eastAsia" w:ascii="仿宋_GB2312" w:eastAsia="仿宋_GB2312"/>
          <w:sz w:val="32"/>
          <w:szCs w:val="32"/>
          <w:lang w:val="en-US" w:eastAsia="zh-CN"/>
        </w:rPr>
        <w:t>退休人员经费在</w:t>
      </w:r>
      <w:r>
        <w:rPr>
          <w:rFonts w:hint="eastAsia" w:ascii="仿宋_GB2312" w:eastAsia="仿宋_GB2312"/>
          <w:sz w:val="32"/>
          <w:szCs w:val="32"/>
        </w:rPr>
        <w:t>主科目中列支，本年单独科目列支</w:t>
      </w:r>
      <w:r>
        <w:rPr>
          <w:rFonts w:hint="eastAsia" w:ascii="仿宋_GB2312" w:eastAsia="仿宋_GB2312"/>
          <w:sz w:val="32"/>
          <w:szCs w:val="32"/>
          <w:lang w:eastAsia="zh-CN"/>
        </w:rPr>
        <w:t>，</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p>
    <w:p w14:paraId="3258E7B5">
      <w:pPr>
        <w:ind w:firstLine="640" w:firstLineChars="200"/>
        <w:outlineLvl w:val="1"/>
        <w:rPr>
          <w:rFonts w:ascii="黑体" w:hAnsi="黑体" w:eastAsia="黑体" w:cs="宋体"/>
          <w:bCs/>
          <w:kern w:val="0"/>
          <w:sz w:val="32"/>
          <w:szCs w:val="32"/>
        </w:rPr>
      </w:pPr>
      <w:bookmarkStart w:id="20" w:name="_Toc11146"/>
      <w:bookmarkStart w:id="21" w:name="_Toc30870"/>
      <w:r>
        <w:rPr>
          <w:rFonts w:hint="eastAsia" w:ascii="仿宋_GB2312" w:eastAsia="仿宋_GB2312"/>
          <w:sz w:val="32"/>
          <w:szCs w:val="32"/>
        </w:rPr>
        <w:t>2.社会保障和就业支出(类)行政事业单位养老支出(款)机关事业单位基本养老保险缴费支出(项):支出决算数为16.03万元，比上年决算增加1.95万元，增长13.85%</w:t>
      </w:r>
      <w:r>
        <w:rPr>
          <w:rFonts w:ascii="仿宋_GB2312" w:eastAsia="仿宋_GB2312"/>
          <w:sz w:val="32"/>
          <w:szCs w:val="32"/>
        </w:rPr>
        <w:t>,</w:t>
      </w:r>
      <w:r>
        <w:rPr>
          <w:rFonts w:hint="eastAsia" w:ascii="仿宋_GB2312" w:eastAsia="仿宋_GB2312"/>
          <w:sz w:val="32"/>
          <w:szCs w:val="32"/>
        </w:rPr>
        <w:t>主要原因是:人员工资基数调增，养老缴费基数上涨，相应支出增加</w:t>
      </w:r>
      <w:r>
        <w:rPr>
          <w:rFonts w:hint="eastAsia" w:ascii="仿宋_GB2312" w:eastAsia="仿宋_GB2312"/>
          <w:sz w:val="32"/>
          <w:szCs w:val="32"/>
          <w:lang w:eastAsia="zh-CN"/>
        </w:rPr>
        <w:t>。</w:t>
      </w:r>
    </w:p>
    <w:p w14:paraId="2C7DA951">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3.社会保障和就业支出(类)就业补助(款)就业见习补贴(项):支出决算数为1.14万元，比上年决算增加1.14万元，增长100.00%</w:t>
      </w:r>
      <w:r>
        <w:rPr>
          <w:rFonts w:ascii="仿宋_GB2312" w:eastAsia="仿宋_GB2312"/>
          <w:sz w:val="32"/>
          <w:szCs w:val="32"/>
        </w:rPr>
        <w:t>,</w:t>
      </w:r>
      <w:r>
        <w:rPr>
          <w:rFonts w:hint="eastAsia" w:ascii="仿宋_GB2312" w:eastAsia="仿宋_GB2312"/>
          <w:sz w:val="32"/>
          <w:szCs w:val="32"/>
        </w:rPr>
        <w:t>主要原因是:本年就业见习补贴增加，导致就业见习补贴较上年增加</w:t>
      </w:r>
      <w:r>
        <w:rPr>
          <w:rFonts w:hint="eastAsia" w:ascii="仿宋_GB2312" w:eastAsia="仿宋_GB2312"/>
          <w:sz w:val="32"/>
          <w:szCs w:val="32"/>
          <w:lang w:eastAsia="zh-CN"/>
        </w:rPr>
        <w:t>。</w:t>
      </w:r>
    </w:p>
    <w:p w14:paraId="0AD018C8">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4.社会保障和就业支出(类)红十字事业(款)行政运行(项):支出决算数为158.19万元，比上年决算减少21.86万元，下降12.14%</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本年</w:t>
      </w:r>
      <w:r>
        <w:rPr>
          <w:rFonts w:hint="eastAsia" w:ascii="仿宋_GB2312" w:eastAsia="仿宋_GB2312"/>
          <w:sz w:val="32"/>
          <w:szCs w:val="32"/>
        </w:rPr>
        <w:t>功能科目调整，上年度</w:t>
      </w:r>
      <w:r>
        <w:rPr>
          <w:rFonts w:hint="eastAsia" w:ascii="仿宋_GB2312" w:eastAsia="仿宋_GB2312"/>
          <w:sz w:val="32"/>
          <w:szCs w:val="32"/>
          <w:lang w:val="en-US" w:eastAsia="zh-CN"/>
        </w:rPr>
        <w:t>退休人员经费在本</w:t>
      </w:r>
      <w:r>
        <w:rPr>
          <w:rFonts w:hint="eastAsia" w:ascii="仿宋_GB2312" w:eastAsia="仿宋_GB2312"/>
          <w:sz w:val="32"/>
          <w:szCs w:val="32"/>
        </w:rPr>
        <w:t>科目中列支，本年单独科目列支</w:t>
      </w:r>
      <w:r>
        <w:rPr>
          <w:rFonts w:hint="eastAsia" w:ascii="仿宋_GB2312" w:eastAsia="仿宋_GB2312"/>
          <w:sz w:val="32"/>
          <w:szCs w:val="32"/>
          <w:lang w:eastAsia="zh-CN"/>
        </w:rPr>
        <w:t>，</w:t>
      </w:r>
      <w:r>
        <w:rPr>
          <w:rFonts w:hint="eastAsia" w:ascii="仿宋_GB2312" w:eastAsia="仿宋_GB2312"/>
          <w:sz w:val="32"/>
          <w:szCs w:val="32"/>
          <w:lang w:val="en-US" w:eastAsia="zh-CN"/>
        </w:rPr>
        <w:t>经费减少</w:t>
      </w:r>
      <w:r>
        <w:rPr>
          <w:rFonts w:hint="eastAsia" w:ascii="仿宋_GB2312" w:eastAsia="仿宋_GB2312"/>
          <w:sz w:val="32"/>
          <w:szCs w:val="32"/>
          <w:lang w:eastAsia="zh-CN"/>
        </w:rPr>
        <w:t>。</w:t>
      </w:r>
    </w:p>
    <w:p w14:paraId="51F5CE04">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5.社会保障和就业支出(类)红十字事业(款)其他红十字事业支出(项):支出决算数为1.50万元，比上年决算减少17.00万元，下降91.89%</w:t>
      </w:r>
      <w:r>
        <w:rPr>
          <w:rFonts w:ascii="仿宋_GB2312" w:eastAsia="仿宋_GB2312"/>
          <w:sz w:val="32"/>
          <w:szCs w:val="32"/>
        </w:rPr>
        <w:t>,</w:t>
      </w:r>
      <w:r>
        <w:rPr>
          <w:rFonts w:hint="eastAsia" w:ascii="仿宋_GB2312" w:eastAsia="仿宋_GB2312"/>
          <w:sz w:val="32"/>
          <w:szCs w:val="32"/>
        </w:rPr>
        <w:t>主要原因是:本年度减少为民办实事业务经费项目</w:t>
      </w:r>
      <w:r>
        <w:rPr>
          <w:rFonts w:hint="eastAsia" w:ascii="仿宋_GB2312" w:eastAsia="仿宋_GB2312"/>
          <w:sz w:val="32"/>
          <w:szCs w:val="32"/>
          <w:lang w:eastAsia="zh-CN"/>
        </w:rPr>
        <w:t>。</w:t>
      </w:r>
    </w:p>
    <w:p w14:paraId="1040579A">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6.社会保障和就业支出(类)行政事业单位养老支出(款)机关事业单位职业年金缴费支出(项):支出决算数为0.00万元，比上年决算减少9.79万元，下降100%</w:t>
      </w:r>
      <w:r>
        <w:rPr>
          <w:rFonts w:ascii="仿宋_GB2312" w:eastAsia="仿宋_GB2312"/>
          <w:sz w:val="32"/>
          <w:szCs w:val="32"/>
        </w:rPr>
        <w:t>,</w:t>
      </w:r>
      <w:r>
        <w:rPr>
          <w:rFonts w:hint="eastAsia" w:ascii="仿宋_GB2312" w:eastAsia="仿宋_GB2312"/>
          <w:sz w:val="32"/>
          <w:szCs w:val="32"/>
        </w:rPr>
        <w:t>主要原因是:2022年退休1人，2023年无</w:t>
      </w:r>
      <w:r>
        <w:rPr>
          <w:rFonts w:hint="eastAsia" w:ascii="仿宋_GB2312" w:eastAsia="仿宋_GB2312"/>
          <w:sz w:val="32"/>
          <w:szCs w:val="32"/>
          <w:lang w:val="en-US" w:eastAsia="zh-CN"/>
        </w:rPr>
        <w:t>新增</w:t>
      </w:r>
      <w:r>
        <w:rPr>
          <w:rFonts w:hint="eastAsia" w:ascii="仿宋_GB2312" w:eastAsia="仿宋_GB2312"/>
          <w:sz w:val="32"/>
          <w:szCs w:val="32"/>
        </w:rPr>
        <w:t>退休人员，职业年金缴费支出减少</w:t>
      </w:r>
      <w:r>
        <w:rPr>
          <w:rFonts w:hint="eastAsia" w:ascii="仿宋_GB2312" w:eastAsia="仿宋_GB2312"/>
          <w:sz w:val="32"/>
          <w:szCs w:val="32"/>
          <w:lang w:eastAsia="zh-CN"/>
        </w:rPr>
        <w:t>。</w:t>
      </w:r>
    </w:p>
    <w:p w14:paraId="3DF9130E">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20"/>
      <w:bookmarkEnd w:id="21"/>
    </w:p>
    <w:p w14:paraId="769F3204">
      <w:pPr>
        <w:ind w:firstLine="640" w:firstLineChars="2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年度一般公共预算财政拨款基本支出</w:t>
      </w:r>
      <w:r>
        <w:rPr>
          <w:rFonts w:ascii="仿宋_GB2312" w:eastAsia="仿宋_GB2312"/>
          <w:sz w:val="32"/>
          <w:szCs w:val="32"/>
        </w:rPr>
        <w:t>186.01</w:t>
      </w:r>
      <w:r>
        <w:rPr>
          <w:rFonts w:hint="eastAsia" w:ascii="仿宋_GB2312" w:eastAsia="仿宋_GB2312"/>
          <w:sz w:val="32"/>
          <w:szCs w:val="32"/>
        </w:rPr>
        <w:t>万元，其中：</w:t>
      </w:r>
      <w:r>
        <w:rPr>
          <w:rFonts w:hint="eastAsia" w:ascii="仿宋_GB2312" w:eastAsia="仿宋_GB2312"/>
          <w:b/>
          <w:bCs/>
          <w:sz w:val="32"/>
          <w:szCs w:val="32"/>
        </w:rPr>
        <w:t>人员经费171.52万元，</w:t>
      </w:r>
      <w:r>
        <w:rPr>
          <w:rFonts w:hint="eastAsia" w:ascii="仿宋_GB2312" w:eastAsia="仿宋_GB2312"/>
          <w:sz w:val="32"/>
          <w:szCs w:val="32"/>
        </w:rPr>
        <w:t>包括：基本工资、津贴补贴、奖金、机关事业单位基本养老保险缴费、职工基本医疗保险缴费、公务员医疗补助缴费、其他社会保障缴费、住房公积金、其他工资福利支出、退休费、生活补助、医疗费补助、奖励金、其他对个人和家庭的补助。</w:t>
      </w:r>
    </w:p>
    <w:p w14:paraId="2FBD913B">
      <w:pPr>
        <w:ind w:firstLine="643" w:firstLineChars="200"/>
        <w:rPr>
          <w:rFonts w:ascii="仿宋_GB2312" w:hAnsi="宋体" w:eastAsia="仿宋_GB2312" w:cs="宋体"/>
          <w:kern w:val="0"/>
          <w:sz w:val="32"/>
          <w:szCs w:val="32"/>
        </w:rPr>
      </w:pPr>
      <w:r>
        <w:rPr>
          <w:rFonts w:hint="eastAsia" w:ascii="仿宋_GB2312" w:eastAsia="仿宋_GB2312"/>
          <w:b/>
          <w:bCs/>
          <w:sz w:val="32"/>
          <w:szCs w:val="32"/>
        </w:rPr>
        <w:t>公用经费14.50万元，</w:t>
      </w:r>
      <w:r>
        <w:rPr>
          <w:rFonts w:hint="eastAsia" w:ascii="仿宋_GB2312" w:eastAsia="仿宋_GB2312"/>
          <w:sz w:val="32"/>
          <w:szCs w:val="32"/>
        </w:rPr>
        <w:t>包括：办公费、印刷费、水费、电费、邮电费、差旅费、维修（护）费、公务接待费、劳务费、工会经费、福利费、公务用车运行维护费、办公设备购置。</w:t>
      </w:r>
    </w:p>
    <w:p w14:paraId="318BE359">
      <w:pPr>
        <w:ind w:firstLine="640" w:firstLineChars="200"/>
        <w:outlineLvl w:val="1"/>
        <w:rPr>
          <w:rFonts w:ascii="黑体" w:hAnsi="黑体" w:eastAsia="黑体" w:cs="宋体"/>
          <w:bCs/>
          <w:kern w:val="0"/>
          <w:sz w:val="32"/>
          <w:szCs w:val="32"/>
        </w:rPr>
      </w:pPr>
      <w:bookmarkStart w:id="22" w:name="_Toc21518"/>
      <w:bookmarkStart w:id="23" w:name="_Toc7190"/>
      <w:r>
        <w:rPr>
          <w:rFonts w:hint="eastAsia" w:ascii="黑体" w:hAnsi="黑体" w:eastAsia="黑体" w:cs="宋体"/>
          <w:bCs/>
          <w:kern w:val="0"/>
          <w:sz w:val="32"/>
          <w:szCs w:val="32"/>
        </w:rPr>
        <w:t>七、财政拨款“三公”经费支出决算情况说明</w:t>
      </w:r>
      <w:bookmarkEnd w:id="22"/>
      <w:bookmarkEnd w:id="23"/>
    </w:p>
    <w:p w14:paraId="2854D4D1">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年度财政拨款“三公”经费支出</w:t>
      </w:r>
      <w:r>
        <w:rPr>
          <w:rFonts w:ascii="仿宋_GB2312" w:eastAsia="仿宋_GB2312"/>
          <w:b/>
          <w:bCs/>
          <w:sz w:val="32"/>
          <w:szCs w:val="32"/>
        </w:rPr>
        <w:t>2.02</w:t>
      </w:r>
      <w:r>
        <w:rPr>
          <w:rFonts w:hint="eastAsia" w:ascii="仿宋_GB2312" w:eastAsia="仿宋_GB2312"/>
          <w:b/>
          <w:bCs/>
          <w:sz w:val="32"/>
          <w:szCs w:val="32"/>
        </w:rPr>
        <w:t>万元，</w:t>
      </w:r>
      <w:r>
        <w:rPr>
          <w:rFonts w:hint="eastAsia" w:ascii="仿宋_GB2312" w:eastAsia="仿宋_GB2312"/>
          <w:sz w:val="32"/>
          <w:szCs w:val="32"/>
        </w:rPr>
        <w:t>比上年</w:t>
      </w:r>
      <w:r>
        <w:rPr>
          <w:rFonts w:ascii="仿宋_GB2312" w:eastAsia="仿宋_GB2312"/>
          <w:sz w:val="32"/>
          <w:szCs w:val="32"/>
        </w:rPr>
        <w:t>增加0.52</w:t>
      </w:r>
      <w:r>
        <w:rPr>
          <w:rFonts w:hint="eastAsia" w:ascii="仿宋_GB2312" w:eastAsia="仿宋_GB2312"/>
          <w:sz w:val="32"/>
          <w:szCs w:val="32"/>
        </w:rPr>
        <w:t>万元，</w:t>
      </w:r>
      <w:r>
        <w:rPr>
          <w:rFonts w:ascii="仿宋_GB2312" w:eastAsia="仿宋_GB2312"/>
          <w:sz w:val="32"/>
          <w:szCs w:val="32"/>
        </w:rPr>
        <w:t>增长34.67</w:t>
      </w:r>
      <w:r>
        <w:rPr>
          <w:rFonts w:hint="eastAsia" w:ascii="仿宋_GB2312" w:eastAsia="仿宋_GB2312"/>
          <w:sz w:val="32"/>
          <w:szCs w:val="32"/>
        </w:rPr>
        <w:t>%，主要原因是：</w:t>
      </w:r>
      <w:r>
        <w:rPr>
          <w:rFonts w:hint="eastAsia" w:ascii="仿宋_GB2312" w:hAnsi="Times New Roman" w:eastAsia="仿宋_GB2312" w:cs="Times New Roman"/>
          <w:sz w:val="32"/>
          <w:szCs w:val="32"/>
        </w:rPr>
        <w:t>本年接待上级领导检查、调研活动次数增加，导致公务接待费较上年增加</w:t>
      </w:r>
      <w:r>
        <w:rPr>
          <w:rFonts w:ascii="仿宋_GB2312" w:eastAsia="仿宋_GB2312"/>
          <w:sz w:val="32"/>
          <w:szCs w:val="32"/>
        </w:rPr>
        <w:t>，相应增加</w:t>
      </w:r>
      <w:r>
        <w:rPr>
          <w:rFonts w:hint="eastAsia" w:ascii="仿宋_GB2312" w:eastAsia="仿宋_GB2312"/>
          <w:sz w:val="32"/>
          <w:szCs w:val="32"/>
          <w:lang w:val="en-US" w:eastAsia="zh-CN"/>
        </w:rPr>
        <w:t>财政拨款“</w:t>
      </w:r>
      <w:r>
        <w:rPr>
          <w:rFonts w:ascii="仿宋_GB2312" w:eastAsia="仿宋_GB2312"/>
          <w:sz w:val="32"/>
          <w:szCs w:val="32"/>
        </w:rPr>
        <w:t>三公</w:t>
      </w:r>
      <w:r>
        <w:rPr>
          <w:rFonts w:hint="eastAsia" w:ascii="仿宋_GB2312" w:eastAsia="仿宋_GB2312"/>
          <w:sz w:val="32"/>
          <w:szCs w:val="32"/>
          <w:lang w:val="en-US" w:eastAsia="zh-CN"/>
        </w:rPr>
        <w:t>”</w:t>
      </w:r>
      <w:r>
        <w:rPr>
          <w:rFonts w:ascii="仿宋_GB2312" w:eastAsia="仿宋_GB2312"/>
          <w:sz w:val="32"/>
          <w:szCs w:val="32"/>
        </w:rPr>
        <w:t>经费</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1.50</w:t>
      </w:r>
      <w:r>
        <w:rPr>
          <w:rFonts w:hint="eastAsia" w:ascii="仿宋_GB2312" w:eastAsia="仿宋_GB2312"/>
          <w:sz w:val="32"/>
          <w:szCs w:val="32"/>
        </w:rPr>
        <w:t>万元，占</w:t>
      </w:r>
      <w:r>
        <w:rPr>
          <w:rFonts w:ascii="仿宋_GB2312" w:eastAsia="仿宋_GB2312"/>
          <w:sz w:val="32"/>
          <w:szCs w:val="32"/>
        </w:rPr>
        <w:t>74.26</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本年公车运行维护费较上年无变化</w:t>
      </w:r>
      <w:r>
        <w:rPr>
          <w:rFonts w:hint="eastAsia" w:ascii="仿宋_GB2312" w:eastAsia="仿宋_GB2312"/>
          <w:sz w:val="32"/>
          <w:szCs w:val="32"/>
        </w:rPr>
        <w:t>；公务接待费支出</w:t>
      </w:r>
      <w:r>
        <w:rPr>
          <w:rFonts w:ascii="仿宋_GB2312" w:eastAsia="仿宋_GB2312"/>
          <w:sz w:val="32"/>
          <w:szCs w:val="32"/>
        </w:rPr>
        <w:t>0.52</w:t>
      </w:r>
      <w:r>
        <w:rPr>
          <w:rFonts w:hint="eastAsia" w:ascii="仿宋_GB2312" w:eastAsia="仿宋_GB2312"/>
          <w:sz w:val="32"/>
          <w:szCs w:val="32"/>
        </w:rPr>
        <w:t>万元，占</w:t>
      </w:r>
      <w:r>
        <w:rPr>
          <w:rFonts w:ascii="仿宋_GB2312" w:eastAsia="仿宋_GB2312"/>
          <w:sz w:val="32"/>
          <w:szCs w:val="32"/>
        </w:rPr>
        <w:t>25.74</w:t>
      </w:r>
      <w:r>
        <w:rPr>
          <w:rFonts w:hint="eastAsia" w:ascii="仿宋_GB2312" w:eastAsia="仿宋_GB2312"/>
          <w:sz w:val="32"/>
          <w:szCs w:val="32"/>
        </w:rPr>
        <w:t>%，比上年</w:t>
      </w:r>
      <w:r>
        <w:rPr>
          <w:rFonts w:ascii="仿宋_GB2312" w:eastAsia="仿宋_GB2312"/>
          <w:sz w:val="32"/>
          <w:szCs w:val="32"/>
        </w:rPr>
        <w:t>增加0.52</w:t>
      </w:r>
      <w:r>
        <w:rPr>
          <w:rFonts w:hint="eastAsia" w:ascii="仿宋_GB2312" w:eastAsia="仿宋_GB2312"/>
          <w:sz w:val="32"/>
          <w:szCs w:val="32"/>
        </w:rPr>
        <w:t>万元，</w:t>
      </w:r>
      <w:r>
        <w:rPr>
          <w:rFonts w:ascii="仿宋_GB2312" w:eastAsia="仿宋_GB2312"/>
          <w:sz w:val="32"/>
          <w:szCs w:val="32"/>
        </w:rPr>
        <w:t>增长100.00</w:t>
      </w:r>
      <w:r>
        <w:rPr>
          <w:rFonts w:hint="eastAsia" w:ascii="仿宋_GB2312" w:eastAsia="仿宋_GB2312"/>
          <w:sz w:val="32"/>
          <w:szCs w:val="32"/>
        </w:rPr>
        <w:t>%，主要原因是：</w:t>
      </w:r>
      <w:r>
        <w:rPr>
          <w:rFonts w:hint="eastAsia" w:ascii="仿宋_GB2312" w:hAnsi="Times New Roman" w:eastAsia="仿宋_GB2312" w:cs="Times New Roman"/>
          <w:sz w:val="32"/>
          <w:szCs w:val="32"/>
        </w:rPr>
        <w:t>本年接待上级领导检查、调研活动次数增加，导致公务接待费较上年增加</w:t>
      </w:r>
      <w:r>
        <w:rPr>
          <w:rFonts w:hint="eastAsia" w:ascii="仿宋_GB2312" w:eastAsia="仿宋_GB2312"/>
          <w:sz w:val="32"/>
          <w:szCs w:val="32"/>
        </w:rPr>
        <w:t>。</w:t>
      </w:r>
    </w:p>
    <w:p w14:paraId="149BF96C">
      <w:pPr>
        <w:ind w:firstLine="643" w:firstLineChars="200"/>
        <w:rPr>
          <w:rFonts w:ascii="仿宋_GB2312" w:eastAsia="仿宋_GB2312"/>
          <w:b/>
          <w:bCs/>
          <w:sz w:val="32"/>
          <w:szCs w:val="32"/>
        </w:rPr>
      </w:pPr>
      <w:r>
        <w:rPr>
          <w:rFonts w:hint="eastAsia" w:ascii="仿宋_GB2312" w:eastAsia="仿宋_GB2312"/>
          <w:b/>
          <w:bCs/>
          <w:sz w:val="32"/>
          <w:szCs w:val="32"/>
        </w:rPr>
        <w:t>具体情况如下：</w:t>
      </w:r>
    </w:p>
    <w:p w14:paraId="5605577C">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136D6F57">
      <w:pPr>
        <w:ind w:firstLine="640" w:firstLineChars="200"/>
        <w:rPr>
          <w:rFonts w:hint="eastAsia" w:ascii="仿宋_GB2312" w:eastAsia="仿宋_GB2312"/>
          <w:sz w:val="32"/>
          <w:szCs w:val="32"/>
          <w:lang w:eastAsia="zh-CN"/>
        </w:rPr>
      </w:pPr>
      <w:r>
        <w:rPr>
          <w:rFonts w:hint="eastAsia" w:ascii="仿宋_GB2312" w:eastAsia="仿宋_GB2312"/>
          <w:sz w:val="32"/>
          <w:szCs w:val="32"/>
        </w:rPr>
        <w:t>公务用车购置及运行维护费</w:t>
      </w:r>
      <w:r>
        <w:rPr>
          <w:rFonts w:ascii="仿宋_GB2312" w:eastAsia="仿宋_GB2312"/>
          <w:sz w:val="32"/>
          <w:szCs w:val="32"/>
        </w:rPr>
        <w:t>1.50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1.50</w:t>
      </w:r>
      <w:r>
        <w:rPr>
          <w:rFonts w:hint="eastAsia" w:ascii="仿宋_GB2312" w:eastAsia="仿宋_GB2312"/>
          <w:sz w:val="32"/>
          <w:szCs w:val="32"/>
        </w:rPr>
        <w:t>万元。公务用车运行维护费开支内容包括车辆加油费、保险费、过路费、维修费。公务用车购置数</w:t>
      </w:r>
      <w:r>
        <w:rPr>
          <w:rFonts w:ascii="仿宋_GB2312" w:eastAsia="仿宋_GB2312"/>
          <w:sz w:val="32"/>
          <w:szCs w:val="32"/>
        </w:rPr>
        <w:t>0</w:t>
      </w:r>
      <w:r>
        <w:rPr>
          <w:rFonts w:hint="eastAsia" w:ascii="仿宋_GB2312" w:eastAsia="仿宋_GB2312"/>
          <w:sz w:val="32"/>
          <w:szCs w:val="32"/>
        </w:rPr>
        <w:t>辆，公务用车保有量1辆。国有资产占用情况中固定资产车辆</w:t>
      </w:r>
      <w:r>
        <w:rPr>
          <w:rFonts w:ascii="仿宋_GB2312" w:eastAsia="仿宋_GB2312"/>
          <w:sz w:val="32"/>
          <w:szCs w:val="32"/>
        </w:rPr>
        <w:t>1</w:t>
      </w:r>
      <w:r>
        <w:rPr>
          <w:rFonts w:hint="eastAsia" w:ascii="仿宋_GB2312" w:eastAsia="仿宋_GB2312"/>
          <w:sz w:val="32"/>
          <w:szCs w:val="32"/>
        </w:rPr>
        <w:t>辆，与公务用车保有量差异原因是：</w:t>
      </w:r>
      <w:r>
        <w:rPr>
          <w:rFonts w:hint="eastAsia" w:ascii="仿宋_GB2312" w:eastAsia="仿宋_GB2312"/>
          <w:sz w:val="32"/>
          <w:szCs w:val="32"/>
          <w:lang w:eastAsia="zh-CN"/>
        </w:rPr>
        <w:t>我单位固定资产车辆与公务用车保有量一致无差异。</w:t>
      </w:r>
    </w:p>
    <w:p w14:paraId="35B738CA">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0.52</w:t>
      </w:r>
      <w:r>
        <w:rPr>
          <w:rFonts w:hint="eastAsia" w:ascii="仿宋_GB2312" w:eastAsia="仿宋_GB2312"/>
          <w:sz w:val="32"/>
          <w:szCs w:val="32"/>
        </w:rPr>
        <w:t>万元，开支内容包括上级接待时产生的餐费。单位全年安排的国内公务接待</w:t>
      </w:r>
      <w:r>
        <w:rPr>
          <w:rFonts w:ascii="仿宋_GB2312" w:eastAsia="仿宋_GB2312"/>
          <w:sz w:val="32"/>
          <w:szCs w:val="32"/>
        </w:rPr>
        <w:t>4</w:t>
      </w:r>
      <w:r>
        <w:rPr>
          <w:rFonts w:hint="eastAsia" w:ascii="仿宋_GB2312" w:eastAsia="仿宋_GB2312"/>
          <w:sz w:val="32"/>
          <w:szCs w:val="32"/>
        </w:rPr>
        <w:t>批次，</w:t>
      </w:r>
      <w:r>
        <w:rPr>
          <w:rFonts w:ascii="仿宋_GB2312" w:eastAsia="仿宋_GB2312"/>
          <w:sz w:val="32"/>
          <w:szCs w:val="32"/>
        </w:rPr>
        <w:t>60</w:t>
      </w:r>
      <w:r>
        <w:rPr>
          <w:rFonts w:hint="eastAsia" w:ascii="仿宋_GB2312" w:eastAsia="仿宋_GB2312"/>
          <w:sz w:val="32"/>
          <w:szCs w:val="32"/>
        </w:rPr>
        <w:t>人次。</w:t>
      </w:r>
    </w:p>
    <w:p w14:paraId="5BCBC3CF">
      <w:pPr>
        <w:ind w:firstLine="643" w:firstLineChars="200"/>
        <w:rPr>
          <w:rFonts w:ascii="仿宋_GB2312" w:eastAsia="仿宋_GB2312"/>
          <w:sz w:val="32"/>
          <w:szCs w:val="32"/>
        </w:rPr>
      </w:pPr>
      <w:r>
        <w:rPr>
          <w:rFonts w:hint="eastAsia" w:ascii="仿宋_GB2312" w:eastAsia="仿宋_GB2312"/>
          <w:b/>
          <w:bCs/>
          <w:sz w:val="32"/>
          <w:szCs w:val="32"/>
        </w:rPr>
        <w:t>与全年预算相比，</w:t>
      </w:r>
      <w:r>
        <w:rPr>
          <w:rFonts w:hint="eastAsia" w:ascii="仿宋_GB2312" w:eastAsia="仿宋_GB2312"/>
          <w:sz w:val="32"/>
          <w:szCs w:val="32"/>
        </w:rPr>
        <w:t>财政拨款“三公”经费支出全年预算数2.02万元，决算数</w:t>
      </w:r>
      <w:r>
        <w:rPr>
          <w:rFonts w:ascii="仿宋_GB2312" w:eastAsia="仿宋_GB2312"/>
          <w:sz w:val="32"/>
          <w:szCs w:val="32"/>
        </w:rPr>
        <w:t>2.02</w:t>
      </w:r>
      <w:r>
        <w:rPr>
          <w:rFonts w:hint="eastAsia" w:ascii="仿宋_GB2312" w:eastAsia="仿宋_GB2312"/>
          <w:sz w:val="32"/>
          <w:szCs w:val="32"/>
        </w:rPr>
        <w:t>万元，预决算差异率0.00%，主要原因是：严格按照预算执行，无差异。</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预算数1.50万元，决算数1.50万元，预决算差异率0.00%，主要原因是：严格按照预算执行，无差异；</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0.52</w:t>
      </w:r>
      <w:r>
        <w:rPr>
          <w:rFonts w:hint="eastAsia" w:ascii="仿宋_GB2312" w:eastAsia="仿宋_GB2312"/>
          <w:sz w:val="32"/>
          <w:szCs w:val="32"/>
        </w:rPr>
        <w:t>万元，决算数</w:t>
      </w:r>
      <w:r>
        <w:rPr>
          <w:rFonts w:ascii="仿宋_GB2312" w:eastAsia="仿宋_GB2312"/>
          <w:sz w:val="32"/>
          <w:szCs w:val="32"/>
        </w:rPr>
        <w:t>0.52</w:t>
      </w:r>
      <w:r>
        <w:rPr>
          <w:rFonts w:hint="eastAsia" w:ascii="仿宋_GB2312" w:eastAsia="仿宋_GB2312"/>
          <w:sz w:val="32"/>
          <w:szCs w:val="32"/>
        </w:rPr>
        <w:t>万元，预决算差异率0.00%，主要原因是：严格按照预算执行，无差异。</w:t>
      </w:r>
    </w:p>
    <w:p w14:paraId="67299DFB">
      <w:pPr>
        <w:ind w:firstLine="640" w:firstLineChars="200"/>
        <w:outlineLvl w:val="1"/>
        <w:rPr>
          <w:rFonts w:ascii="黑体" w:hAnsi="黑体" w:eastAsia="黑体" w:cs="宋体"/>
          <w:bCs/>
          <w:kern w:val="0"/>
          <w:sz w:val="32"/>
          <w:szCs w:val="32"/>
        </w:rPr>
      </w:pPr>
      <w:bookmarkStart w:id="24" w:name="_Toc7927"/>
      <w:bookmarkStart w:id="25" w:name="_Toc5810"/>
      <w:r>
        <w:rPr>
          <w:rFonts w:hint="eastAsia" w:ascii="黑体" w:hAnsi="黑体" w:eastAsia="黑体" w:cs="宋体"/>
          <w:bCs/>
          <w:kern w:val="0"/>
          <w:sz w:val="32"/>
          <w:szCs w:val="32"/>
        </w:rPr>
        <w:t>八、政府性基金预算财政拨款收入支出决算情况说明</w:t>
      </w:r>
      <w:bookmarkEnd w:id="24"/>
      <w:bookmarkEnd w:id="25"/>
    </w:p>
    <w:p w14:paraId="1AD5961D">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5228B36">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14:paraId="76621D99">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889D89B">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14:paraId="071E0832">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14:paraId="54806FC6">
      <w:pPr>
        <w:ind w:firstLine="640" w:firstLineChars="200"/>
        <w:outlineLvl w:val="2"/>
        <w:rPr>
          <w:rFonts w:ascii="黑体" w:hAnsi="黑体" w:eastAsia="黑体"/>
          <w:sz w:val="32"/>
          <w:szCs w:val="32"/>
        </w:rPr>
      </w:pPr>
      <w:r>
        <w:rPr>
          <w:rFonts w:hint="eastAsia" w:ascii="仿宋_GB2312" w:eastAsia="仿宋_GB2312"/>
          <w:sz w:val="32"/>
          <w:szCs w:val="32"/>
        </w:rPr>
        <w:t>2023年度克孜勒苏柯尔克孜自治州红十字会（行政单位和参照公务员法管理事业单位）机关运行经费支出</w:t>
      </w:r>
      <w:r>
        <w:rPr>
          <w:rFonts w:ascii="仿宋_GB2312" w:eastAsia="仿宋_GB2312"/>
          <w:sz w:val="32"/>
          <w:szCs w:val="32"/>
        </w:rPr>
        <w:t>14.50</w:t>
      </w:r>
      <w:r>
        <w:rPr>
          <w:rFonts w:hint="eastAsia" w:ascii="仿宋_GB2312" w:eastAsia="仿宋_GB2312"/>
          <w:sz w:val="32"/>
          <w:szCs w:val="32"/>
        </w:rPr>
        <w:t>万元，比上年增加4.75万元，增长48.72%，主要原因是：因搬迁办公场所，工作需要，差旅费和接待增多。</w:t>
      </w:r>
    </w:p>
    <w:p w14:paraId="1DAA5946">
      <w:pPr>
        <w:ind w:firstLine="640" w:firstLineChars="200"/>
        <w:rPr>
          <w:rFonts w:ascii="仿宋_GB2312" w:eastAsia="仿宋_GB2312"/>
          <w:sz w:val="32"/>
          <w:szCs w:val="32"/>
        </w:rPr>
      </w:pPr>
      <w:r>
        <w:rPr>
          <w:rFonts w:hint="eastAsia" w:ascii="黑体" w:hAnsi="黑体" w:eastAsia="黑体"/>
          <w:sz w:val="32"/>
          <w:szCs w:val="32"/>
        </w:rPr>
        <w:t>（二）政府采购情况</w:t>
      </w:r>
    </w:p>
    <w:p w14:paraId="7ACFC8DB">
      <w:pPr>
        <w:ind w:firstLine="640" w:firstLineChars="200"/>
        <w:rPr>
          <w:rFonts w:ascii="仿宋_GB2312" w:eastAsia="仿宋_GB2312"/>
          <w:sz w:val="32"/>
          <w:szCs w:val="32"/>
        </w:rPr>
      </w:pPr>
      <w:r>
        <w:rPr>
          <w:rFonts w:hint="eastAsia" w:ascii="仿宋_GB2312" w:eastAsia="仿宋_GB2312"/>
          <w:sz w:val="32"/>
          <w:szCs w:val="32"/>
        </w:rPr>
        <w:t>2023年度政府采购支出总额</w:t>
      </w:r>
      <w:r>
        <w:rPr>
          <w:rFonts w:ascii="仿宋_GB2312" w:eastAsia="仿宋_GB2312"/>
          <w:sz w:val="32"/>
          <w:szCs w:val="32"/>
        </w:rPr>
        <w:t>18.52</w:t>
      </w:r>
      <w:r>
        <w:rPr>
          <w:rFonts w:hint="eastAsia" w:ascii="仿宋_GB2312" w:eastAsia="仿宋_GB2312"/>
          <w:sz w:val="32"/>
          <w:szCs w:val="32"/>
        </w:rPr>
        <w:t>万元，其中：政府采购货物支出</w:t>
      </w:r>
      <w:r>
        <w:rPr>
          <w:rFonts w:ascii="仿宋_GB2312" w:eastAsia="仿宋_GB2312"/>
          <w:sz w:val="32"/>
          <w:szCs w:val="32"/>
        </w:rPr>
        <w:t>9.96</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8.56</w:t>
      </w:r>
      <w:r>
        <w:rPr>
          <w:rFonts w:hint="eastAsia" w:ascii="仿宋_GB2312" w:eastAsia="仿宋_GB2312"/>
          <w:sz w:val="32"/>
          <w:szCs w:val="32"/>
        </w:rPr>
        <w:t>万元。</w:t>
      </w:r>
    </w:p>
    <w:p w14:paraId="41923E10">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15.53</w:t>
      </w:r>
      <w:r>
        <w:rPr>
          <w:rFonts w:hint="eastAsia" w:ascii="仿宋_GB2312" w:eastAsia="仿宋_GB2312"/>
          <w:sz w:val="32"/>
          <w:szCs w:val="32"/>
        </w:rPr>
        <w:t>万元，占政府采购支出总额的</w:t>
      </w:r>
      <w:r>
        <w:rPr>
          <w:rFonts w:ascii="仿宋_GB2312" w:eastAsia="仿宋_GB2312"/>
          <w:sz w:val="32"/>
          <w:szCs w:val="32"/>
        </w:rPr>
        <w:t>83.86</w:t>
      </w:r>
      <w:r>
        <w:rPr>
          <w:rFonts w:hint="eastAsia" w:ascii="仿宋_GB2312" w:eastAsia="仿宋_GB2312"/>
          <w:sz w:val="32"/>
          <w:szCs w:val="32"/>
        </w:rPr>
        <w:t>%，其中：授予小微企业合同金额</w:t>
      </w:r>
      <w:r>
        <w:rPr>
          <w:rFonts w:ascii="仿宋_GB2312" w:eastAsia="仿宋_GB2312"/>
          <w:sz w:val="32"/>
          <w:szCs w:val="32"/>
        </w:rPr>
        <w:t>15.42</w:t>
      </w:r>
      <w:r>
        <w:rPr>
          <w:rFonts w:hint="eastAsia" w:ascii="仿宋_GB2312" w:eastAsia="仿宋_GB2312"/>
          <w:sz w:val="32"/>
          <w:szCs w:val="32"/>
        </w:rPr>
        <w:t>万元，占政府采购支出总额的</w:t>
      </w:r>
      <w:r>
        <w:rPr>
          <w:rFonts w:ascii="仿宋_GB2312" w:eastAsia="仿宋_GB2312"/>
          <w:sz w:val="32"/>
          <w:szCs w:val="32"/>
        </w:rPr>
        <w:t>83.26</w:t>
      </w:r>
      <w:r>
        <w:rPr>
          <w:rFonts w:hint="eastAsia" w:ascii="仿宋_GB2312" w:eastAsia="仿宋_GB2312"/>
          <w:sz w:val="32"/>
          <w:szCs w:val="32"/>
        </w:rPr>
        <w:t>%。</w:t>
      </w:r>
    </w:p>
    <w:p w14:paraId="171E7DE0">
      <w:pPr>
        <w:ind w:firstLine="640" w:firstLineChars="200"/>
        <w:outlineLvl w:val="2"/>
        <w:rPr>
          <w:rFonts w:ascii="黑体" w:hAnsi="黑体" w:eastAsia="黑体"/>
          <w:sz w:val="32"/>
          <w:szCs w:val="32"/>
        </w:rPr>
      </w:pPr>
      <w:bookmarkStart w:id="26" w:name="_Toc8391"/>
      <w:bookmarkStart w:id="27" w:name="_Toc4591"/>
      <w:r>
        <w:rPr>
          <w:rFonts w:hint="eastAsia" w:ascii="黑体" w:hAnsi="黑体" w:eastAsia="黑体"/>
          <w:sz w:val="32"/>
          <w:szCs w:val="32"/>
        </w:rPr>
        <w:t>（三）国有资产占用情况说明</w:t>
      </w:r>
      <w:bookmarkEnd w:id="26"/>
      <w:bookmarkEnd w:id="27"/>
    </w:p>
    <w:p w14:paraId="1D66565A">
      <w:pPr>
        <w:ind w:firstLine="640" w:firstLineChars="200"/>
        <w:rPr>
          <w:rFonts w:ascii="仿宋_GB2312" w:eastAsia="仿宋_GB2312"/>
          <w:sz w:val="32"/>
          <w:szCs w:val="32"/>
        </w:rPr>
      </w:pPr>
      <w:r>
        <w:rPr>
          <w:rFonts w:hint="eastAsia" w:ascii="仿宋_GB2312" w:eastAsia="仿宋_GB2312"/>
          <w:sz w:val="32"/>
          <w:szCs w:val="32"/>
        </w:rPr>
        <w:t>截至2023年12月31日，固定资产原值56.19万元，房屋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21.88</w:t>
      </w:r>
      <w:r>
        <w:rPr>
          <w:rFonts w:hint="eastAsia" w:ascii="仿宋_GB2312" w:eastAsia="仿宋_GB2312"/>
          <w:sz w:val="32"/>
          <w:szCs w:val="32"/>
        </w:rPr>
        <w:t>万元，其中：副部（省）级及以上领导用车0辆、主要负责人用车0辆、机要通信用车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辆、离退休干部服务用车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辆，其他用车主要是：一般公务用车；单价100万元（含）以上设备（不含车辆）</w:t>
      </w:r>
      <w:r>
        <w:rPr>
          <w:rFonts w:ascii="仿宋_GB2312" w:eastAsia="仿宋_GB2312"/>
          <w:sz w:val="32"/>
          <w:szCs w:val="32"/>
        </w:rPr>
        <w:t>0</w:t>
      </w:r>
      <w:r>
        <w:rPr>
          <w:rFonts w:hint="eastAsia" w:ascii="仿宋_GB2312" w:eastAsia="仿宋_GB2312"/>
          <w:sz w:val="32"/>
          <w:szCs w:val="32"/>
        </w:rPr>
        <w:t>台（套）。</w:t>
      </w:r>
    </w:p>
    <w:p w14:paraId="53549D15">
      <w:pPr>
        <w:ind w:firstLine="640" w:firstLineChars="200"/>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E990C6C">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2023</w:t>
      </w:r>
      <w:r>
        <w:rPr>
          <w:rFonts w:hint="eastAsia" w:ascii="仿宋_GB2312" w:eastAsia="仿宋_GB2312"/>
          <w:sz w:val="32"/>
          <w:szCs w:val="32"/>
        </w:rPr>
        <w:t>年度预算绩效管理整体支出绩效自评表1个，全年预算总额218.32万元，实际执行总额218.32万元；预算绩效评价项目</w:t>
      </w:r>
      <w:r>
        <w:rPr>
          <w:rFonts w:ascii="仿宋_GB2312" w:eastAsia="仿宋_GB2312"/>
          <w:sz w:val="32"/>
          <w:szCs w:val="32"/>
        </w:rPr>
        <w:t>2</w:t>
      </w:r>
      <w:r>
        <w:rPr>
          <w:rFonts w:hint="eastAsia" w:ascii="仿宋_GB2312" w:eastAsia="仿宋_GB2312"/>
          <w:sz w:val="32"/>
          <w:szCs w:val="32"/>
        </w:rPr>
        <w:t>个，全年预算数29.29万元，全年执行数29.29万元。预算绩效管理取得的成效：</w:t>
      </w:r>
      <w:r>
        <w:rPr>
          <w:rFonts w:ascii="仿宋_GB2312" w:eastAsia="仿宋_GB2312"/>
          <w:sz w:val="32"/>
          <w:szCs w:val="32"/>
        </w:rPr>
        <w:t>开展绩效评价，提高了绩效工作管理水平，科学制定目标，促进了绩效目标顺利实现，</w:t>
      </w:r>
      <w:r>
        <w:rPr>
          <w:rFonts w:hint="eastAsia" w:ascii="仿宋_GB2312" w:eastAsia="仿宋_GB2312"/>
          <w:sz w:val="32"/>
          <w:szCs w:val="32"/>
          <w:lang w:eastAsia="zh-CN"/>
        </w:rPr>
        <w:t>增强</w:t>
      </w:r>
      <w:r>
        <w:rPr>
          <w:rFonts w:ascii="仿宋_GB2312" w:eastAsia="仿宋_GB2312"/>
          <w:sz w:val="32"/>
          <w:szCs w:val="32"/>
        </w:rPr>
        <w:t>了项目资金使用的绩效意识，以便项目实施完成，进行跟踪问效评价，对下一年此类项目预算编制提供参考</w:t>
      </w:r>
      <w:r>
        <w:rPr>
          <w:rFonts w:hint="eastAsia" w:ascii="仿宋_GB2312" w:eastAsia="仿宋_GB2312"/>
          <w:sz w:val="32"/>
          <w:szCs w:val="32"/>
        </w:rPr>
        <w:t>。发现的问题及原因：</w:t>
      </w:r>
      <w:r>
        <w:rPr>
          <w:rFonts w:ascii="仿宋_GB2312" w:eastAsia="仿宋_GB2312"/>
          <w:sz w:val="32"/>
          <w:szCs w:val="32"/>
        </w:rPr>
        <w:t>一是对绩效目标偏差问题缺乏有效分析，从而导致填报的内容相对简单。二是在部门整体支出的资金安排和使用上仍有不可预见性，在经费支出科学化精细化管理上还有待加强</w:t>
      </w:r>
      <w:r>
        <w:rPr>
          <w:rFonts w:hint="eastAsia" w:ascii="仿宋_GB2312" w:eastAsia="仿宋_GB2312"/>
          <w:sz w:val="32"/>
          <w:szCs w:val="32"/>
        </w:rPr>
        <w:t>。下一步改进措施：</w:t>
      </w:r>
      <w:r>
        <w:rPr>
          <w:rFonts w:ascii="仿宋_GB2312" w:eastAsia="仿宋_GB2312"/>
          <w:sz w:val="32"/>
          <w:szCs w:val="32"/>
        </w:rPr>
        <w:t>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w:t>
      </w:r>
      <w:r>
        <w:rPr>
          <w:rFonts w:hint="eastAsia" w:ascii="仿宋_GB2312" w:eastAsia="仿宋_GB2312"/>
          <w:sz w:val="32"/>
          <w:szCs w:val="32"/>
        </w:rPr>
        <w:t>。具体项目自评情况附绩效自评表及自评报告。</w:t>
      </w:r>
    </w:p>
    <w:p w14:paraId="7691B201">
      <w:pPr>
        <w:rPr>
          <w:rFonts w:ascii="仿宋_GB2312" w:hAnsi="宋体" w:eastAsia="仿宋_GB2312" w:cs="宋体"/>
          <w:kern w:val="0"/>
          <w:sz w:val="24"/>
          <w:szCs w:val="32"/>
        </w:rPr>
      </w:pPr>
      <w:bookmarkStart w:id="30" w:name="_Toc3250"/>
      <w:bookmarkStart w:id="31" w:name="_Toc24143"/>
      <w:r>
        <w:rPr>
          <w:rFonts w:hint="eastAsia" w:ascii="仿宋_GB2312" w:hAnsi="宋体" w:eastAsia="仿宋_GB2312" w:cs="宋体"/>
          <w:kern w:val="0"/>
          <w:sz w:val="24"/>
          <w:szCs w:val="32"/>
        </w:rPr>
        <w:br w:type="page"/>
      </w:r>
    </w:p>
    <w:p w14:paraId="54A34E13">
      <w:pPr>
        <w:rPr>
          <w:rFonts w:ascii="黑体" w:hAnsi="黑体" w:eastAsia="黑体"/>
          <w:sz w:val="32"/>
          <w:szCs w:val="32"/>
        </w:rPr>
      </w:pPr>
    </w:p>
    <w:tbl>
      <w:tblPr>
        <w:tblStyle w:val="10"/>
        <w:tblW w:w="10051" w:type="dxa"/>
        <w:jc w:val="center"/>
        <w:tblLayout w:type="fixed"/>
        <w:tblCellMar>
          <w:top w:w="0" w:type="dxa"/>
          <w:left w:w="108" w:type="dxa"/>
          <w:bottom w:w="0" w:type="dxa"/>
          <w:right w:w="108" w:type="dxa"/>
        </w:tblCellMar>
      </w:tblPr>
      <w:tblGrid>
        <w:gridCol w:w="1116"/>
        <w:gridCol w:w="697"/>
        <w:gridCol w:w="419"/>
        <w:gridCol w:w="790"/>
        <w:gridCol w:w="944"/>
        <w:gridCol w:w="661"/>
        <w:gridCol w:w="359"/>
        <w:gridCol w:w="1635"/>
        <w:gridCol w:w="916"/>
        <w:gridCol w:w="344"/>
        <w:gridCol w:w="421"/>
        <w:gridCol w:w="1050"/>
        <w:gridCol w:w="699"/>
      </w:tblGrid>
      <w:tr w14:paraId="7F6DF60F">
        <w:tblPrEx>
          <w:tblCellMar>
            <w:top w:w="0" w:type="dxa"/>
            <w:left w:w="108" w:type="dxa"/>
            <w:bottom w:w="0" w:type="dxa"/>
            <w:right w:w="108" w:type="dxa"/>
          </w:tblCellMar>
        </w:tblPrEx>
        <w:trPr>
          <w:cantSplit/>
          <w:jc w:val="center"/>
        </w:trPr>
        <w:tc>
          <w:tcPr>
            <w:tcW w:w="10051" w:type="dxa"/>
            <w:gridSpan w:val="13"/>
            <w:tcBorders>
              <w:top w:val="nil"/>
              <w:left w:val="nil"/>
              <w:bottom w:val="nil"/>
              <w:right w:val="nil"/>
            </w:tcBorders>
            <w:shd w:val="clear" w:color="auto" w:fill="auto"/>
            <w:vAlign w:val="center"/>
          </w:tcPr>
          <w:p w14:paraId="17C88EDE">
            <w:pPr>
              <w:widowControl/>
              <w:jc w:val="center"/>
              <w:rPr>
                <w:rFonts w:ascii="宋体" w:hAnsi="宋体" w:eastAsia="仿宋_GB2312" w:cs="宋体"/>
                <w:b/>
                <w:bCs/>
                <w:color w:val="000000"/>
                <w:kern w:val="0"/>
                <w:sz w:val="32"/>
                <w:szCs w:val="32"/>
              </w:rPr>
            </w:pPr>
            <w:r>
              <w:rPr>
                <w:rFonts w:hint="eastAsia" w:ascii="宋体" w:hAnsi="宋体" w:cs="宋体"/>
                <w:sz w:val="24"/>
              </w:rPr>
              <w:t>部门（单位）整体支出绩效自评表</w:t>
            </w:r>
          </w:p>
        </w:tc>
      </w:tr>
      <w:tr w14:paraId="1DC43550">
        <w:tblPrEx>
          <w:tblCellMar>
            <w:top w:w="0" w:type="dxa"/>
            <w:left w:w="108" w:type="dxa"/>
            <w:bottom w:w="0" w:type="dxa"/>
            <w:right w:w="108" w:type="dxa"/>
          </w:tblCellMar>
        </w:tblPrEx>
        <w:trPr>
          <w:cantSplit/>
          <w:jc w:val="center"/>
        </w:trPr>
        <w:tc>
          <w:tcPr>
            <w:tcW w:w="10051" w:type="dxa"/>
            <w:gridSpan w:val="13"/>
            <w:tcBorders>
              <w:top w:val="nil"/>
              <w:left w:val="nil"/>
              <w:bottom w:val="single" w:color="auto" w:sz="4" w:space="0"/>
              <w:right w:val="nil"/>
            </w:tcBorders>
            <w:shd w:val="clear" w:color="auto" w:fill="auto"/>
            <w:vAlign w:val="center"/>
          </w:tcPr>
          <w:p w14:paraId="4E072EBC">
            <w:pPr>
              <w:widowControl/>
              <w:jc w:val="center"/>
              <w:rPr>
                <w:rFonts w:ascii="宋体" w:hAnsi="宋体" w:cs="宋体"/>
                <w:color w:val="000000"/>
                <w:kern w:val="0"/>
                <w:sz w:val="20"/>
                <w:szCs w:val="20"/>
              </w:rPr>
            </w:pPr>
            <w:r>
              <w:rPr>
                <w:rFonts w:hint="eastAsia" w:ascii="宋体" w:hAnsi="宋体" w:cs="宋体"/>
                <w:color w:val="000000"/>
                <w:kern w:val="0"/>
                <w:sz w:val="20"/>
                <w:szCs w:val="20"/>
              </w:rPr>
              <w:t>2023</w:t>
            </w:r>
          </w:p>
        </w:tc>
      </w:tr>
      <w:tr w14:paraId="2CD1CBD5">
        <w:tblPrEx>
          <w:tblCellMar>
            <w:top w:w="0" w:type="dxa"/>
            <w:left w:w="108" w:type="dxa"/>
            <w:bottom w:w="0" w:type="dxa"/>
            <w:right w:w="108" w:type="dxa"/>
          </w:tblCellMar>
        </w:tblPrEx>
        <w:trPr>
          <w:cantSplit/>
          <w:jc w:val="center"/>
        </w:trPr>
        <w:tc>
          <w:tcPr>
            <w:tcW w:w="1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369B8C">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部门（单位）名称（盖章）</w:t>
            </w:r>
          </w:p>
        </w:tc>
        <w:tc>
          <w:tcPr>
            <w:tcW w:w="8238" w:type="dxa"/>
            <w:gridSpan w:val="11"/>
            <w:tcBorders>
              <w:top w:val="single" w:color="auto" w:sz="4" w:space="0"/>
              <w:left w:val="nil"/>
              <w:bottom w:val="single" w:color="auto" w:sz="4" w:space="0"/>
              <w:right w:val="single" w:color="auto" w:sz="4" w:space="0"/>
            </w:tcBorders>
            <w:shd w:val="clear" w:color="auto" w:fill="auto"/>
            <w:vAlign w:val="center"/>
          </w:tcPr>
          <w:p w14:paraId="1B66B957">
            <w:pPr>
              <w:widowControl/>
              <w:jc w:val="center"/>
              <w:rPr>
                <w:rFonts w:ascii="宋体" w:hAnsi="宋体" w:cs="宋体"/>
                <w:color w:val="000000"/>
                <w:kern w:val="0"/>
                <w:sz w:val="20"/>
                <w:szCs w:val="20"/>
              </w:rPr>
            </w:pPr>
            <w:r>
              <w:rPr>
                <w:rFonts w:hint="eastAsia" w:ascii="宋体" w:hAnsi="宋体" w:cs="宋体"/>
                <w:sz w:val="16"/>
                <w:szCs w:val="16"/>
              </w:rPr>
              <w:t>克孜勒苏柯尔克孜自治州红十字会</w:t>
            </w:r>
          </w:p>
        </w:tc>
      </w:tr>
      <w:tr w14:paraId="5174AFDE">
        <w:tblPrEx>
          <w:tblCellMar>
            <w:top w:w="0" w:type="dxa"/>
            <w:left w:w="108" w:type="dxa"/>
            <w:bottom w:w="0" w:type="dxa"/>
            <w:right w:w="108" w:type="dxa"/>
          </w:tblCellMar>
        </w:tblPrEx>
        <w:trPr>
          <w:cantSplit/>
          <w:trHeight w:val="749" w:hRule="atLeast"/>
          <w:jc w:val="center"/>
        </w:trPr>
        <w:tc>
          <w:tcPr>
            <w:tcW w:w="1813" w:type="dxa"/>
            <w:gridSpan w:val="2"/>
            <w:vMerge w:val="restart"/>
            <w:tcBorders>
              <w:left w:val="single" w:color="auto" w:sz="4" w:space="0"/>
              <w:right w:val="single" w:color="auto" w:sz="4" w:space="0"/>
            </w:tcBorders>
            <w:shd w:val="clear" w:color="auto" w:fill="auto"/>
            <w:vAlign w:val="center"/>
          </w:tcPr>
          <w:p w14:paraId="039439B8">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部门资金（万元）</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7798C7">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资金来源</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D8253D">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B2BF67">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预算数（调整后）</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4D2925C6">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4F1CE4">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分值权重</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DF81E0B">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3A0B764A">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5468260B">
        <w:tblPrEx>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14:paraId="41582963">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D833A9">
            <w:pPr>
              <w:jc w:val="center"/>
              <w:rPr>
                <w:rFonts w:ascii="宋体" w:hAnsi="宋体" w:cs="宋体"/>
                <w:color w:val="000000"/>
                <w:kern w:val="0"/>
                <w:sz w:val="20"/>
                <w:szCs w:val="20"/>
              </w:rPr>
            </w:pPr>
            <w:r>
              <w:rPr>
                <w:rFonts w:hint="eastAsia" w:ascii="宋体" w:hAnsi="宋体" w:cs="宋体"/>
                <w:sz w:val="16"/>
                <w:szCs w:val="16"/>
              </w:rPr>
              <w:t>年度总资金：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03A973">
            <w:pPr>
              <w:jc w:val="center"/>
              <w:rPr>
                <w:rFonts w:ascii="宋体" w:hAnsi="宋体" w:cs="宋体"/>
                <w:color w:val="000000"/>
                <w:kern w:val="0"/>
                <w:sz w:val="20"/>
                <w:szCs w:val="20"/>
              </w:rPr>
            </w:pPr>
            <w:r>
              <w:rPr>
                <w:rFonts w:hint="eastAsia" w:ascii="宋体" w:hAnsi="宋体" w:cs="宋体"/>
                <w:sz w:val="16"/>
                <w:szCs w:val="16"/>
              </w:rPr>
              <w:t>150.70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D50866">
            <w:pPr>
              <w:jc w:val="center"/>
              <w:rPr>
                <w:rFonts w:ascii="宋体" w:hAnsi="宋体" w:cs="宋体"/>
                <w:color w:val="000000"/>
                <w:kern w:val="0"/>
                <w:sz w:val="20"/>
                <w:szCs w:val="20"/>
              </w:rPr>
            </w:pPr>
            <w:r>
              <w:rPr>
                <w:rFonts w:hint="eastAsia" w:ascii="宋体" w:hAnsi="宋体" w:cs="宋体"/>
                <w:sz w:val="16"/>
                <w:szCs w:val="16"/>
              </w:rPr>
              <w:t>218.32</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1342AF93">
            <w:pPr>
              <w:jc w:val="center"/>
              <w:rPr>
                <w:rFonts w:ascii="宋体" w:hAnsi="宋体" w:cs="宋体"/>
                <w:color w:val="000000"/>
                <w:kern w:val="0"/>
                <w:sz w:val="20"/>
                <w:szCs w:val="20"/>
              </w:rPr>
            </w:pPr>
            <w:r>
              <w:rPr>
                <w:rFonts w:hint="eastAsia" w:ascii="宋体" w:hAnsi="宋体" w:cs="宋体"/>
                <w:sz w:val="16"/>
                <w:szCs w:val="16"/>
              </w:rPr>
              <w:t>218.32</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1B67ED">
            <w:pPr>
              <w:jc w:val="center"/>
              <w:rPr>
                <w:rFonts w:ascii="宋体" w:hAnsi="宋体" w:cs="宋体"/>
                <w:color w:val="000000"/>
                <w:kern w:val="0"/>
                <w:sz w:val="20"/>
                <w:szCs w:val="20"/>
              </w:rPr>
            </w:pPr>
            <w:r>
              <w:rPr>
                <w:rFonts w:hint="eastAsia" w:ascii="宋体" w:hAnsi="宋体" w:cs="宋体"/>
                <w:sz w:val="16"/>
                <w:szCs w:val="16"/>
              </w:rPr>
              <w:t>10</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B067988">
            <w:pPr>
              <w:jc w:val="center"/>
              <w:rPr>
                <w:rFonts w:ascii="宋体" w:hAnsi="宋体" w:cs="宋体"/>
                <w:color w:val="000000"/>
                <w:kern w:val="0"/>
                <w:sz w:val="20"/>
                <w:szCs w:val="20"/>
              </w:rPr>
            </w:pPr>
            <w:r>
              <w:rPr>
                <w:rFonts w:hint="eastAsia" w:ascii="宋体" w:hAnsi="宋体" w:cs="宋体"/>
                <w:sz w:val="16"/>
                <w:szCs w:val="16"/>
              </w:rPr>
              <w:t>100.00%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25180374">
            <w:pPr>
              <w:jc w:val="center"/>
              <w:rPr>
                <w:rFonts w:ascii="宋体" w:hAnsi="宋体" w:cs="宋体"/>
                <w:color w:val="000000"/>
                <w:kern w:val="0"/>
                <w:sz w:val="20"/>
                <w:szCs w:val="20"/>
              </w:rPr>
            </w:pPr>
            <w:r>
              <w:rPr>
                <w:rFonts w:hint="eastAsia" w:ascii="宋体" w:hAnsi="宋体" w:cs="宋体"/>
                <w:sz w:val="16"/>
                <w:szCs w:val="16"/>
              </w:rPr>
              <w:t>10</w:t>
            </w:r>
          </w:p>
        </w:tc>
      </w:tr>
      <w:tr w14:paraId="27423446">
        <w:tblPrEx>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14:paraId="7A2BCC12">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6F2D98">
            <w:pPr>
              <w:jc w:val="center"/>
              <w:rPr>
                <w:rFonts w:ascii="宋体" w:hAnsi="宋体" w:cs="宋体"/>
                <w:color w:val="000000"/>
                <w:kern w:val="0"/>
                <w:sz w:val="20"/>
                <w:szCs w:val="20"/>
              </w:rPr>
            </w:pPr>
            <w:r>
              <w:rPr>
                <w:rFonts w:hint="eastAsia" w:ascii="宋体" w:hAnsi="宋体" w:cs="宋体"/>
                <w:sz w:val="16"/>
                <w:szCs w:val="16"/>
              </w:rPr>
              <w:t>中央安排资金：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48301">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33210B">
            <w:pPr>
              <w:jc w:val="center"/>
              <w:rPr>
                <w:rFonts w:ascii="宋体" w:hAnsi="宋体" w:cs="宋体"/>
                <w:color w:val="000000"/>
                <w:kern w:val="0"/>
                <w:sz w:val="20"/>
                <w:szCs w:val="20"/>
              </w:rPr>
            </w:pPr>
            <w:r>
              <w:rPr>
                <w:rFonts w:hint="eastAsia" w:ascii="宋体" w:hAnsi="宋体" w:cs="宋体"/>
                <w:sz w:val="16"/>
                <w:szCs w:val="16"/>
              </w:rPr>
              <w:t>0.00</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4035E45C">
            <w:pPr>
              <w:jc w:val="center"/>
              <w:rPr>
                <w:rFonts w:ascii="宋体" w:hAnsi="宋体" w:cs="宋体"/>
                <w:color w:val="000000"/>
                <w:kern w:val="0"/>
                <w:sz w:val="20"/>
                <w:szCs w:val="20"/>
              </w:rPr>
            </w:pPr>
            <w:r>
              <w:rPr>
                <w:rFonts w:hint="eastAsia" w:ascii="宋体" w:hAnsi="宋体" w:cs="宋体"/>
                <w:sz w:val="16"/>
                <w:szCs w:val="16"/>
              </w:rPr>
              <w:t>0.00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41A9E9">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674EA1B">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22D1C284">
            <w:pPr>
              <w:jc w:val="center"/>
              <w:rPr>
                <w:rFonts w:ascii="宋体" w:hAnsi="宋体" w:cs="宋体"/>
                <w:color w:val="000000"/>
                <w:kern w:val="0"/>
                <w:sz w:val="20"/>
                <w:szCs w:val="20"/>
              </w:rPr>
            </w:pPr>
            <w:r>
              <w:rPr>
                <w:rFonts w:hint="eastAsia" w:ascii="宋体" w:hAnsi="宋体" w:cs="宋体"/>
                <w:sz w:val="16"/>
                <w:szCs w:val="16"/>
              </w:rPr>
              <w:t>—</w:t>
            </w:r>
          </w:p>
        </w:tc>
      </w:tr>
      <w:tr w14:paraId="5C6B2F2F">
        <w:tblPrEx>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14:paraId="437E3ACB">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5CDF25">
            <w:pPr>
              <w:jc w:val="center"/>
              <w:rPr>
                <w:rFonts w:ascii="宋体" w:hAnsi="宋体" w:cs="宋体"/>
                <w:color w:val="000000"/>
                <w:kern w:val="0"/>
                <w:sz w:val="20"/>
                <w:szCs w:val="20"/>
              </w:rPr>
            </w:pPr>
            <w:r>
              <w:rPr>
                <w:rFonts w:hint="eastAsia" w:ascii="宋体" w:hAnsi="宋体" w:cs="宋体"/>
                <w:sz w:val="16"/>
                <w:szCs w:val="16"/>
              </w:rPr>
              <w:t>自治区安排资金：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533F08">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75CDAE">
            <w:pPr>
              <w:jc w:val="center"/>
              <w:rPr>
                <w:rFonts w:ascii="宋体" w:hAnsi="宋体" w:cs="宋体"/>
                <w:color w:val="000000"/>
                <w:kern w:val="0"/>
                <w:sz w:val="20"/>
                <w:szCs w:val="20"/>
              </w:rPr>
            </w:pPr>
            <w:r>
              <w:rPr>
                <w:rFonts w:hint="eastAsia" w:ascii="宋体" w:hAnsi="宋体" w:cs="宋体"/>
                <w:sz w:val="16"/>
                <w:szCs w:val="16"/>
              </w:rPr>
              <w:t>0.00</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221DBC50">
            <w:pPr>
              <w:jc w:val="center"/>
              <w:rPr>
                <w:rFonts w:ascii="宋体" w:hAnsi="宋体" w:cs="宋体"/>
                <w:color w:val="000000"/>
                <w:kern w:val="0"/>
                <w:sz w:val="20"/>
                <w:szCs w:val="20"/>
              </w:rPr>
            </w:pPr>
            <w:r>
              <w:rPr>
                <w:rFonts w:hint="eastAsia" w:ascii="宋体" w:hAnsi="宋体" w:cs="宋体"/>
                <w:sz w:val="16"/>
                <w:szCs w:val="16"/>
              </w:rPr>
              <w:t>0.00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01A4A5">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FD65BAB">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0CF8E9A9">
            <w:pPr>
              <w:jc w:val="center"/>
              <w:rPr>
                <w:rFonts w:ascii="宋体" w:hAnsi="宋体" w:cs="宋体"/>
                <w:color w:val="000000"/>
                <w:kern w:val="0"/>
                <w:sz w:val="20"/>
                <w:szCs w:val="20"/>
              </w:rPr>
            </w:pPr>
            <w:r>
              <w:rPr>
                <w:rFonts w:hint="eastAsia" w:ascii="宋体" w:hAnsi="宋体" w:cs="宋体"/>
                <w:sz w:val="16"/>
                <w:szCs w:val="16"/>
              </w:rPr>
              <w:t>—</w:t>
            </w:r>
          </w:p>
        </w:tc>
      </w:tr>
      <w:tr w14:paraId="77A540F5">
        <w:tblPrEx>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14:paraId="7ADFE4D4">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485DF8">
            <w:pPr>
              <w:jc w:val="center"/>
              <w:rPr>
                <w:rFonts w:ascii="宋体" w:hAnsi="宋体" w:cs="宋体"/>
                <w:color w:val="000000"/>
                <w:kern w:val="0"/>
                <w:sz w:val="20"/>
                <w:szCs w:val="20"/>
              </w:rPr>
            </w:pPr>
            <w:r>
              <w:rPr>
                <w:rFonts w:hint="eastAsia" w:ascii="宋体" w:hAnsi="宋体" w:cs="宋体"/>
                <w:sz w:val="16"/>
                <w:szCs w:val="16"/>
              </w:rPr>
              <w:t>地（州、市）安排：</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80EC46">
            <w:pPr>
              <w:jc w:val="center"/>
              <w:rPr>
                <w:rFonts w:ascii="宋体" w:hAnsi="宋体" w:cs="宋体"/>
                <w:color w:val="000000"/>
                <w:kern w:val="0"/>
                <w:sz w:val="20"/>
                <w:szCs w:val="20"/>
              </w:rPr>
            </w:pPr>
            <w:r>
              <w:rPr>
                <w:rFonts w:hint="eastAsia" w:ascii="宋体" w:hAnsi="宋体" w:cs="宋体"/>
                <w:sz w:val="16"/>
                <w:szCs w:val="16"/>
              </w:rPr>
              <w:t>150.70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46EBB8">
            <w:pPr>
              <w:jc w:val="center"/>
              <w:rPr>
                <w:rFonts w:ascii="宋体" w:hAnsi="宋体" w:cs="宋体"/>
                <w:color w:val="000000"/>
                <w:kern w:val="0"/>
                <w:sz w:val="20"/>
                <w:szCs w:val="20"/>
              </w:rPr>
            </w:pPr>
            <w:r>
              <w:rPr>
                <w:rFonts w:hint="eastAsia" w:ascii="宋体" w:hAnsi="宋体" w:cs="宋体"/>
                <w:sz w:val="16"/>
                <w:szCs w:val="16"/>
              </w:rPr>
              <w:t>190.53</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427DE3DF">
            <w:pPr>
              <w:jc w:val="center"/>
              <w:rPr>
                <w:rFonts w:ascii="宋体" w:hAnsi="宋体" w:cs="宋体"/>
                <w:color w:val="000000"/>
                <w:kern w:val="0"/>
                <w:sz w:val="20"/>
                <w:szCs w:val="20"/>
              </w:rPr>
            </w:pPr>
            <w:r>
              <w:rPr>
                <w:rFonts w:hint="eastAsia" w:ascii="宋体" w:hAnsi="宋体" w:cs="宋体"/>
                <w:sz w:val="16"/>
                <w:szCs w:val="16"/>
              </w:rPr>
              <w:t>190.53</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F6CA36">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D00E9D7">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2F44B0C9">
            <w:pPr>
              <w:jc w:val="center"/>
              <w:rPr>
                <w:rFonts w:ascii="宋体" w:hAnsi="宋体" w:cs="宋体"/>
                <w:color w:val="000000"/>
                <w:kern w:val="0"/>
                <w:sz w:val="20"/>
                <w:szCs w:val="20"/>
              </w:rPr>
            </w:pPr>
            <w:r>
              <w:rPr>
                <w:rFonts w:hint="eastAsia" w:ascii="宋体" w:hAnsi="宋体" w:cs="宋体"/>
                <w:sz w:val="16"/>
                <w:szCs w:val="16"/>
              </w:rPr>
              <w:t>—</w:t>
            </w:r>
          </w:p>
        </w:tc>
      </w:tr>
      <w:tr w14:paraId="097085EC">
        <w:tblPrEx>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14:paraId="05673191">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FB137">
            <w:pPr>
              <w:jc w:val="center"/>
              <w:rPr>
                <w:rFonts w:ascii="宋体" w:hAnsi="宋体" w:cs="宋体"/>
                <w:color w:val="000000"/>
                <w:kern w:val="0"/>
                <w:sz w:val="20"/>
                <w:szCs w:val="20"/>
              </w:rPr>
            </w:pPr>
            <w:r>
              <w:rPr>
                <w:rFonts w:hint="eastAsia" w:ascii="宋体" w:hAnsi="宋体" w:cs="宋体"/>
                <w:sz w:val="16"/>
                <w:szCs w:val="16"/>
              </w:rPr>
              <w:t>县（市、区）安排：</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67ECDE">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8CAA59">
            <w:pPr>
              <w:jc w:val="center"/>
              <w:rPr>
                <w:rFonts w:ascii="宋体" w:hAnsi="宋体" w:cs="宋体"/>
                <w:color w:val="000000"/>
                <w:kern w:val="0"/>
                <w:sz w:val="20"/>
                <w:szCs w:val="20"/>
              </w:rPr>
            </w:pPr>
            <w:r>
              <w:rPr>
                <w:rFonts w:hint="eastAsia" w:ascii="宋体" w:hAnsi="宋体" w:cs="宋体"/>
                <w:sz w:val="16"/>
                <w:szCs w:val="16"/>
              </w:rPr>
              <w:t>0.00</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15FC4C92">
            <w:pPr>
              <w:jc w:val="center"/>
              <w:rPr>
                <w:rFonts w:ascii="宋体" w:hAnsi="宋体" w:cs="宋体"/>
                <w:color w:val="000000"/>
                <w:kern w:val="0"/>
                <w:sz w:val="20"/>
                <w:szCs w:val="20"/>
              </w:rPr>
            </w:pPr>
            <w:r>
              <w:rPr>
                <w:rFonts w:hint="eastAsia" w:ascii="宋体" w:hAnsi="宋体" w:cs="宋体"/>
                <w:sz w:val="16"/>
                <w:szCs w:val="16"/>
              </w:rPr>
              <w:t>0.00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C2418">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95E974A">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4F54B28F">
            <w:pPr>
              <w:jc w:val="center"/>
              <w:rPr>
                <w:rFonts w:ascii="宋体" w:hAnsi="宋体" w:cs="宋体"/>
                <w:color w:val="000000"/>
                <w:kern w:val="0"/>
                <w:sz w:val="20"/>
                <w:szCs w:val="20"/>
              </w:rPr>
            </w:pPr>
            <w:r>
              <w:rPr>
                <w:rFonts w:hint="eastAsia" w:ascii="宋体" w:hAnsi="宋体" w:cs="宋体"/>
                <w:sz w:val="16"/>
                <w:szCs w:val="16"/>
              </w:rPr>
              <w:t>—</w:t>
            </w:r>
          </w:p>
        </w:tc>
      </w:tr>
      <w:tr w14:paraId="07950B4E">
        <w:tblPrEx>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14:paraId="1D9FECAE">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DDD8BB">
            <w:pPr>
              <w:jc w:val="center"/>
              <w:rPr>
                <w:rFonts w:ascii="宋体" w:hAnsi="宋体" w:cs="宋体"/>
                <w:color w:val="000000"/>
                <w:kern w:val="0"/>
                <w:sz w:val="20"/>
                <w:szCs w:val="20"/>
              </w:rPr>
            </w:pPr>
            <w:r>
              <w:rPr>
                <w:rFonts w:hint="eastAsia" w:ascii="宋体" w:hAnsi="宋体" w:cs="宋体"/>
                <w:sz w:val="16"/>
                <w:szCs w:val="16"/>
              </w:rPr>
              <w:t>其他资金：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2CCF97">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F438B4">
            <w:pPr>
              <w:jc w:val="center"/>
              <w:rPr>
                <w:rFonts w:ascii="宋体" w:hAnsi="宋体" w:cs="宋体"/>
                <w:color w:val="000000"/>
                <w:kern w:val="0"/>
                <w:sz w:val="20"/>
                <w:szCs w:val="20"/>
              </w:rPr>
            </w:pPr>
            <w:r>
              <w:rPr>
                <w:rFonts w:hint="eastAsia" w:ascii="宋体" w:hAnsi="宋体" w:cs="宋体"/>
                <w:sz w:val="16"/>
                <w:szCs w:val="16"/>
              </w:rPr>
              <w:t>27.79</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6B4674FF">
            <w:pPr>
              <w:jc w:val="center"/>
              <w:rPr>
                <w:rFonts w:ascii="宋体" w:hAnsi="宋体" w:cs="宋体"/>
                <w:color w:val="000000"/>
                <w:kern w:val="0"/>
                <w:sz w:val="20"/>
                <w:szCs w:val="20"/>
              </w:rPr>
            </w:pPr>
            <w:r>
              <w:rPr>
                <w:rFonts w:hint="eastAsia" w:ascii="宋体" w:hAnsi="宋体" w:cs="宋体"/>
                <w:sz w:val="16"/>
                <w:szCs w:val="16"/>
              </w:rPr>
              <w:t>27.79</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679904">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639EC2A">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108C848E">
            <w:pPr>
              <w:jc w:val="center"/>
              <w:rPr>
                <w:rFonts w:ascii="宋体" w:hAnsi="宋体" w:cs="宋体"/>
                <w:color w:val="000000"/>
                <w:kern w:val="0"/>
                <w:sz w:val="20"/>
                <w:szCs w:val="20"/>
              </w:rPr>
            </w:pPr>
            <w:r>
              <w:rPr>
                <w:rFonts w:hint="eastAsia" w:ascii="宋体" w:hAnsi="宋体" w:cs="宋体"/>
                <w:sz w:val="16"/>
                <w:szCs w:val="16"/>
              </w:rPr>
              <w:t>—</w:t>
            </w:r>
          </w:p>
        </w:tc>
      </w:tr>
      <w:tr w14:paraId="4F7A5E99">
        <w:tblPrEx>
          <w:tblCellMar>
            <w:top w:w="0" w:type="dxa"/>
            <w:left w:w="108" w:type="dxa"/>
            <w:bottom w:w="0" w:type="dxa"/>
            <w:right w:w="108" w:type="dxa"/>
          </w:tblCellMar>
        </w:tblPrEx>
        <w:trPr>
          <w:cantSplit/>
          <w:jc w:val="center"/>
        </w:trPr>
        <w:tc>
          <w:tcPr>
            <w:tcW w:w="18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54236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4808" w:type="dxa"/>
            <w:gridSpan w:val="6"/>
            <w:tcBorders>
              <w:top w:val="single" w:color="auto" w:sz="4" w:space="0"/>
              <w:left w:val="nil"/>
              <w:bottom w:val="single" w:color="auto" w:sz="4" w:space="0"/>
              <w:right w:val="single" w:color="auto" w:sz="4" w:space="0"/>
            </w:tcBorders>
            <w:shd w:val="clear" w:color="auto" w:fill="auto"/>
            <w:vAlign w:val="center"/>
          </w:tcPr>
          <w:p w14:paraId="432A2FF3">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3430" w:type="dxa"/>
            <w:gridSpan w:val="5"/>
            <w:tcBorders>
              <w:top w:val="single" w:color="auto" w:sz="4" w:space="0"/>
              <w:left w:val="nil"/>
              <w:bottom w:val="single" w:color="auto" w:sz="4" w:space="0"/>
              <w:right w:val="single" w:color="auto" w:sz="4" w:space="0"/>
            </w:tcBorders>
            <w:shd w:val="clear" w:color="auto" w:fill="auto"/>
            <w:vAlign w:val="center"/>
          </w:tcPr>
          <w:p w14:paraId="79A1AF40">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22089A1E">
        <w:tblPrEx>
          <w:tblCellMar>
            <w:top w:w="0" w:type="dxa"/>
            <w:left w:w="108" w:type="dxa"/>
            <w:bottom w:w="0" w:type="dxa"/>
            <w:right w:w="108" w:type="dxa"/>
          </w:tblCellMar>
        </w:tblPrEx>
        <w:trPr>
          <w:cantSplit/>
          <w:jc w:val="center"/>
        </w:trPr>
        <w:tc>
          <w:tcPr>
            <w:tcW w:w="1813" w:type="dxa"/>
            <w:gridSpan w:val="2"/>
            <w:vMerge w:val="continue"/>
            <w:tcBorders>
              <w:top w:val="single" w:color="auto" w:sz="4" w:space="0"/>
              <w:left w:val="single" w:color="auto" w:sz="4" w:space="0"/>
              <w:bottom w:val="single" w:color="auto" w:sz="4" w:space="0"/>
              <w:right w:val="single" w:color="auto" w:sz="4" w:space="0"/>
            </w:tcBorders>
            <w:vAlign w:val="center"/>
          </w:tcPr>
          <w:p w14:paraId="62918903">
            <w:pPr>
              <w:widowControl/>
              <w:jc w:val="left"/>
              <w:rPr>
                <w:rFonts w:ascii="宋体" w:hAnsi="宋体" w:cs="宋体"/>
                <w:color w:val="000000"/>
                <w:kern w:val="0"/>
                <w:sz w:val="20"/>
                <w:szCs w:val="20"/>
              </w:rPr>
            </w:pPr>
          </w:p>
        </w:tc>
        <w:tc>
          <w:tcPr>
            <w:tcW w:w="4808" w:type="dxa"/>
            <w:gridSpan w:val="6"/>
            <w:tcBorders>
              <w:top w:val="single" w:color="auto" w:sz="4" w:space="0"/>
              <w:left w:val="single" w:color="auto" w:sz="4" w:space="0"/>
              <w:bottom w:val="single" w:color="auto" w:sz="4" w:space="0"/>
              <w:right w:val="single" w:color="auto" w:sz="4" w:space="0"/>
            </w:tcBorders>
            <w:shd w:val="clear" w:color="auto" w:fill="auto"/>
          </w:tcPr>
          <w:p w14:paraId="69E1D916">
            <w:pPr>
              <w:rPr>
                <w:rFonts w:ascii="宋体" w:hAnsi="宋体" w:cs="宋体"/>
                <w:color w:val="000000"/>
                <w:kern w:val="0"/>
                <w:sz w:val="20"/>
                <w:szCs w:val="20"/>
              </w:rPr>
            </w:pPr>
            <w:r>
              <w:rPr>
                <w:rFonts w:hint="eastAsia" w:ascii="宋体" w:hAnsi="宋体" w:cs="宋体"/>
                <w:sz w:val="16"/>
                <w:szCs w:val="16"/>
              </w:rPr>
              <w:t>依照《中华人民共和国红十字会法》赋予的职责，大力开展应急救护培训，提高自救互救能力，提高人道救助能力，广泛筹集款物，深入开展品牌救助活动</w:t>
            </w:r>
            <w:r>
              <w:rPr>
                <w:rFonts w:hint="eastAsia" w:ascii="宋体" w:hAnsi="宋体" w:cs="宋体"/>
                <w:sz w:val="16"/>
                <w:szCs w:val="16"/>
                <w:lang w:eastAsia="zh-CN"/>
              </w:rPr>
              <w:t>，涉</w:t>
            </w:r>
            <w:r>
              <w:rPr>
                <w:rFonts w:hint="eastAsia" w:ascii="宋体" w:hAnsi="宋体" w:cs="宋体"/>
                <w:sz w:val="16"/>
                <w:szCs w:val="16"/>
              </w:rPr>
              <w:t>及机关建设等红十</w:t>
            </w:r>
            <w:r>
              <w:rPr>
                <w:rFonts w:hint="eastAsia" w:ascii="宋体" w:hAnsi="宋体" w:cs="宋体"/>
                <w:sz w:val="16"/>
                <w:szCs w:val="16"/>
                <w:lang w:eastAsia="zh-CN"/>
              </w:rPr>
              <w:t>字会</w:t>
            </w:r>
            <w:r>
              <w:rPr>
                <w:rFonts w:hint="eastAsia" w:ascii="宋体" w:hAnsi="宋体" w:cs="宋体"/>
                <w:sz w:val="16"/>
                <w:szCs w:val="16"/>
              </w:rPr>
              <w:t>工作，发挥红十字会在党和政府人道领域的助手和联系群众的桥梁纽带作用。</w:t>
            </w:r>
          </w:p>
        </w:tc>
        <w:tc>
          <w:tcPr>
            <w:tcW w:w="3430" w:type="dxa"/>
            <w:gridSpan w:val="5"/>
            <w:tcBorders>
              <w:top w:val="single" w:color="auto" w:sz="4" w:space="0"/>
              <w:left w:val="single" w:color="auto" w:sz="4" w:space="0"/>
              <w:bottom w:val="single" w:color="auto" w:sz="4" w:space="0"/>
              <w:right w:val="single" w:color="auto" w:sz="4" w:space="0"/>
            </w:tcBorders>
            <w:shd w:val="clear" w:color="auto" w:fill="auto"/>
          </w:tcPr>
          <w:p w14:paraId="456A7B53">
            <w:pPr>
              <w:rPr>
                <w:rFonts w:ascii="宋体" w:hAnsi="宋体" w:cs="宋体"/>
                <w:color w:val="000000"/>
                <w:kern w:val="0"/>
                <w:sz w:val="20"/>
                <w:szCs w:val="20"/>
              </w:rPr>
            </w:pPr>
            <w:r>
              <w:rPr>
                <w:rFonts w:hint="eastAsia" w:ascii="宋体" w:hAnsi="宋体" w:cs="宋体"/>
                <w:sz w:val="16"/>
                <w:szCs w:val="16"/>
              </w:rPr>
              <w:t>2023年，全州各级红十字会开展应急救护普及培训“五进”活动74场次，累计培训人数10218人，初级救护员</w:t>
            </w:r>
            <w:r>
              <w:rPr>
                <w:rFonts w:hint="eastAsia" w:ascii="宋体" w:hAnsi="宋体" w:cs="宋体"/>
                <w:sz w:val="16"/>
                <w:szCs w:val="16"/>
                <w:lang w:eastAsia="zh-CN"/>
              </w:rPr>
              <w:t>培训</w:t>
            </w:r>
            <w:r>
              <w:rPr>
                <w:rFonts w:hint="eastAsia" w:ascii="宋体" w:hAnsi="宋体" w:cs="宋体"/>
                <w:sz w:val="16"/>
                <w:szCs w:val="16"/>
              </w:rPr>
              <w:t>14场，取证869人；积极参与自治区红十字会在腾讯“5·8人道公益日”互联网众筹活动，线上筹款12.97余万元，线下筹款2.16万元，累计筹资15.13余万元，通过中国红十字会总会天使云人道资源动员平台申报“三项基金”救助，目前救助白血病患儿6名，先心病3名，救助资金 23万元。9月27日，组织9名唇腭裂患儿在喀什人民医院开展术前筛查，对7名符合手术指征的患儿进行免费手术治疗。</w:t>
            </w:r>
          </w:p>
        </w:tc>
      </w:tr>
      <w:tr w14:paraId="356A0A75">
        <w:tblPrEx>
          <w:tblCellMar>
            <w:top w:w="0" w:type="dxa"/>
            <w:left w:w="108" w:type="dxa"/>
            <w:bottom w:w="0" w:type="dxa"/>
            <w:right w:w="108" w:type="dxa"/>
          </w:tblCellMar>
        </w:tblPrEx>
        <w:trPr>
          <w:cantSplit/>
          <w:trHeight w:val="882" w:hRule="atLeast"/>
          <w:jc w:val="center"/>
        </w:trPr>
        <w:tc>
          <w:tcPr>
            <w:tcW w:w="1116" w:type="dxa"/>
            <w:tcBorders>
              <w:top w:val="single" w:color="auto" w:sz="4" w:space="0"/>
              <w:left w:val="single" w:color="auto" w:sz="4" w:space="0"/>
              <w:right w:val="single" w:color="auto" w:sz="4" w:space="0"/>
            </w:tcBorders>
            <w:shd w:val="clear" w:color="auto" w:fill="auto"/>
            <w:vAlign w:val="center"/>
          </w:tcPr>
          <w:p w14:paraId="72517463">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116" w:type="dxa"/>
            <w:gridSpan w:val="2"/>
            <w:tcBorders>
              <w:top w:val="single" w:color="auto" w:sz="4" w:space="0"/>
              <w:left w:val="single" w:color="auto" w:sz="4" w:space="0"/>
              <w:right w:val="single" w:color="auto" w:sz="4" w:space="0"/>
            </w:tcBorders>
            <w:shd w:val="clear" w:color="auto" w:fill="auto"/>
            <w:vAlign w:val="center"/>
          </w:tcPr>
          <w:p w14:paraId="29CC2DB0">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734" w:type="dxa"/>
            <w:gridSpan w:val="2"/>
            <w:tcBorders>
              <w:top w:val="single" w:color="auto" w:sz="4" w:space="0"/>
              <w:left w:val="single" w:color="auto" w:sz="4" w:space="0"/>
              <w:right w:val="single" w:color="auto" w:sz="4" w:space="0"/>
            </w:tcBorders>
            <w:shd w:val="clear" w:color="auto" w:fill="auto"/>
            <w:vAlign w:val="center"/>
          </w:tcPr>
          <w:p w14:paraId="03ADD717">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020" w:type="dxa"/>
            <w:gridSpan w:val="2"/>
            <w:tcBorders>
              <w:top w:val="single" w:color="auto" w:sz="4" w:space="0"/>
              <w:left w:val="single" w:color="auto" w:sz="4" w:space="0"/>
              <w:right w:val="single" w:color="auto" w:sz="4" w:space="0"/>
            </w:tcBorders>
            <w:shd w:val="clear" w:color="auto" w:fill="auto"/>
            <w:vAlign w:val="center"/>
          </w:tcPr>
          <w:p w14:paraId="7D33333B">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0E306D51">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指标值设定依据</w:t>
            </w:r>
          </w:p>
        </w:tc>
        <w:tc>
          <w:tcPr>
            <w:tcW w:w="1260" w:type="dxa"/>
            <w:gridSpan w:val="2"/>
            <w:tcBorders>
              <w:top w:val="single" w:color="auto" w:sz="4" w:space="0"/>
              <w:left w:val="single" w:color="auto" w:sz="4" w:space="0"/>
              <w:right w:val="single" w:color="auto" w:sz="4" w:space="0"/>
            </w:tcBorders>
            <w:shd w:val="clear" w:color="auto" w:fill="auto"/>
            <w:vAlign w:val="center"/>
          </w:tcPr>
          <w:p w14:paraId="07AE6889">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分值权重</w:t>
            </w:r>
          </w:p>
        </w:tc>
        <w:tc>
          <w:tcPr>
            <w:tcW w:w="1471" w:type="dxa"/>
            <w:gridSpan w:val="2"/>
            <w:tcBorders>
              <w:top w:val="single" w:color="auto" w:sz="4" w:space="0"/>
              <w:left w:val="single" w:color="auto" w:sz="4" w:space="0"/>
              <w:right w:val="single" w:color="auto" w:sz="4" w:space="0"/>
            </w:tcBorders>
            <w:shd w:val="clear" w:color="auto" w:fill="auto"/>
            <w:vAlign w:val="center"/>
          </w:tcPr>
          <w:p w14:paraId="0D718664">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99" w:type="dxa"/>
            <w:tcBorders>
              <w:top w:val="single" w:color="auto" w:sz="4" w:space="0"/>
              <w:left w:val="single" w:color="auto" w:sz="4" w:space="0"/>
              <w:right w:val="single" w:color="auto" w:sz="4" w:space="0"/>
            </w:tcBorders>
            <w:shd w:val="clear" w:color="auto" w:fill="auto"/>
            <w:vAlign w:val="center"/>
          </w:tcPr>
          <w:p w14:paraId="6BA4CA7F">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55401A85">
        <w:tblPrEx>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45CC6B83">
            <w:pPr>
              <w:jc w:val="center"/>
              <w:rPr>
                <w:rFonts w:ascii="宋体" w:hAnsi="宋体" w:cs="宋体"/>
                <w:kern w:val="0"/>
                <w:sz w:val="20"/>
                <w:szCs w:val="20"/>
              </w:rPr>
            </w:pPr>
            <w:r>
              <w:rPr>
                <w:rFonts w:hint="eastAsia" w:ascii="宋体" w:hAnsi="宋体" w:cs="宋体"/>
                <w:sz w:val="16"/>
                <w:szCs w:val="16"/>
              </w:rPr>
              <w:t>履职效能</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9AE8E0">
            <w:pPr>
              <w:jc w:val="center"/>
              <w:rPr>
                <w:rFonts w:ascii="宋体" w:hAnsi="宋体" w:cs="宋体"/>
                <w:kern w:val="0"/>
                <w:sz w:val="20"/>
                <w:szCs w:val="20"/>
              </w:rPr>
            </w:pPr>
            <w:r>
              <w:rPr>
                <w:rFonts w:hint="eastAsia" w:ascii="宋体" w:hAnsi="宋体" w:cs="宋体"/>
                <w:sz w:val="16"/>
                <w:szCs w:val="16"/>
              </w:rPr>
              <w:t>数量指标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129CC6">
            <w:pPr>
              <w:jc w:val="center"/>
              <w:rPr>
                <w:rFonts w:ascii="宋体" w:hAnsi="宋体" w:cs="宋体"/>
                <w:kern w:val="0"/>
                <w:sz w:val="20"/>
                <w:szCs w:val="20"/>
              </w:rPr>
            </w:pPr>
            <w:r>
              <w:rPr>
                <w:rFonts w:hint="eastAsia" w:ascii="宋体" w:hAnsi="宋体" w:cs="宋体"/>
                <w:sz w:val="16"/>
                <w:szCs w:val="16"/>
              </w:rPr>
              <w:t>应急救护普及培训</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0E6459">
            <w:pPr>
              <w:jc w:val="center"/>
              <w:rPr>
                <w:rFonts w:ascii="宋体" w:hAnsi="宋体" w:cs="宋体"/>
                <w:kern w:val="0"/>
                <w:sz w:val="20"/>
                <w:szCs w:val="20"/>
              </w:rPr>
            </w:pPr>
            <w:r>
              <w:rPr>
                <w:rFonts w:hint="eastAsia" w:ascii="宋体" w:hAnsi="宋体" w:cs="宋体"/>
                <w:sz w:val="16"/>
                <w:szCs w:val="16"/>
              </w:rPr>
              <w:t>&gt;=10000人</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4D83B9B1">
            <w:pPr>
              <w:jc w:val="center"/>
              <w:rPr>
                <w:rFonts w:ascii="宋体" w:hAnsi="宋体" w:cs="宋体"/>
                <w:kern w:val="0"/>
                <w:sz w:val="20"/>
                <w:szCs w:val="20"/>
              </w:rPr>
            </w:pPr>
            <w:r>
              <w:rPr>
                <w:rFonts w:hint="eastAsia" w:ascii="宋体" w:hAnsi="宋体" w:cs="宋体"/>
                <w:sz w:val="16"/>
                <w:szCs w:val="16"/>
              </w:rPr>
              <w:t>2023年工作要点</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E37E77">
            <w:pPr>
              <w:jc w:val="center"/>
              <w:rPr>
                <w:rFonts w:ascii="宋体" w:hAnsi="宋体" w:cs="宋体"/>
                <w:kern w:val="0"/>
                <w:sz w:val="20"/>
                <w:szCs w:val="20"/>
              </w:rPr>
            </w:pPr>
            <w:r>
              <w:rPr>
                <w:rFonts w:hint="eastAsia" w:ascii="宋体" w:hAnsi="宋体" w:cs="宋体"/>
                <w:sz w:val="16"/>
                <w:szCs w:val="16"/>
              </w:rPr>
              <w:t>30</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D9B9C">
            <w:pPr>
              <w:jc w:val="center"/>
              <w:rPr>
                <w:rFonts w:ascii="宋体" w:hAnsi="宋体" w:cs="宋体"/>
                <w:kern w:val="0"/>
                <w:sz w:val="20"/>
                <w:szCs w:val="20"/>
              </w:rPr>
            </w:pPr>
            <w:r>
              <w:rPr>
                <w:rFonts w:hint="eastAsia" w:ascii="宋体" w:hAnsi="宋体" w:cs="宋体"/>
                <w:sz w:val="16"/>
                <w:szCs w:val="16"/>
              </w:rPr>
              <w:t>10218人</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61F1D6D7">
            <w:pPr>
              <w:jc w:val="center"/>
              <w:rPr>
                <w:rFonts w:ascii="宋体" w:hAnsi="宋体" w:cs="宋体"/>
                <w:sz w:val="16"/>
                <w:szCs w:val="16"/>
              </w:rPr>
            </w:pPr>
            <w:r>
              <w:rPr>
                <w:rFonts w:hint="eastAsia" w:ascii="宋体" w:hAnsi="宋体" w:cs="宋体"/>
                <w:sz w:val="16"/>
                <w:szCs w:val="16"/>
              </w:rPr>
              <w:t>30</w:t>
            </w:r>
          </w:p>
        </w:tc>
      </w:tr>
      <w:tr w14:paraId="0B362EC3">
        <w:tblPrEx>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6AD7E8D8">
            <w:pPr>
              <w:jc w:val="center"/>
              <w:rPr>
                <w:rFonts w:ascii="宋体" w:hAnsi="宋体" w:cs="宋体"/>
                <w:kern w:val="0"/>
                <w:sz w:val="20"/>
                <w:szCs w:val="20"/>
              </w:rPr>
            </w:pPr>
            <w:r>
              <w:rPr>
                <w:rFonts w:hint="eastAsia" w:ascii="宋体" w:hAnsi="宋体" w:cs="宋体"/>
                <w:sz w:val="16"/>
                <w:szCs w:val="16"/>
              </w:rPr>
              <w:t>履职效能</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CDD4AB">
            <w:pPr>
              <w:jc w:val="center"/>
              <w:rPr>
                <w:rFonts w:ascii="宋体" w:hAnsi="宋体" w:cs="宋体"/>
                <w:kern w:val="0"/>
                <w:sz w:val="20"/>
                <w:szCs w:val="20"/>
              </w:rPr>
            </w:pPr>
            <w:r>
              <w:rPr>
                <w:rFonts w:hint="eastAsia" w:ascii="宋体" w:hAnsi="宋体" w:cs="宋体"/>
                <w:sz w:val="16"/>
                <w:szCs w:val="16"/>
              </w:rPr>
              <w:t>数量指标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FDF52">
            <w:pPr>
              <w:jc w:val="center"/>
              <w:rPr>
                <w:rFonts w:ascii="宋体" w:hAnsi="宋体" w:cs="宋体"/>
                <w:kern w:val="0"/>
                <w:sz w:val="20"/>
                <w:szCs w:val="20"/>
              </w:rPr>
            </w:pPr>
            <w:r>
              <w:rPr>
                <w:rFonts w:hint="eastAsia" w:ascii="宋体" w:hAnsi="宋体" w:cs="宋体"/>
                <w:sz w:val="16"/>
                <w:szCs w:val="16"/>
              </w:rPr>
              <w:t>应急救护取证培训</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1B5794">
            <w:pPr>
              <w:jc w:val="center"/>
              <w:rPr>
                <w:rFonts w:ascii="宋体" w:hAnsi="宋体" w:cs="宋体"/>
                <w:kern w:val="0"/>
                <w:sz w:val="20"/>
                <w:szCs w:val="20"/>
              </w:rPr>
            </w:pPr>
            <w:r>
              <w:rPr>
                <w:rFonts w:hint="eastAsia" w:ascii="宋体" w:hAnsi="宋体" w:cs="宋体"/>
                <w:sz w:val="16"/>
                <w:szCs w:val="16"/>
              </w:rPr>
              <w:t>&gt;=1000人</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610E44A3">
            <w:pPr>
              <w:jc w:val="center"/>
              <w:rPr>
                <w:rFonts w:ascii="宋体" w:hAnsi="宋体" w:cs="宋体"/>
                <w:kern w:val="0"/>
                <w:sz w:val="20"/>
                <w:szCs w:val="20"/>
              </w:rPr>
            </w:pPr>
            <w:r>
              <w:rPr>
                <w:rFonts w:hint="eastAsia" w:ascii="宋体" w:hAnsi="宋体" w:cs="宋体"/>
                <w:sz w:val="16"/>
                <w:szCs w:val="16"/>
              </w:rPr>
              <w:t>2023年工作要点</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CDDFB6">
            <w:pPr>
              <w:jc w:val="center"/>
              <w:rPr>
                <w:rFonts w:ascii="宋体" w:hAnsi="宋体" w:cs="宋体"/>
                <w:kern w:val="0"/>
                <w:sz w:val="20"/>
                <w:szCs w:val="20"/>
              </w:rPr>
            </w:pPr>
            <w:r>
              <w:rPr>
                <w:rFonts w:hint="eastAsia" w:ascii="宋体" w:hAnsi="宋体" w:cs="宋体"/>
                <w:sz w:val="16"/>
                <w:szCs w:val="16"/>
              </w:rPr>
              <w:t>20</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CCA197">
            <w:pPr>
              <w:jc w:val="center"/>
              <w:rPr>
                <w:rFonts w:ascii="宋体" w:hAnsi="宋体" w:cs="宋体"/>
                <w:kern w:val="0"/>
                <w:sz w:val="20"/>
                <w:szCs w:val="20"/>
              </w:rPr>
            </w:pPr>
            <w:r>
              <w:rPr>
                <w:rFonts w:hint="eastAsia" w:ascii="宋体" w:hAnsi="宋体" w:cs="宋体"/>
                <w:sz w:val="16"/>
                <w:szCs w:val="16"/>
              </w:rPr>
              <w:t>869人</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1F3E69E1">
            <w:pPr>
              <w:jc w:val="center"/>
              <w:rPr>
                <w:rFonts w:ascii="宋体" w:hAnsi="宋体" w:cs="宋体"/>
                <w:sz w:val="16"/>
                <w:szCs w:val="16"/>
              </w:rPr>
            </w:pPr>
            <w:r>
              <w:rPr>
                <w:rFonts w:hint="eastAsia" w:ascii="宋体" w:hAnsi="宋体" w:cs="宋体"/>
                <w:sz w:val="16"/>
                <w:szCs w:val="16"/>
              </w:rPr>
              <w:t>17.38</w:t>
            </w:r>
          </w:p>
        </w:tc>
      </w:tr>
      <w:tr w14:paraId="73D508B6">
        <w:tblPrEx>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5B982340">
            <w:pPr>
              <w:jc w:val="center"/>
              <w:rPr>
                <w:rFonts w:ascii="宋体" w:hAnsi="宋体" w:cs="宋体"/>
                <w:kern w:val="0"/>
                <w:sz w:val="20"/>
                <w:szCs w:val="20"/>
              </w:rPr>
            </w:pPr>
            <w:r>
              <w:rPr>
                <w:rFonts w:hint="eastAsia" w:ascii="宋体" w:hAnsi="宋体" w:cs="宋体"/>
                <w:sz w:val="16"/>
                <w:szCs w:val="16"/>
              </w:rPr>
              <w:t>履职效能</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54F4FA">
            <w:pPr>
              <w:jc w:val="center"/>
              <w:rPr>
                <w:rFonts w:ascii="宋体" w:hAnsi="宋体" w:cs="宋体"/>
                <w:kern w:val="0"/>
                <w:sz w:val="20"/>
                <w:szCs w:val="20"/>
              </w:rPr>
            </w:pPr>
            <w:r>
              <w:rPr>
                <w:rFonts w:hint="eastAsia" w:ascii="宋体" w:hAnsi="宋体" w:cs="宋体"/>
                <w:sz w:val="16"/>
                <w:szCs w:val="16"/>
              </w:rPr>
              <w:t>数量指标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D07F24">
            <w:pPr>
              <w:jc w:val="center"/>
              <w:rPr>
                <w:rFonts w:ascii="宋体" w:hAnsi="宋体" w:cs="宋体"/>
                <w:kern w:val="0"/>
                <w:sz w:val="20"/>
                <w:szCs w:val="20"/>
              </w:rPr>
            </w:pPr>
            <w:r>
              <w:rPr>
                <w:rFonts w:hint="eastAsia" w:ascii="宋体" w:hAnsi="宋体" w:cs="宋体"/>
                <w:sz w:val="16"/>
                <w:szCs w:val="16"/>
              </w:rPr>
              <w:t>大病救助病种</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BB4936">
            <w:pPr>
              <w:jc w:val="center"/>
              <w:rPr>
                <w:rFonts w:ascii="宋体" w:hAnsi="宋体" w:cs="宋体"/>
                <w:kern w:val="0"/>
                <w:sz w:val="20"/>
                <w:szCs w:val="20"/>
              </w:rPr>
            </w:pPr>
            <w:r>
              <w:rPr>
                <w:rFonts w:hint="eastAsia" w:ascii="宋体" w:hAnsi="宋体" w:cs="宋体"/>
                <w:sz w:val="16"/>
                <w:szCs w:val="16"/>
              </w:rPr>
              <w:t>&gt;=3个</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2F46D2D7">
            <w:pPr>
              <w:jc w:val="center"/>
              <w:rPr>
                <w:rFonts w:ascii="宋体" w:hAnsi="宋体" w:cs="宋体"/>
                <w:kern w:val="0"/>
                <w:sz w:val="20"/>
                <w:szCs w:val="20"/>
              </w:rPr>
            </w:pPr>
            <w:r>
              <w:rPr>
                <w:rFonts w:hint="eastAsia" w:ascii="宋体" w:hAnsi="宋体" w:cs="宋体"/>
                <w:sz w:val="16"/>
                <w:szCs w:val="16"/>
              </w:rPr>
              <w:t>2023年工作要点</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DD59F3">
            <w:pPr>
              <w:jc w:val="center"/>
              <w:rPr>
                <w:rFonts w:ascii="宋体" w:hAnsi="宋体" w:cs="宋体"/>
                <w:kern w:val="0"/>
                <w:sz w:val="20"/>
                <w:szCs w:val="20"/>
              </w:rPr>
            </w:pPr>
            <w:r>
              <w:rPr>
                <w:rFonts w:hint="eastAsia" w:ascii="宋体" w:hAnsi="宋体" w:cs="宋体"/>
                <w:sz w:val="16"/>
                <w:szCs w:val="16"/>
              </w:rPr>
              <w:t>20</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CAF52D">
            <w:pPr>
              <w:jc w:val="center"/>
              <w:rPr>
                <w:rFonts w:ascii="宋体" w:hAnsi="宋体" w:cs="宋体"/>
                <w:kern w:val="0"/>
                <w:sz w:val="20"/>
                <w:szCs w:val="20"/>
              </w:rPr>
            </w:pPr>
            <w:r>
              <w:rPr>
                <w:rFonts w:hint="eastAsia" w:ascii="宋体" w:hAnsi="宋体" w:cs="宋体"/>
                <w:sz w:val="16"/>
                <w:szCs w:val="16"/>
              </w:rPr>
              <w:t>3个</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55E192E9">
            <w:pPr>
              <w:jc w:val="center"/>
              <w:rPr>
                <w:rFonts w:ascii="宋体" w:hAnsi="宋体" w:cs="宋体"/>
                <w:sz w:val="16"/>
                <w:szCs w:val="16"/>
              </w:rPr>
            </w:pPr>
            <w:r>
              <w:rPr>
                <w:rFonts w:hint="eastAsia" w:ascii="宋体" w:hAnsi="宋体" w:cs="宋体"/>
                <w:sz w:val="16"/>
                <w:szCs w:val="16"/>
              </w:rPr>
              <w:t>20</w:t>
            </w:r>
          </w:p>
        </w:tc>
      </w:tr>
      <w:tr w14:paraId="0C6BD998">
        <w:tblPrEx>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360066E4">
            <w:pPr>
              <w:jc w:val="center"/>
              <w:rPr>
                <w:rFonts w:ascii="宋体" w:hAnsi="宋体" w:cs="宋体"/>
                <w:kern w:val="0"/>
                <w:sz w:val="20"/>
                <w:szCs w:val="20"/>
              </w:rPr>
            </w:pPr>
            <w:r>
              <w:rPr>
                <w:rFonts w:hint="eastAsia" w:ascii="宋体" w:hAnsi="宋体" w:cs="宋体"/>
                <w:sz w:val="16"/>
                <w:szCs w:val="16"/>
              </w:rPr>
              <w:t>履职效能</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472542">
            <w:pPr>
              <w:jc w:val="center"/>
              <w:rPr>
                <w:rFonts w:ascii="宋体" w:hAnsi="宋体" w:cs="宋体"/>
                <w:kern w:val="0"/>
                <w:sz w:val="20"/>
                <w:szCs w:val="20"/>
              </w:rPr>
            </w:pPr>
            <w:r>
              <w:rPr>
                <w:rFonts w:hint="eastAsia" w:ascii="宋体" w:hAnsi="宋体" w:cs="宋体"/>
                <w:sz w:val="16"/>
                <w:szCs w:val="16"/>
              </w:rPr>
              <w:t>数量指标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40108B">
            <w:pPr>
              <w:jc w:val="center"/>
              <w:rPr>
                <w:rFonts w:ascii="宋体" w:hAnsi="宋体" w:cs="宋体"/>
                <w:kern w:val="0"/>
                <w:sz w:val="20"/>
                <w:szCs w:val="20"/>
              </w:rPr>
            </w:pPr>
            <w:r>
              <w:rPr>
                <w:rFonts w:hint="eastAsia" w:ascii="宋体" w:hAnsi="宋体" w:cs="宋体"/>
                <w:sz w:val="16"/>
                <w:szCs w:val="16"/>
              </w:rPr>
              <w:t>募捐系列活动筹集金额</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308369">
            <w:pPr>
              <w:jc w:val="center"/>
              <w:rPr>
                <w:rFonts w:ascii="宋体" w:hAnsi="宋体" w:cs="宋体"/>
                <w:kern w:val="0"/>
                <w:sz w:val="20"/>
                <w:szCs w:val="20"/>
              </w:rPr>
            </w:pPr>
            <w:r>
              <w:rPr>
                <w:rFonts w:hint="eastAsia" w:ascii="宋体" w:hAnsi="宋体" w:cs="宋体"/>
                <w:sz w:val="16"/>
                <w:szCs w:val="16"/>
              </w:rPr>
              <w:t>&gt;=15万元</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09D79E74">
            <w:pPr>
              <w:jc w:val="center"/>
              <w:rPr>
                <w:rFonts w:ascii="宋体" w:hAnsi="宋体" w:cs="宋体"/>
                <w:kern w:val="0"/>
                <w:sz w:val="20"/>
                <w:szCs w:val="20"/>
              </w:rPr>
            </w:pPr>
            <w:r>
              <w:rPr>
                <w:rFonts w:hint="eastAsia" w:ascii="宋体" w:hAnsi="宋体" w:cs="宋体"/>
                <w:sz w:val="16"/>
                <w:szCs w:val="16"/>
              </w:rPr>
              <w:t>2023年工作要点</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B24EE3">
            <w:pPr>
              <w:jc w:val="center"/>
              <w:rPr>
                <w:rFonts w:ascii="宋体" w:hAnsi="宋体" w:cs="宋体"/>
                <w:kern w:val="0"/>
                <w:sz w:val="20"/>
                <w:szCs w:val="20"/>
              </w:rPr>
            </w:pPr>
            <w:r>
              <w:rPr>
                <w:rFonts w:hint="eastAsia" w:ascii="宋体" w:hAnsi="宋体" w:cs="宋体"/>
                <w:sz w:val="16"/>
                <w:szCs w:val="16"/>
              </w:rPr>
              <w:t>20</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828841">
            <w:pPr>
              <w:jc w:val="center"/>
              <w:rPr>
                <w:rFonts w:ascii="宋体" w:hAnsi="宋体" w:cs="宋体"/>
                <w:kern w:val="0"/>
                <w:sz w:val="20"/>
                <w:szCs w:val="20"/>
              </w:rPr>
            </w:pPr>
            <w:r>
              <w:rPr>
                <w:rFonts w:hint="eastAsia" w:ascii="宋体" w:hAnsi="宋体" w:cs="宋体"/>
                <w:sz w:val="16"/>
                <w:szCs w:val="16"/>
              </w:rPr>
              <w:t>15.13万元</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14:paraId="72A9EA17">
            <w:pPr>
              <w:jc w:val="center"/>
              <w:rPr>
                <w:rFonts w:ascii="宋体" w:hAnsi="宋体" w:cs="宋体"/>
                <w:sz w:val="16"/>
                <w:szCs w:val="16"/>
              </w:rPr>
            </w:pPr>
            <w:r>
              <w:rPr>
                <w:rFonts w:hint="eastAsia" w:ascii="宋体" w:hAnsi="宋体" w:cs="宋体"/>
                <w:sz w:val="16"/>
                <w:szCs w:val="16"/>
              </w:rPr>
              <w:t>20</w:t>
            </w:r>
          </w:p>
        </w:tc>
      </w:tr>
    </w:tbl>
    <w:p w14:paraId="62238BE0">
      <w:pPr>
        <w:rPr>
          <w:rFonts w:ascii="黑体" w:hAnsi="黑体" w:eastAsia="黑体"/>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15"/>
        <w:gridCol w:w="36"/>
        <w:gridCol w:w="737"/>
        <w:gridCol w:w="728"/>
        <w:gridCol w:w="358"/>
        <w:gridCol w:w="716"/>
        <w:gridCol w:w="136"/>
        <w:gridCol w:w="625"/>
        <w:gridCol w:w="739"/>
        <w:gridCol w:w="214"/>
        <w:gridCol w:w="339"/>
        <w:gridCol w:w="670"/>
        <w:gridCol w:w="266"/>
        <w:gridCol w:w="426"/>
        <w:gridCol w:w="545"/>
        <w:gridCol w:w="263"/>
        <w:gridCol w:w="657"/>
        <w:gridCol w:w="56"/>
        <w:gridCol w:w="994"/>
      </w:tblGrid>
      <w:tr w14:paraId="1295942C">
        <w:tblPrEx>
          <w:tblCellMar>
            <w:top w:w="0" w:type="dxa"/>
            <w:left w:w="108" w:type="dxa"/>
            <w:bottom w:w="0" w:type="dxa"/>
            <w:right w:w="108" w:type="dxa"/>
          </w:tblCellMar>
        </w:tblPrEx>
        <w:trPr>
          <w:cantSplit/>
          <w:jc w:val="center"/>
        </w:trPr>
        <w:tc>
          <w:tcPr>
            <w:tcW w:w="10051" w:type="dxa"/>
            <w:gridSpan w:val="20"/>
            <w:tcBorders>
              <w:top w:val="nil"/>
              <w:left w:val="nil"/>
              <w:bottom w:val="nil"/>
              <w:right w:val="nil"/>
            </w:tcBorders>
            <w:shd w:val="clear" w:color="auto" w:fill="auto"/>
            <w:vAlign w:val="center"/>
          </w:tcPr>
          <w:p w14:paraId="202EBE4C">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2E8038B5">
        <w:tblPrEx>
          <w:tblCellMar>
            <w:top w:w="0" w:type="dxa"/>
            <w:left w:w="108" w:type="dxa"/>
            <w:bottom w:w="0" w:type="dxa"/>
            <w:right w:w="108" w:type="dxa"/>
          </w:tblCellMar>
        </w:tblPrEx>
        <w:trPr>
          <w:cantSplit/>
          <w:jc w:val="center"/>
        </w:trPr>
        <w:tc>
          <w:tcPr>
            <w:tcW w:w="10051" w:type="dxa"/>
            <w:gridSpan w:val="20"/>
            <w:tcBorders>
              <w:top w:val="nil"/>
              <w:left w:val="nil"/>
              <w:bottom w:val="single" w:color="auto" w:sz="4" w:space="0"/>
              <w:right w:val="nil"/>
            </w:tcBorders>
            <w:shd w:val="clear" w:color="auto" w:fill="auto"/>
            <w:vAlign w:val="center"/>
          </w:tcPr>
          <w:p w14:paraId="62DCDD30">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31B5F2AA">
        <w:tblPrEx>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059087">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17"/>
            <w:tcBorders>
              <w:top w:val="single" w:color="auto" w:sz="4" w:space="0"/>
              <w:left w:val="nil"/>
              <w:bottom w:val="single" w:color="auto" w:sz="4" w:space="0"/>
              <w:right w:val="single" w:color="auto" w:sz="4" w:space="0"/>
            </w:tcBorders>
            <w:shd w:val="clear" w:color="auto" w:fill="auto"/>
            <w:vAlign w:val="center"/>
          </w:tcPr>
          <w:p w14:paraId="12F1938A">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中国总会博爱家园项目</w:t>
            </w:r>
          </w:p>
        </w:tc>
      </w:tr>
      <w:tr w14:paraId="4F2270A8">
        <w:tblPrEx>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6652AD">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3D5E7EA">
            <w:pPr>
              <w:widowControl/>
              <w:jc w:val="center"/>
              <w:rPr>
                <w:rFonts w:ascii="宋体" w:hAnsi="宋体" w:cs="宋体"/>
                <w:color w:val="000000"/>
                <w:kern w:val="0"/>
                <w:sz w:val="20"/>
                <w:szCs w:val="20"/>
              </w:rPr>
            </w:pPr>
            <w:r>
              <w:rPr>
                <w:rFonts w:hint="eastAsia" w:ascii="宋体" w:hAnsi="宋体" w:cs="宋体"/>
                <w:color w:val="000000"/>
                <w:kern w:val="0"/>
                <w:sz w:val="20"/>
                <w:szCs w:val="20"/>
              </w:rPr>
              <w:t>克孜勒苏柯尔克孜自治州红十字会</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564AFB">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13DB35E">
            <w:pPr>
              <w:widowControl/>
              <w:jc w:val="center"/>
              <w:rPr>
                <w:rFonts w:ascii="宋体" w:hAnsi="宋体" w:cs="宋体"/>
                <w:color w:val="000000"/>
                <w:kern w:val="0"/>
                <w:sz w:val="20"/>
                <w:szCs w:val="20"/>
              </w:rPr>
            </w:pPr>
            <w:r>
              <w:rPr>
                <w:rFonts w:hint="eastAsia" w:ascii="宋体" w:hAnsi="宋体" w:cs="宋体"/>
                <w:color w:val="000000"/>
                <w:kern w:val="0"/>
                <w:sz w:val="20"/>
                <w:szCs w:val="20"/>
              </w:rPr>
              <w:t>克孜勒苏柯尔克孜自治州红十字会</w:t>
            </w:r>
          </w:p>
        </w:tc>
      </w:tr>
      <w:tr w14:paraId="3041ECEE">
        <w:tblPrEx>
          <w:tblCellMar>
            <w:top w:w="0" w:type="dxa"/>
            <w:left w:w="108" w:type="dxa"/>
            <w:bottom w:w="0" w:type="dxa"/>
            <w:right w:w="108" w:type="dxa"/>
          </w:tblCellMar>
        </w:tblPrEx>
        <w:trPr>
          <w:cantSplit/>
          <w:jc w:val="center"/>
        </w:trPr>
        <w:tc>
          <w:tcPr>
            <w:tcW w:w="15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30390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791EE7E3">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2ABE3A">
            <w:pPr>
              <w:widowControl/>
              <w:jc w:val="center"/>
              <w:rPr>
                <w:rFonts w:ascii="宋体" w:hAnsi="宋体" w:cs="宋体"/>
                <w:color w:val="000000"/>
                <w:kern w:val="0"/>
                <w:sz w:val="20"/>
                <w:szCs w:val="20"/>
              </w:rPr>
            </w:pP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32E17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93D5E6">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820C7B">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5C33B0">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49AF94">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A675432">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2C8E9FA5">
        <w:tblPrEx>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14:paraId="08ED6E16">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962BB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66FC68C">
            <w:pPr>
              <w:widowControl/>
              <w:jc w:val="center"/>
              <w:rPr>
                <w:rFonts w:ascii="宋体" w:hAnsi="宋体" w:cs="宋体"/>
                <w:color w:val="000000"/>
                <w:kern w:val="0"/>
                <w:sz w:val="20"/>
                <w:szCs w:val="20"/>
              </w:rPr>
            </w:pPr>
            <w:r>
              <w:rPr>
                <w:rFonts w:hint="eastAsia" w:ascii="宋体" w:hAnsi="宋体" w:cs="宋体"/>
                <w:color w:val="000000"/>
                <w:kern w:val="0"/>
                <w:sz w:val="20"/>
                <w:szCs w:val="20"/>
              </w:rPr>
              <w:t>27.79</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85D33D">
            <w:pPr>
              <w:widowControl/>
              <w:jc w:val="center"/>
              <w:rPr>
                <w:rFonts w:ascii="宋体" w:hAnsi="宋体" w:cs="宋体"/>
                <w:color w:val="000000"/>
                <w:kern w:val="0"/>
                <w:sz w:val="20"/>
                <w:szCs w:val="20"/>
              </w:rPr>
            </w:pPr>
            <w:r>
              <w:rPr>
                <w:rFonts w:hint="eastAsia" w:ascii="宋体" w:hAnsi="宋体" w:cs="宋体"/>
                <w:color w:val="000000"/>
                <w:kern w:val="0"/>
                <w:sz w:val="20"/>
                <w:szCs w:val="20"/>
              </w:rPr>
              <w:t>27.79</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804586">
            <w:pPr>
              <w:widowControl/>
              <w:jc w:val="center"/>
              <w:rPr>
                <w:rFonts w:ascii="宋体" w:hAnsi="宋体" w:cs="宋体"/>
                <w:color w:val="000000"/>
                <w:kern w:val="0"/>
                <w:sz w:val="20"/>
                <w:szCs w:val="20"/>
              </w:rPr>
            </w:pPr>
            <w:r>
              <w:rPr>
                <w:rFonts w:hint="eastAsia" w:ascii="宋体" w:hAnsi="宋体" w:cs="宋体"/>
                <w:color w:val="000000"/>
                <w:kern w:val="0"/>
                <w:sz w:val="20"/>
                <w:szCs w:val="20"/>
              </w:rPr>
              <w:t>27.79</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88C1C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A6995EB">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49C4C84">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48C1EB9E">
        <w:tblPrEx>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14:paraId="0B3B0D02">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46C39">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BFA4B6">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82AD55">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5FD117">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B62AA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9FC6E7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471F61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FF70552">
        <w:tblPrEx>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14:paraId="4A9E31E7">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AB001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8FF37D">
            <w:pPr>
              <w:widowControl/>
              <w:jc w:val="center"/>
              <w:rPr>
                <w:rFonts w:ascii="宋体" w:hAnsi="宋体" w:cs="宋体"/>
                <w:color w:val="000000"/>
                <w:kern w:val="0"/>
                <w:sz w:val="20"/>
                <w:szCs w:val="20"/>
              </w:rPr>
            </w:pPr>
            <w:r>
              <w:rPr>
                <w:rFonts w:hint="eastAsia" w:ascii="宋体" w:hAnsi="宋体" w:cs="宋体"/>
                <w:color w:val="000000"/>
                <w:kern w:val="0"/>
                <w:sz w:val="20"/>
                <w:szCs w:val="20"/>
              </w:rPr>
              <w:t>27.79</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B748FE">
            <w:pPr>
              <w:widowControl/>
              <w:jc w:val="center"/>
              <w:rPr>
                <w:rFonts w:ascii="宋体" w:hAnsi="宋体" w:cs="宋体"/>
                <w:color w:val="000000"/>
                <w:kern w:val="0"/>
                <w:sz w:val="20"/>
                <w:szCs w:val="20"/>
              </w:rPr>
            </w:pPr>
            <w:r>
              <w:rPr>
                <w:rFonts w:hint="eastAsia" w:ascii="宋体" w:hAnsi="宋体" w:cs="宋体"/>
                <w:color w:val="000000"/>
                <w:kern w:val="0"/>
                <w:sz w:val="20"/>
                <w:szCs w:val="20"/>
              </w:rPr>
              <w:t>27.79</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84A9975">
            <w:pPr>
              <w:widowControl/>
              <w:jc w:val="center"/>
              <w:rPr>
                <w:rFonts w:ascii="宋体" w:hAnsi="宋体" w:cs="宋体"/>
                <w:color w:val="000000"/>
                <w:kern w:val="0"/>
                <w:sz w:val="20"/>
                <w:szCs w:val="20"/>
              </w:rPr>
            </w:pPr>
            <w:r>
              <w:rPr>
                <w:rFonts w:hint="eastAsia" w:ascii="宋体" w:hAnsi="宋体" w:cs="宋体"/>
                <w:color w:val="000000"/>
                <w:kern w:val="0"/>
                <w:sz w:val="20"/>
                <w:szCs w:val="20"/>
              </w:rPr>
              <w:t>27.79</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67A36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70514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5874269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E4F1FD5">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44B71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104" w:type="dxa"/>
            <w:gridSpan w:val="10"/>
            <w:tcBorders>
              <w:top w:val="single" w:color="auto" w:sz="4" w:space="0"/>
              <w:left w:val="nil"/>
              <w:bottom w:val="single" w:color="auto" w:sz="4" w:space="0"/>
              <w:right w:val="single" w:color="auto" w:sz="4" w:space="0"/>
            </w:tcBorders>
            <w:shd w:val="clear" w:color="auto" w:fill="auto"/>
            <w:vAlign w:val="center"/>
          </w:tcPr>
          <w:p w14:paraId="18609161">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9"/>
            <w:tcBorders>
              <w:top w:val="single" w:color="auto" w:sz="4" w:space="0"/>
              <w:left w:val="nil"/>
              <w:bottom w:val="single" w:color="auto" w:sz="4" w:space="0"/>
              <w:right w:val="single" w:color="auto" w:sz="4" w:space="0"/>
            </w:tcBorders>
            <w:shd w:val="clear" w:color="auto" w:fill="auto"/>
            <w:vAlign w:val="center"/>
          </w:tcPr>
          <w:p w14:paraId="1154C6DE">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00E65BDD">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5D32CC9E">
            <w:pPr>
              <w:widowControl/>
              <w:jc w:val="left"/>
              <w:rPr>
                <w:rFonts w:ascii="宋体" w:hAnsi="宋体" w:cs="宋体"/>
                <w:color w:val="000000"/>
                <w:kern w:val="0"/>
                <w:sz w:val="20"/>
                <w:szCs w:val="20"/>
              </w:rPr>
            </w:pPr>
          </w:p>
        </w:tc>
        <w:tc>
          <w:tcPr>
            <w:tcW w:w="5104"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399B4F52">
            <w:pPr>
              <w:widowControl/>
              <w:jc w:val="left"/>
              <w:rPr>
                <w:rFonts w:ascii="宋体" w:hAnsi="宋体" w:cs="宋体"/>
                <w:color w:val="000000"/>
                <w:kern w:val="0"/>
                <w:sz w:val="20"/>
                <w:szCs w:val="20"/>
              </w:rPr>
            </w:pPr>
            <w:r>
              <w:rPr>
                <w:rFonts w:hint="eastAsia" w:ascii="宋体" w:hAnsi="宋体" w:cs="宋体"/>
                <w:color w:val="000000"/>
                <w:kern w:val="0"/>
                <w:sz w:val="20"/>
                <w:szCs w:val="20"/>
              </w:rPr>
              <w:t>全年计划需扶持1个乳制品农民专业合作社，支持该合作社引进乳制品加工生产设备，生产、销售酸奶、酸奶疙瘩等乳制品；二是救助10人，发放救助金5000元，三是建立红十字基层组织，成立红十字志愿者队伍1支，举办了红十字防灾减灾和应急救护培训等各类培训7期，提高了群众了解掌握应对突发状况时自救互救基本技能，推动了全村文化建设和精神文明建设。</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FD9FB53">
            <w:pPr>
              <w:widowControl/>
              <w:jc w:val="left"/>
              <w:rPr>
                <w:rFonts w:ascii="宋体" w:hAnsi="宋体" w:cs="宋体"/>
                <w:color w:val="000000"/>
                <w:kern w:val="0"/>
                <w:sz w:val="20"/>
                <w:szCs w:val="20"/>
              </w:rPr>
            </w:pPr>
            <w:r>
              <w:rPr>
                <w:rFonts w:hint="eastAsia" w:ascii="宋体" w:hAnsi="宋体" w:cs="宋体"/>
                <w:color w:val="000000"/>
                <w:kern w:val="0"/>
                <w:sz w:val="20"/>
                <w:szCs w:val="20"/>
              </w:rPr>
              <w:t>全年完成扶持1个乳制品农民专业合作社，支持该合作社引进乳制品加工生产设备，生产、销售酸奶、酸奶疙瘩等乳制品；二是救助10人，发放救助金5000元，三是建立红十字基层组织，成立红十字志愿者队伍1支，举办了红十字防灾减灾和应急救护培训等各类培训7期，提高了群众了解掌握应对突发状况时自救互救基本技能，推动了全村文化建设和精神文明建设。</w:t>
            </w:r>
          </w:p>
        </w:tc>
      </w:tr>
      <w:tr w14:paraId="19769A7A">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right w:val="single" w:color="auto" w:sz="4" w:space="0"/>
            </w:tcBorders>
            <w:shd w:val="clear" w:color="auto" w:fill="auto"/>
            <w:vAlign w:val="center"/>
          </w:tcPr>
          <w:p w14:paraId="413AD05F">
            <w:pPr>
              <w:jc w:val="center"/>
            </w:pPr>
          </w:p>
        </w:tc>
        <w:tc>
          <w:tcPr>
            <w:tcW w:w="815" w:type="dxa"/>
            <w:vMerge w:val="restart"/>
            <w:tcBorders>
              <w:top w:val="single" w:color="auto" w:sz="4" w:space="0"/>
              <w:left w:val="single" w:color="auto" w:sz="4" w:space="0"/>
              <w:right w:val="single" w:color="auto" w:sz="4" w:space="0"/>
            </w:tcBorders>
            <w:shd w:val="clear" w:color="auto" w:fill="auto"/>
            <w:vAlign w:val="center"/>
          </w:tcPr>
          <w:p w14:paraId="34B6D38A">
            <w:pPr>
              <w:jc w:val="center"/>
            </w:pPr>
            <w:r>
              <w:rPr>
                <w:sz w:val="20"/>
              </w:rPr>
              <w:t>一级指标</w:t>
            </w:r>
          </w:p>
        </w:tc>
        <w:tc>
          <w:tcPr>
            <w:tcW w:w="773" w:type="dxa"/>
            <w:gridSpan w:val="2"/>
            <w:vMerge w:val="restart"/>
            <w:tcBorders>
              <w:top w:val="single" w:color="auto" w:sz="4" w:space="0"/>
              <w:left w:val="single" w:color="auto" w:sz="4" w:space="0"/>
              <w:right w:val="single" w:color="auto" w:sz="4" w:space="0"/>
            </w:tcBorders>
            <w:shd w:val="clear" w:color="auto" w:fill="auto"/>
            <w:vAlign w:val="center"/>
          </w:tcPr>
          <w:p w14:paraId="17780959">
            <w:pPr>
              <w:jc w:val="center"/>
            </w:pPr>
            <w:r>
              <w:rPr>
                <w:sz w:val="20"/>
              </w:rPr>
              <w:t>二级指标</w:t>
            </w:r>
          </w:p>
        </w:tc>
        <w:tc>
          <w:tcPr>
            <w:tcW w:w="1086" w:type="dxa"/>
            <w:gridSpan w:val="2"/>
            <w:vMerge w:val="restart"/>
            <w:tcBorders>
              <w:top w:val="single" w:color="auto" w:sz="4" w:space="0"/>
              <w:left w:val="single" w:color="auto" w:sz="4" w:space="0"/>
              <w:right w:val="single" w:color="auto" w:sz="4" w:space="0"/>
            </w:tcBorders>
            <w:shd w:val="clear" w:color="auto" w:fill="auto"/>
            <w:vAlign w:val="center"/>
          </w:tcPr>
          <w:p w14:paraId="0AFAB995">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single" w:color="auto" w:sz="4" w:space="0"/>
              <w:left w:val="single" w:color="auto" w:sz="4" w:space="0"/>
              <w:right w:val="single" w:color="auto" w:sz="4" w:space="0"/>
            </w:tcBorders>
            <w:shd w:val="clear" w:color="auto" w:fill="auto"/>
            <w:vAlign w:val="center"/>
          </w:tcPr>
          <w:p w14:paraId="642072AA">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761" w:type="dxa"/>
            <w:gridSpan w:val="2"/>
            <w:vMerge w:val="restart"/>
            <w:tcBorders>
              <w:top w:val="single" w:color="auto" w:sz="4" w:space="0"/>
              <w:left w:val="single" w:color="auto" w:sz="4" w:space="0"/>
              <w:right w:val="single" w:color="auto" w:sz="4" w:space="0"/>
            </w:tcBorders>
            <w:shd w:val="clear" w:color="auto" w:fill="auto"/>
            <w:vAlign w:val="center"/>
          </w:tcPr>
          <w:p w14:paraId="529A6C1E">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指标值设定依据</w:t>
            </w:r>
          </w:p>
        </w:tc>
        <w:tc>
          <w:tcPr>
            <w:tcW w:w="739" w:type="dxa"/>
            <w:vMerge w:val="restart"/>
            <w:tcBorders>
              <w:top w:val="single" w:color="auto" w:sz="4" w:space="0"/>
              <w:left w:val="single" w:color="auto" w:sz="4" w:space="0"/>
              <w:right w:val="single" w:color="auto" w:sz="4" w:space="0"/>
            </w:tcBorders>
            <w:shd w:val="clear" w:color="auto" w:fill="auto"/>
            <w:vAlign w:val="center"/>
          </w:tcPr>
          <w:p w14:paraId="65138FFB">
            <w:pPr>
              <w:widowControl/>
              <w:jc w:val="center"/>
              <w:rPr>
                <w:rFonts w:ascii="宋体" w:hAnsi="宋体" w:cs="宋体"/>
                <w:color w:val="000000"/>
                <w:kern w:val="0"/>
                <w:sz w:val="20"/>
                <w:szCs w:val="20"/>
              </w:rPr>
            </w:pPr>
            <w:r>
              <w:rPr>
                <w:rFonts w:hint="eastAsia" w:ascii="宋体" w:hAnsi="宋体" w:cs="宋体"/>
                <w:color w:val="000000"/>
                <w:kern w:val="0"/>
                <w:sz w:val="20"/>
                <w:szCs w:val="20"/>
              </w:rPr>
              <w:t>上年完成情况</w:t>
            </w:r>
          </w:p>
        </w:tc>
        <w:tc>
          <w:tcPr>
            <w:tcW w:w="553" w:type="dxa"/>
            <w:gridSpan w:val="2"/>
            <w:vMerge w:val="restart"/>
            <w:tcBorders>
              <w:top w:val="single" w:color="auto" w:sz="4" w:space="0"/>
              <w:left w:val="single" w:color="auto" w:sz="4" w:space="0"/>
              <w:right w:val="single" w:color="auto" w:sz="4" w:space="0"/>
            </w:tcBorders>
            <w:shd w:val="clear" w:color="auto" w:fill="auto"/>
            <w:vAlign w:val="center"/>
          </w:tcPr>
          <w:p w14:paraId="39E3881A">
            <w:pPr>
              <w:widowControl/>
              <w:jc w:val="center"/>
              <w:rPr>
                <w:rFonts w:ascii="宋体" w:hAnsi="宋体" w:cs="宋体"/>
                <w:color w:val="000000"/>
                <w:kern w:val="0"/>
                <w:sz w:val="20"/>
                <w:szCs w:val="20"/>
              </w:rPr>
            </w:pPr>
            <w:r>
              <w:rPr>
                <w:rFonts w:hint="eastAsia" w:ascii="宋体" w:hAnsi="宋体" w:cs="宋体"/>
                <w:color w:val="000000"/>
                <w:kern w:val="0"/>
                <w:sz w:val="20"/>
                <w:szCs w:val="20"/>
              </w:rPr>
              <w:t>权重</w:t>
            </w:r>
          </w:p>
        </w:tc>
        <w:tc>
          <w:tcPr>
            <w:tcW w:w="670" w:type="dxa"/>
            <w:vMerge w:val="restart"/>
            <w:tcBorders>
              <w:top w:val="single" w:color="auto" w:sz="4" w:space="0"/>
              <w:left w:val="single" w:color="auto" w:sz="4" w:space="0"/>
              <w:right w:val="single" w:color="auto" w:sz="4" w:space="0"/>
            </w:tcBorders>
            <w:shd w:val="clear" w:color="auto" w:fill="auto"/>
            <w:vAlign w:val="center"/>
          </w:tcPr>
          <w:p w14:paraId="6DE852A1">
            <w:pPr>
              <w:widowControl/>
              <w:jc w:val="center"/>
              <w:rPr>
                <w:rFonts w:ascii="宋体" w:hAnsi="宋体" w:cs="宋体"/>
                <w:color w:val="000000"/>
                <w:kern w:val="0"/>
                <w:sz w:val="20"/>
                <w:szCs w:val="20"/>
              </w:rPr>
            </w:pPr>
            <w:r>
              <w:rPr>
                <w:rFonts w:hint="eastAsia" w:ascii="宋体" w:hAnsi="宋体" w:cs="宋体"/>
                <w:color w:val="000000"/>
                <w:kern w:val="0"/>
                <w:sz w:val="20"/>
                <w:szCs w:val="20"/>
              </w:rPr>
              <w:t>赋分规则</w:t>
            </w:r>
          </w:p>
        </w:tc>
        <w:tc>
          <w:tcPr>
            <w:tcW w:w="692" w:type="dxa"/>
            <w:gridSpan w:val="2"/>
            <w:vMerge w:val="restart"/>
            <w:tcBorders>
              <w:top w:val="single" w:color="auto" w:sz="4" w:space="0"/>
              <w:left w:val="single" w:color="auto" w:sz="4" w:space="0"/>
              <w:right w:val="single" w:color="auto" w:sz="4" w:space="0"/>
            </w:tcBorders>
            <w:shd w:val="clear" w:color="auto" w:fill="auto"/>
            <w:vAlign w:val="center"/>
          </w:tcPr>
          <w:p w14:paraId="51122FE0">
            <w:pPr>
              <w:widowControl/>
              <w:jc w:val="center"/>
              <w:rPr>
                <w:rFonts w:ascii="宋体" w:hAnsi="宋体" w:cs="宋体"/>
                <w:color w:val="000000"/>
                <w:kern w:val="0"/>
                <w:sz w:val="20"/>
                <w:szCs w:val="20"/>
              </w:rPr>
            </w:pPr>
            <w:r>
              <w:rPr>
                <w:rFonts w:hint="eastAsia" w:ascii="宋体" w:hAnsi="宋体" w:cs="宋体"/>
                <w:color w:val="000000"/>
                <w:kern w:val="0"/>
                <w:sz w:val="20"/>
                <w:szCs w:val="20"/>
              </w:rPr>
              <w:t>佐证资料</w:t>
            </w:r>
          </w:p>
        </w:tc>
        <w:tc>
          <w:tcPr>
            <w:tcW w:w="808" w:type="dxa"/>
            <w:gridSpan w:val="2"/>
            <w:vMerge w:val="restart"/>
            <w:tcBorders>
              <w:top w:val="single" w:color="auto" w:sz="4" w:space="0"/>
              <w:left w:val="single" w:color="auto" w:sz="4" w:space="0"/>
              <w:right w:val="single" w:color="auto" w:sz="4" w:space="0"/>
            </w:tcBorders>
            <w:shd w:val="clear" w:color="auto" w:fill="auto"/>
            <w:vAlign w:val="center"/>
          </w:tcPr>
          <w:p w14:paraId="7DA9A550">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57" w:type="dxa"/>
            <w:vMerge w:val="restart"/>
            <w:tcBorders>
              <w:top w:val="single" w:color="auto" w:sz="4" w:space="0"/>
              <w:left w:val="single" w:color="auto" w:sz="4" w:space="0"/>
              <w:right w:val="single" w:color="auto" w:sz="4" w:space="0"/>
            </w:tcBorders>
            <w:shd w:val="clear" w:color="auto" w:fill="auto"/>
            <w:vAlign w:val="center"/>
          </w:tcPr>
          <w:p w14:paraId="4DBFEDD6">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50" w:type="dxa"/>
            <w:gridSpan w:val="2"/>
            <w:vMerge w:val="restart"/>
            <w:tcBorders>
              <w:top w:val="single" w:color="auto" w:sz="4" w:space="0"/>
              <w:left w:val="single" w:color="auto" w:sz="4" w:space="0"/>
              <w:right w:val="single" w:color="auto" w:sz="4" w:space="0"/>
            </w:tcBorders>
            <w:shd w:val="clear" w:color="auto" w:fill="auto"/>
            <w:vAlign w:val="center"/>
          </w:tcPr>
          <w:p w14:paraId="11D9EE8F">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1160426">
        <w:tblPrEx>
          <w:tblCellMar>
            <w:top w:w="0" w:type="dxa"/>
            <w:left w:w="108" w:type="dxa"/>
            <w:bottom w:w="0" w:type="dxa"/>
            <w:right w:w="108" w:type="dxa"/>
          </w:tblCellMar>
        </w:tblPrEx>
        <w:trPr>
          <w:cantSplit/>
          <w:trHeight w:val="312" w:hRule="atLeast"/>
          <w:jc w:val="center"/>
        </w:trPr>
        <w:tc>
          <w:tcPr>
            <w:tcW w:w="731" w:type="dxa"/>
            <w:vMerge w:val="continue"/>
            <w:tcBorders>
              <w:left w:val="single" w:color="auto" w:sz="4" w:space="0"/>
              <w:bottom w:val="single" w:color="auto" w:sz="4" w:space="0"/>
              <w:right w:val="single" w:color="auto" w:sz="4" w:space="0"/>
            </w:tcBorders>
            <w:vAlign w:val="center"/>
          </w:tcPr>
          <w:p w14:paraId="3379B69E">
            <w:pPr>
              <w:widowControl/>
              <w:jc w:val="left"/>
              <w:rPr>
                <w:rFonts w:ascii="宋体" w:hAnsi="宋体" w:cs="宋体"/>
                <w:color w:val="000000"/>
                <w:kern w:val="0"/>
                <w:sz w:val="20"/>
                <w:szCs w:val="20"/>
              </w:rPr>
            </w:pPr>
          </w:p>
        </w:tc>
        <w:tc>
          <w:tcPr>
            <w:tcW w:w="815" w:type="dxa"/>
            <w:vMerge w:val="continue"/>
            <w:tcBorders>
              <w:left w:val="single" w:color="auto" w:sz="4" w:space="0"/>
              <w:bottom w:val="single" w:color="auto" w:sz="4" w:space="0"/>
              <w:right w:val="single" w:color="auto" w:sz="4" w:space="0"/>
            </w:tcBorders>
            <w:vAlign w:val="center"/>
          </w:tcPr>
          <w:p w14:paraId="50BB3D81">
            <w:pPr>
              <w:widowControl/>
              <w:jc w:val="left"/>
              <w:rPr>
                <w:rFonts w:ascii="宋体" w:hAnsi="宋体" w:cs="宋体"/>
                <w:color w:val="000000"/>
                <w:kern w:val="0"/>
                <w:sz w:val="20"/>
                <w:szCs w:val="20"/>
              </w:rPr>
            </w:pPr>
          </w:p>
        </w:tc>
        <w:tc>
          <w:tcPr>
            <w:tcW w:w="773" w:type="dxa"/>
            <w:gridSpan w:val="2"/>
            <w:vMerge w:val="continue"/>
            <w:tcBorders>
              <w:left w:val="single" w:color="auto" w:sz="4" w:space="0"/>
              <w:bottom w:val="single" w:color="auto" w:sz="4" w:space="0"/>
              <w:right w:val="single" w:color="auto" w:sz="4" w:space="0"/>
            </w:tcBorders>
            <w:vAlign w:val="center"/>
          </w:tcPr>
          <w:p w14:paraId="778AE220">
            <w:pPr>
              <w:widowControl/>
              <w:jc w:val="left"/>
              <w:rPr>
                <w:rFonts w:ascii="宋体" w:hAnsi="宋体" w:cs="宋体"/>
                <w:color w:val="000000"/>
                <w:kern w:val="0"/>
                <w:sz w:val="20"/>
                <w:szCs w:val="20"/>
              </w:rPr>
            </w:pPr>
          </w:p>
        </w:tc>
        <w:tc>
          <w:tcPr>
            <w:tcW w:w="1086" w:type="dxa"/>
            <w:gridSpan w:val="2"/>
            <w:vMerge w:val="continue"/>
            <w:tcBorders>
              <w:left w:val="single" w:color="auto" w:sz="4" w:space="0"/>
              <w:bottom w:val="single" w:color="auto" w:sz="4" w:space="0"/>
              <w:right w:val="single" w:color="auto" w:sz="4" w:space="0"/>
            </w:tcBorders>
            <w:vAlign w:val="center"/>
          </w:tcPr>
          <w:p w14:paraId="272C7362">
            <w:pPr>
              <w:widowControl/>
              <w:jc w:val="left"/>
              <w:rPr>
                <w:rFonts w:ascii="宋体" w:hAnsi="宋体" w:cs="宋体"/>
                <w:color w:val="000000"/>
                <w:kern w:val="0"/>
                <w:sz w:val="20"/>
                <w:szCs w:val="20"/>
              </w:rPr>
            </w:pPr>
          </w:p>
        </w:tc>
        <w:tc>
          <w:tcPr>
            <w:tcW w:w="716" w:type="dxa"/>
            <w:vMerge w:val="continue"/>
            <w:tcBorders>
              <w:left w:val="single" w:color="auto" w:sz="4" w:space="0"/>
              <w:bottom w:val="single" w:color="auto" w:sz="4" w:space="0"/>
              <w:right w:val="single" w:color="auto" w:sz="4" w:space="0"/>
            </w:tcBorders>
            <w:vAlign w:val="center"/>
          </w:tcPr>
          <w:p w14:paraId="29BCA831">
            <w:pPr>
              <w:widowControl/>
              <w:jc w:val="left"/>
              <w:rPr>
                <w:rFonts w:ascii="宋体" w:hAnsi="宋体" w:cs="宋体"/>
                <w:color w:val="000000"/>
                <w:kern w:val="0"/>
                <w:sz w:val="20"/>
                <w:szCs w:val="20"/>
              </w:rPr>
            </w:pPr>
          </w:p>
        </w:tc>
        <w:tc>
          <w:tcPr>
            <w:tcW w:w="761" w:type="dxa"/>
            <w:gridSpan w:val="2"/>
            <w:vMerge w:val="continue"/>
            <w:tcBorders>
              <w:left w:val="single" w:color="auto" w:sz="4" w:space="0"/>
              <w:bottom w:val="single" w:color="auto" w:sz="4" w:space="0"/>
              <w:right w:val="single" w:color="auto" w:sz="4" w:space="0"/>
            </w:tcBorders>
            <w:vAlign w:val="center"/>
          </w:tcPr>
          <w:p w14:paraId="1CD1F3B9">
            <w:pPr>
              <w:widowControl/>
              <w:jc w:val="left"/>
              <w:rPr>
                <w:rFonts w:ascii="宋体" w:hAnsi="宋体" w:cs="宋体"/>
                <w:color w:val="000000"/>
                <w:kern w:val="0"/>
                <w:sz w:val="20"/>
                <w:szCs w:val="20"/>
              </w:rPr>
            </w:pPr>
          </w:p>
        </w:tc>
        <w:tc>
          <w:tcPr>
            <w:tcW w:w="739" w:type="dxa"/>
            <w:vMerge w:val="continue"/>
            <w:tcBorders>
              <w:left w:val="single" w:color="auto" w:sz="4" w:space="0"/>
              <w:bottom w:val="single" w:color="auto" w:sz="4" w:space="0"/>
              <w:right w:val="single" w:color="auto" w:sz="4" w:space="0"/>
            </w:tcBorders>
            <w:vAlign w:val="center"/>
          </w:tcPr>
          <w:p w14:paraId="4D3E3816">
            <w:pPr>
              <w:widowControl/>
              <w:jc w:val="left"/>
              <w:rPr>
                <w:rFonts w:ascii="宋体" w:hAnsi="宋体" w:cs="宋体"/>
                <w:color w:val="000000"/>
                <w:kern w:val="0"/>
                <w:sz w:val="20"/>
                <w:szCs w:val="20"/>
              </w:rPr>
            </w:pPr>
          </w:p>
        </w:tc>
        <w:tc>
          <w:tcPr>
            <w:tcW w:w="553" w:type="dxa"/>
            <w:gridSpan w:val="2"/>
            <w:vMerge w:val="continue"/>
            <w:tcBorders>
              <w:left w:val="single" w:color="auto" w:sz="4" w:space="0"/>
              <w:bottom w:val="single" w:color="auto" w:sz="4" w:space="0"/>
              <w:right w:val="single" w:color="auto" w:sz="4" w:space="0"/>
            </w:tcBorders>
            <w:vAlign w:val="center"/>
          </w:tcPr>
          <w:p w14:paraId="4867B1AD">
            <w:pPr>
              <w:widowControl/>
              <w:jc w:val="left"/>
              <w:rPr>
                <w:rFonts w:ascii="宋体" w:hAnsi="宋体" w:cs="宋体"/>
                <w:color w:val="000000"/>
                <w:kern w:val="0"/>
                <w:sz w:val="20"/>
                <w:szCs w:val="20"/>
              </w:rPr>
            </w:pPr>
          </w:p>
        </w:tc>
        <w:tc>
          <w:tcPr>
            <w:tcW w:w="670" w:type="dxa"/>
            <w:vMerge w:val="continue"/>
            <w:tcBorders>
              <w:left w:val="single" w:color="auto" w:sz="4" w:space="0"/>
              <w:bottom w:val="single" w:color="auto" w:sz="4" w:space="0"/>
              <w:right w:val="single" w:color="auto" w:sz="4" w:space="0"/>
            </w:tcBorders>
            <w:vAlign w:val="center"/>
          </w:tcPr>
          <w:p w14:paraId="2C519685">
            <w:pPr>
              <w:widowControl/>
              <w:jc w:val="left"/>
              <w:rPr>
                <w:rFonts w:ascii="宋体" w:hAnsi="宋体" w:cs="宋体"/>
                <w:color w:val="000000"/>
                <w:kern w:val="0"/>
                <w:sz w:val="20"/>
                <w:szCs w:val="20"/>
              </w:rPr>
            </w:pPr>
          </w:p>
        </w:tc>
        <w:tc>
          <w:tcPr>
            <w:tcW w:w="692" w:type="dxa"/>
            <w:gridSpan w:val="2"/>
            <w:vMerge w:val="continue"/>
            <w:tcBorders>
              <w:left w:val="single" w:color="auto" w:sz="4" w:space="0"/>
              <w:bottom w:val="single" w:color="auto" w:sz="4" w:space="0"/>
              <w:right w:val="single" w:color="auto" w:sz="4" w:space="0"/>
            </w:tcBorders>
            <w:vAlign w:val="center"/>
          </w:tcPr>
          <w:p w14:paraId="6452A7DE">
            <w:pPr>
              <w:widowControl/>
              <w:jc w:val="left"/>
              <w:rPr>
                <w:rFonts w:ascii="宋体" w:hAnsi="宋体" w:cs="宋体"/>
                <w:color w:val="000000"/>
                <w:kern w:val="0"/>
                <w:sz w:val="20"/>
                <w:szCs w:val="20"/>
              </w:rPr>
            </w:pPr>
          </w:p>
        </w:tc>
        <w:tc>
          <w:tcPr>
            <w:tcW w:w="808" w:type="dxa"/>
            <w:gridSpan w:val="2"/>
            <w:vMerge w:val="continue"/>
            <w:tcBorders>
              <w:left w:val="single" w:color="auto" w:sz="4" w:space="0"/>
              <w:bottom w:val="single" w:color="auto" w:sz="4" w:space="0"/>
              <w:right w:val="single" w:color="auto" w:sz="4" w:space="0"/>
            </w:tcBorders>
            <w:vAlign w:val="center"/>
          </w:tcPr>
          <w:p w14:paraId="6D512D7B">
            <w:pPr>
              <w:widowControl/>
              <w:jc w:val="left"/>
              <w:rPr>
                <w:rFonts w:ascii="宋体" w:hAnsi="宋体" w:cs="宋体"/>
                <w:color w:val="000000"/>
                <w:kern w:val="0"/>
                <w:sz w:val="20"/>
                <w:szCs w:val="20"/>
              </w:rPr>
            </w:pPr>
          </w:p>
        </w:tc>
        <w:tc>
          <w:tcPr>
            <w:tcW w:w="657" w:type="dxa"/>
            <w:vMerge w:val="continue"/>
            <w:tcBorders>
              <w:left w:val="single" w:color="auto" w:sz="4" w:space="0"/>
              <w:bottom w:val="single" w:color="auto" w:sz="4" w:space="0"/>
              <w:right w:val="single" w:color="auto" w:sz="4" w:space="0"/>
            </w:tcBorders>
            <w:vAlign w:val="center"/>
          </w:tcPr>
          <w:p w14:paraId="767F1562">
            <w:pPr>
              <w:widowControl/>
              <w:jc w:val="left"/>
              <w:rPr>
                <w:rFonts w:ascii="宋体" w:hAnsi="宋体" w:cs="宋体"/>
                <w:color w:val="000000"/>
                <w:kern w:val="0"/>
                <w:sz w:val="20"/>
                <w:szCs w:val="20"/>
              </w:rPr>
            </w:pPr>
          </w:p>
        </w:tc>
        <w:tc>
          <w:tcPr>
            <w:tcW w:w="1050" w:type="dxa"/>
            <w:gridSpan w:val="2"/>
            <w:vMerge w:val="continue"/>
            <w:tcBorders>
              <w:left w:val="single" w:color="auto" w:sz="4" w:space="0"/>
              <w:bottom w:val="single" w:color="auto" w:sz="4" w:space="0"/>
              <w:right w:val="single" w:color="auto" w:sz="4" w:space="0"/>
            </w:tcBorders>
            <w:vAlign w:val="center"/>
          </w:tcPr>
          <w:p w14:paraId="37656319">
            <w:pPr>
              <w:widowControl/>
              <w:jc w:val="left"/>
              <w:rPr>
                <w:rFonts w:ascii="宋体" w:hAnsi="宋体" w:cs="宋体"/>
                <w:color w:val="000000"/>
                <w:kern w:val="0"/>
                <w:sz w:val="20"/>
                <w:szCs w:val="20"/>
              </w:rPr>
            </w:pPr>
          </w:p>
        </w:tc>
      </w:tr>
      <w:tr w14:paraId="2CD32BF8">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353D2B">
            <w:pPr>
              <w:jc w:val="center"/>
            </w:pPr>
            <w:r>
              <w:rPr>
                <w:sz w:val="20"/>
              </w:rPr>
              <w:t>年度绩效指标完成情况</w:t>
            </w:r>
          </w:p>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B18756">
            <w:pPr>
              <w:jc w:val="center"/>
            </w:pPr>
            <w:r>
              <w:rPr>
                <w:sz w:val="20"/>
              </w:rPr>
              <w:t>产出指标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B12C52">
            <w:pPr>
              <w:jc w:val="center"/>
            </w:pPr>
            <w:r>
              <w:rPr>
                <w:sz w:val="20"/>
              </w:rPr>
              <w:t>数量指标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31AE6">
            <w:pPr>
              <w:widowControl/>
              <w:jc w:val="center"/>
              <w:rPr>
                <w:rFonts w:ascii="宋体" w:hAnsi="宋体" w:cs="宋体"/>
                <w:color w:val="000000"/>
                <w:kern w:val="0"/>
                <w:sz w:val="20"/>
                <w:szCs w:val="20"/>
              </w:rPr>
            </w:pPr>
            <w:r>
              <w:rPr>
                <w:rFonts w:hint="eastAsia" w:ascii="宋体" w:hAnsi="宋体" w:cs="宋体"/>
                <w:color w:val="000000"/>
                <w:kern w:val="0"/>
                <w:sz w:val="20"/>
                <w:szCs w:val="20"/>
              </w:rPr>
              <w:t>扶持农民专业合作社（个）</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68DCC07C">
            <w:pPr>
              <w:widowControl/>
              <w:jc w:val="center"/>
              <w:rPr>
                <w:rFonts w:ascii="宋体" w:hAnsi="宋体" w:cs="宋体"/>
                <w:color w:val="000000"/>
                <w:kern w:val="0"/>
                <w:sz w:val="20"/>
                <w:szCs w:val="20"/>
              </w:rPr>
            </w:pPr>
            <w:r>
              <w:rPr>
                <w:rFonts w:hint="eastAsia" w:ascii="宋体" w:hAnsi="宋体" w:cs="宋体"/>
                <w:color w:val="000000"/>
                <w:kern w:val="0"/>
                <w:sz w:val="20"/>
                <w:szCs w:val="20"/>
              </w:rPr>
              <w:t>&gt;=1个</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701927">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4CE459A1">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4CF39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658061DD">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75553A">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FF168">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7CDFEB91">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C1532F">
            <w:pPr>
              <w:widowControl/>
              <w:jc w:val="center"/>
              <w:rPr>
                <w:rFonts w:ascii="宋体" w:hAnsi="宋体" w:cs="宋体"/>
                <w:color w:val="000000"/>
                <w:kern w:val="0"/>
                <w:sz w:val="20"/>
                <w:szCs w:val="20"/>
              </w:rPr>
            </w:pPr>
          </w:p>
        </w:tc>
      </w:tr>
      <w:tr w14:paraId="6312FA76">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CF5D6D"/>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333B3F"/>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23F0C3"/>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94EA61">
            <w:pPr>
              <w:widowControl/>
              <w:jc w:val="center"/>
              <w:rPr>
                <w:rFonts w:ascii="宋体" w:hAnsi="宋体" w:cs="宋体"/>
                <w:color w:val="000000"/>
                <w:kern w:val="0"/>
                <w:sz w:val="20"/>
                <w:szCs w:val="20"/>
              </w:rPr>
            </w:pPr>
            <w:r>
              <w:rPr>
                <w:rFonts w:hint="eastAsia" w:ascii="宋体" w:hAnsi="宋体" w:cs="宋体"/>
                <w:color w:val="000000"/>
                <w:kern w:val="0"/>
                <w:sz w:val="20"/>
                <w:szCs w:val="20"/>
              </w:rPr>
              <w:t>救助困难人员（人）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963F4A7">
            <w:pPr>
              <w:widowControl/>
              <w:jc w:val="center"/>
              <w:rPr>
                <w:rFonts w:ascii="宋体" w:hAnsi="宋体" w:cs="宋体"/>
                <w:color w:val="000000"/>
                <w:kern w:val="0"/>
                <w:sz w:val="20"/>
                <w:szCs w:val="20"/>
              </w:rPr>
            </w:pPr>
            <w:r>
              <w:rPr>
                <w:rFonts w:hint="eastAsia" w:ascii="宋体" w:hAnsi="宋体" w:cs="宋体"/>
                <w:color w:val="000000"/>
                <w:kern w:val="0"/>
                <w:sz w:val="20"/>
                <w:szCs w:val="20"/>
              </w:rPr>
              <w:t>&gt;=10人</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7841D4">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2B43466A">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9BA72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21A5F97F">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ACE80">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C57CD3">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0389B052">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D3B4EC">
            <w:pPr>
              <w:widowControl/>
              <w:jc w:val="center"/>
              <w:rPr>
                <w:rFonts w:ascii="宋体" w:hAnsi="宋体" w:cs="宋体"/>
                <w:color w:val="000000"/>
                <w:kern w:val="0"/>
                <w:sz w:val="20"/>
                <w:szCs w:val="20"/>
              </w:rPr>
            </w:pPr>
          </w:p>
        </w:tc>
      </w:tr>
      <w:tr w14:paraId="449EC6A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84AB69"/>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CBD34B"/>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B61A53"/>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DB892">
            <w:pPr>
              <w:widowControl/>
              <w:jc w:val="center"/>
              <w:rPr>
                <w:rFonts w:ascii="宋体" w:hAnsi="宋体" w:cs="宋体"/>
                <w:color w:val="000000"/>
                <w:kern w:val="0"/>
                <w:sz w:val="20"/>
                <w:szCs w:val="20"/>
              </w:rPr>
            </w:pPr>
            <w:r>
              <w:rPr>
                <w:rFonts w:hint="eastAsia" w:ascii="宋体" w:hAnsi="宋体" w:cs="宋体"/>
                <w:color w:val="000000"/>
                <w:kern w:val="0"/>
                <w:sz w:val="20"/>
                <w:szCs w:val="20"/>
              </w:rPr>
              <w:t>红十字各类培训（期）</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D568FF6">
            <w:pPr>
              <w:widowControl/>
              <w:jc w:val="center"/>
              <w:rPr>
                <w:rFonts w:ascii="宋体" w:hAnsi="宋体" w:cs="宋体"/>
                <w:color w:val="000000"/>
                <w:kern w:val="0"/>
                <w:sz w:val="20"/>
                <w:szCs w:val="20"/>
              </w:rPr>
            </w:pPr>
            <w:r>
              <w:rPr>
                <w:rFonts w:hint="eastAsia" w:ascii="宋体" w:hAnsi="宋体" w:cs="宋体"/>
                <w:color w:val="000000"/>
                <w:kern w:val="0"/>
                <w:sz w:val="20"/>
                <w:szCs w:val="20"/>
              </w:rPr>
              <w:t>&gt;=7期</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840EE1">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0A8D1999">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743B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615A689B">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26F0E">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4184A1">
            <w:pPr>
              <w:widowControl/>
              <w:jc w:val="center"/>
              <w:rPr>
                <w:rFonts w:ascii="宋体" w:hAnsi="宋体" w:cs="宋体"/>
                <w:color w:val="000000"/>
                <w:kern w:val="0"/>
                <w:sz w:val="20"/>
                <w:szCs w:val="20"/>
              </w:rPr>
            </w:pPr>
            <w:r>
              <w:rPr>
                <w:rFonts w:hint="eastAsia" w:ascii="宋体" w:hAnsi="宋体" w:cs="宋体"/>
                <w:color w:val="000000"/>
                <w:kern w:val="0"/>
                <w:sz w:val="20"/>
                <w:szCs w:val="20"/>
              </w:rPr>
              <w:t>=7期</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702B3ADE">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EF9095">
            <w:pPr>
              <w:widowControl/>
              <w:jc w:val="center"/>
              <w:rPr>
                <w:rFonts w:ascii="宋体" w:hAnsi="宋体" w:cs="宋体"/>
                <w:color w:val="000000"/>
                <w:kern w:val="0"/>
                <w:sz w:val="20"/>
                <w:szCs w:val="20"/>
              </w:rPr>
            </w:pPr>
          </w:p>
        </w:tc>
      </w:tr>
      <w:tr w14:paraId="5EF61B1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62D57C"/>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43F9C0"/>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4EF37C">
            <w:pPr>
              <w:jc w:val="center"/>
            </w:pPr>
            <w:r>
              <w:rPr>
                <w:sz w:val="20"/>
              </w:rPr>
              <w:t>质量指标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DAE3D">
            <w:pPr>
              <w:widowControl/>
              <w:jc w:val="center"/>
              <w:rPr>
                <w:rFonts w:ascii="宋体" w:hAnsi="宋体" w:cs="宋体"/>
                <w:color w:val="000000"/>
                <w:kern w:val="0"/>
                <w:sz w:val="20"/>
                <w:szCs w:val="20"/>
              </w:rPr>
            </w:pPr>
            <w:r>
              <w:rPr>
                <w:rFonts w:hint="eastAsia" w:ascii="宋体" w:hAnsi="宋体" w:cs="宋体"/>
                <w:color w:val="000000"/>
                <w:kern w:val="0"/>
                <w:sz w:val="20"/>
                <w:szCs w:val="20"/>
              </w:rPr>
              <w:t>农民合作社扩大生产率（%）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7CB2198">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E76F60">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68194BD1">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E8663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47B3050B">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57DB4C">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97DB84">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7D683222">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9C9D15">
            <w:pPr>
              <w:widowControl/>
              <w:jc w:val="center"/>
              <w:rPr>
                <w:rFonts w:ascii="宋体" w:hAnsi="宋体" w:cs="宋体"/>
                <w:color w:val="000000"/>
                <w:kern w:val="0"/>
                <w:sz w:val="20"/>
                <w:szCs w:val="20"/>
              </w:rPr>
            </w:pPr>
          </w:p>
        </w:tc>
      </w:tr>
      <w:tr w14:paraId="1EDFCD6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E20DBB"/>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6ED588"/>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23218F"/>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59FEC9">
            <w:pPr>
              <w:widowControl/>
              <w:jc w:val="center"/>
              <w:rPr>
                <w:rFonts w:ascii="宋体" w:hAnsi="宋体" w:cs="宋体"/>
                <w:color w:val="000000"/>
                <w:kern w:val="0"/>
                <w:sz w:val="20"/>
                <w:szCs w:val="20"/>
              </w:rPr>
            </w:pPr>
            <w:r>
              <w:rPr>
                <w:rFonts w:hint="eastAsia" w:ascii="宋体" w:hAnsi="宋体" w:cs="宋体"/>
                <w:color w:val="000000"/>
                <w:kern w:val="0"/>
                <w:sz w:val="20"/>
                <w:szCs w:val="20"/>
              </w:rPr>
              <w:t>救助金发放准确率（%）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654F67A">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115546">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1E28E1DF">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8E0AA0">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157F6F9D">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E8D061">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1FEA96">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215336CC">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2A0C64">
            <w:pPr>
              <w:widowControl/>
              <w:jc w:val="center"/>
              <w:rPr>
                <w:rFonts w:ascii="宋体" w:hAnsi="宋体" w:cs="宋体"/>
                <w:color w:val="000000"/>
                <w:kern w:val="0"/>
                <w:sz w:val="20"/>
                <w:szCs w:val="20"/>
              </w:rPr>
            </w:pPr>
          </w:p>
        </w:tc>
      </w:tr>
      <w:tr w14:paraId="6580D42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E5BBE5"/>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B23A63"/>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3375EC"/>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10B185">
            <w:pPr>
              <w:widowControl/>
              <w:jc w:val="center"/>
              <w:rPr>
                <w:rFonts w:ascii="宋体" w:hAnsi="宋体" w:cs="宋体"/>
                <w:color w:val="000000"/>
                <w:kern w:val="0"/>
                <w:sz w:val="20"/>
                <w:szCs w:val="20"/>
              </w:rPr>
            </w:pPr>
            <w:r>
              <w:rPr>
                <w:rFonts w:hint="eastAsia" w:ascii="宋体" w:hAnsi="宋体" w:cs="宋体"/>
                <w:color w:val="000000"/>
                <w:kern w:val="0"/>
                <w:sz w:val="20"/>
                <w:szCs w:val="20"/>
              </w:rPr>
              <w:t>培训覆盖率（%）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23514D5">
            <w:pPr>
              <w:widowControl/>
              <w:jc w:val="center"/>
              <w:rPr>
                <w:rFonts w:ascii="宋体" w:hAnsi="宋体" w:cs="宋体"/>
                <w:color w:val="000000"/>
                <w:kern w:val="0"/>
                <w:sz w:val="20"/>
                <w:szCs w:val="20"/>
              </w:rPr>
            </w:pPr>
            <w:r>
              <w:rPr>
                <w:rFonts w:hint="eastAsia" w:ascii="宋体" w:hAnsi="宋体" w:cs="宋体"/>
                <w:color w:val="000000"/>
                <w:kern w:val="0"/>
                <w:sz w:val="20"/>
                <w:szCs w:val="20"/>
              </w:rPr>
              <w:t>&gt;=80%</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7B6018">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6A98DC5C">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4B15DC">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12D40C8A">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7115F4">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0ED8C7">
            <w:pPr>
              <w:widowControl/>
              <w:jc w:val="center"/>
              <w:rPr>
                <w:rFonts w:ascii="宋体" w:hAnsi="宋体" w:cs="宋体"/>
                <w:color w:val="000000"/>
                <w:kern w:val="0"/>
                <w:sz w:val="20"/>
                <w:szCs w:val="20"/>
              </w:rPr>
            </w:pPr>
            <w:r>
              <w:rPr>
                <w:rFonts w:hint="eastAsia" w:ascii="宋体" w:hAnsi="宋体" w:cs="宋体"/>
                <w:color w:val="000000"/>
                <w:kern w:val="0"/>
                <w:sz w:val="20"/>
                <w:szCs w:val="20"/>
              </w:rPr>
              <w:t>=80%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791A8A42">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3C3188">
            <w:pPr>
              <w:widowControl/>
              <w:jc w:val="center"/>
              <w:rPr>
                <w:rFonts w:ascii="宋体" w:hAnsi="宋体" w:cs="宋体"/>
                <w:color w:val="000000"/>
                <w:kern w:val="0"/>
                <w:sz w:val="20"/>
                <w:szCs w:val="20"/>
              </w:rPr>
            </w:pPr>
          </w:p>
        </w:tc>
      </w:tr>
      <w:tr w14:paraId="55797A9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734BC6"/>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11F99E"/>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0CEC9F">
            <w:pPr>
              <w:jc w:val="center"/>
            </w:pPr>
            <w:r>
              <w:rPr>
                <w:sz w:val="20"/>
              </w:rPr>
              <w:t>时效指标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8D99BE">
            <w:pPr>
              <w:widowControl/>
              <w:jc w:val="center"/>
              <w:rPr>
                <w:rFonts w:ascii="宋体" w:hAnsi="宋体" w:cs="宋体"/>
                <w:color w:val="000000"/>
                <w:kern w:val="0"/>
                <w:sz w:val="20"/>
                <w:szCs w:val="20"/>
              </w:rPr>
            </w:pPr>
            <w:r>
              <w:rPr>
                <w:rFonts w:hint="eastAsia" w:ascii="宋体" w:hAnsi="宋体" w:cs="宋体"/>
                <w:color w:val="000000"/>
                <w:kern w:val="0"/>
                <w:sz w:val="20"/>
                <w:szCs w:val="20"/>
              </w:rPr>
              <w:t>扶持资金拨付及时性（%）</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401A6FD">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43B3DD">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2099F606">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D2BBF">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39B7F88">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A04D6B">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298844">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3F9B34DF">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A354EE">
            <w:pPr>
              <w:widowControl/>
              <w:jc w:val="center"/>
              <w:rPr>
                <w:rFonts w:ascii="宋体" w:hAnsi="宋体" w:cs="宋体"/>
                <w:color w:val="000000"/>
                <w:kern w:val="0"/>
                <w:sz w:val="20"/>
                <w:szCs w:val="20"/>
              </w:rPr>
            </w:pPr>
          </w:p>
        </w:tc>
      </w:tr>
      <w:tr w14:paraId="7000380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78DDC8"/>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50F8CB"/>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AC01BF"/>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315CA8">
            <w:pPr>
              <w:widowControl/>
              <w:jc w:val="center"/>
              <w:rPr>
                <w:rFonts w:ascii="宋体" w:hAnsi="宋体" w:cs="宋体"/>
                <w:color w:val="000000"/>
                <w:kern w:val="0"/>
                <w:sz w:val="20"/>
                <w:szCs w:val="20"/>
              </w:rPr>
            </w:pPr>
            <w:r>
              <w:rPr>
                <w:rFonts w:hint="eastAsia" w:ascii="宋体" w:hAnsi="宋体" w:cs="宋体"/>
                <w:color w:val="000000"/>
                <w:kern w:val="0"/>
                <w:sz w:val="20"/>
                <w:szCs w:val="20"/>
              </w:rPr>
              <w:t>救助金发放及时率（%）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678CD4AF">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A2969A">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362FF2D2">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E46197">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1DA00768">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8B9F1">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E33189">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651FAA60">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341F17">
            <w:pPr>
              <w:widowControl/>
              <w:jc w:val="center"/>
              <w:rPr>
                <w:rFonts w:ascii="宋体" w:hAnsi="宋体" w:cs="宋体"/>
                <w:color w:val="000000"/>
                <w:kern w:val="0"/>
                <w:sz w:val="20"/>
                <w:szCs w:val="20"/>
              </w:rPr>
            </w:pPr>
          </w:p>
        </w:tc>
      </w:tr>
      <w:tr w14:paraId="01C1A15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67FA2A"/>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446058"/>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89FA2F"/>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D296B4">
            <w:pPr>
              <w:widowControl/>
              <w:jc w:val="center"/>
              <w:rPr>
                <w:rFonts w:ascii="宋体" w:hAnsi="宋体" w:cs="宋体"/>
                <w:color w:val="000000"/>
                <w:kern w:val="0"/>
                <w:sz w:val="20"/>
                <w:szCs w:val="20"/>
              </w:rPr>
            </w:pPr>
            <w:r>
              <w:rPr>
                <w:rFonts w:hint="eastAsia" w:ascii="宋体" w:hAnsi="宋体" w:cs="宋体"/>
                <w:color w:val="000000"/>
                <w:kern w:val="0"/>
                <w:sz w:val="20"/>
                <w:szCs w:val="20"/>
              </w:rPr>
              <w:t>红十字各类培训及时率（%）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40E16A1">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7DE93">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142654DE">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41E443">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111497C5">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A6EEEA">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58DF56">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3931D5B1">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9F495E">
            <w:pPr>
              <w:widowControl/>
              <w:jc w:val="center"/>
              <w:rPr>
                <w:rFonts w:ascii="宋体" w:hAnsi="宋体" w:cs="宋体"/>
                <w:color w:val="000000"/>
                <w:kern w:val="0"/>
                <w:sz w:val="20"/>
                <w:szCs w:val="20"/>
              </w:rPr>
            </w:pPr>
          </w:p>
        </w:tc>
      </w:tr>
      <w:tr w14:paraId="2C30699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026D30"/>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CEBE8">
            <w:pPr>
              <w:jc w:val="center"/>
            </w:pPr>
            <w:r>
              <w:rPr>
                <w:sz w:val="20"/>
              </w:rPr>
              <w:t>成本指标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860222">
            <w:pPr>
              <w:jc w:val="center"/>
            </w:pPr>
            <w:r>
              <w:rPr>
                <w:sz w:val="20"/>
              </w:rPr>
              <w:t>经济成本指标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19AF24">
            <w:pPr>
              <w:widowControl/>
              <w:jc w:val="center"/>
              <w:rPr>
                <w:rFonts w:ascii="宋体" w:hAnsi="宋体" w:cs="宋体"/>
                <w:color w:val="000000"/>
                <w:kern w:val="0"/>
                <w:sz w:val="20"/>
                <w:szCs w:val="20"/>
              </w:rPr>
            </w:pPr>
            <w:r>
              <w:rPr>
                <w:rFonts w:hint="eastAsia" w:ascii="宋体" w:hAnsi="宋体" w:cs="宋体"/>
                <w:color w:val="000000"/>
                <w:kern w:val="0"/>
                <w:sz w:val="20"/>
                <w:szCs w:val="20"/>
              </w:rPr>
              <w:t>扶持农民专业合作社资金（万元）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20F51684">
            <w:pPr>
              <w:widowControl/>
              <w:jc w:val="center"/>
              <w:rPr>
                <w:rFonts w:ascii="宋体" w:hAnsi="宋体" w:cs="宋体"/>
                <w:color w:val="000000"/>
                <w:kern w:val="0"/>
                <w:sz w:val="20"/>
                <w:szCs w:val="20"/>
              </w:rPr>
            </w:pPr>
            <w:r>
              <w:rPr>
                <w:rFonts w:hint="eastAsia" w:ascii="宋体" w:hAnsi="宋体" w:cs="宋体"/>
                <w:color w:val="000000"/>
                <w:kern w:val="0"/>
                <w:sz w:val="20"/>
                <w:szCs w:val="20"/>
              </w:rPr>
              <w:t>&lt;=25万元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3075E">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086CE89E">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AE1057">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8AA3281">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568DC3">
            <w:pPr>
              <w:widowControl/>
              <w:jc w:val="center"/>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AB77D7">
            <w:pPr>
              <w:widowControl/>
              <w:jc w:val="center"/>
              <w:rPr>
                <w:rFonts w:ascii="宋体" w:hAnsi="宋体" w:cs="宋体"/>
                <w:color w:val="000000"/>
                <w:kern w:val="0"/>
                <w:sz w:val="20"/>
                <w:szCs w:val="20"/>
              </w:rPr>
            </w:pPr>
            <w:r>
              <w:rPr>
                <w:rFonts w:hint="eastAsia" w:ascii="宋体" w:hAnsi="宋体" w:cs="宋体"/>
                <w:color w:val="000000"/>
                <w:kern w:val="0"/>
                <w:sz w:val="20"/>
                <w:szCs w:val="20"/>
              </w:rPr>
              <w:t>=25万元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62DC1AB9">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A9A848">
            <w:pPr>
              <w:widowControl/>
              <w:jc w:val="center"/>
              <w:rPr>
                <w:rFonts w:ascii="宋体" w:hAnsi="宋体" w:cs="宋体"/>
                <w:color w:val="000000"/>
                <w:kern w:val="0"/>
                <w:sz w:val="20"/>
                <w:szCs w:val="20"/>
              </w:rPr>
            </w:pPr>
          </w:p>
        </w:tc>
      </w:tr>
      <w:tr w14:paraId="63F4C56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2AA6CD"/>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ABE820"/>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AF0E92"/>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020FDA">
            <w:pPr>
              <w:widowControl/>
              <w:jc w:val="center"/>
              <w:rPr>
                <w:rFonts w:ascii="宋体" w:hAnsi="宋体" w:cs="宋体"/>
                <w:color w:val="000000"/>
                <w:kern w:val="0"/>
                <w:sz w:val="20"/>
                <w:szCs w:val="20"/>
              </w:rPr>
            </w:pPr>
            <w:r>
              <w:rPr>
                <w:rFonts w:hint="eastAsia" w:ascii="宋体" w:hAnsi="宋体" w:cs="宋体"/>
                <w:color w:val="000000"/>
                <w:kern w:val="0"/>
                <w:sz w:val="20"/>
                <w:szCs w:val="20"/>
              </w:rPr>
              <w:t>困难人员救助金（万元）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81200EB">
            <w:pPr>
              <w:widowControl/>
              <w:jc w:val="center"/>
              <w:rPr>
                <w:rFonts w:ascii="宋体" w:hAnsi="宋体" w:cs="宋体"/>
                <w:color w:val="000000"/>
                <w:kern w:val="0"/>
                <w:sz w:val="20"/>
                <w:szCs w:val="20"/>
              </w:rPr>
            </w:pPr>
            <w:r>
              <w:rPr>
                <w:rFonts w:hint="eastAsia" w:ascii="宋体" w:hAnsi="宋体" w:cs="宋体"/>
                <w:color w:val="000000"/>
                <w:kern w:val="0"/>
                <w:sz w:val="20"/>
                <w:szCs w:val="20"/>
              </w:rPr>
              <w:t>&lt;=0.5万元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538F60">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6DC145B1">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9B5CC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19114994">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6850B6">
            <w:pPr>
              <w:widowControl/>
              <w:jc w:val="center"/>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FCEE06">
            <w:pPr>
              <w:widowControl/>
              <w:jc w:val="center"/>
              <w:rPr>
                <w:rFonts w:ascii="宋体" w:hAnsi="宋体" w:cs="宋体"/>
                <w:color w:val="000000"/>
                <w:kern w:val="0"/>
                <w:sz w:val="20"/>
                <w:szCs w:val="20"/>
              </w:rPr>
            </w:pPr>
            <w:r>
              <w:rPr>
                <w:rFonts w:hint="eastAsia" w:ascii="宋体" w:hAnsi="宋体" w:cs="宋体"/>
                <w:color w:val="000000"/>
                <w:kern w:val="0"/>
                <w:sz w:val="20"/>
                <w:szCs w:val="20"/>
              </w:rPr>
              <w:t>=0.5万元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43B4608B">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19EED2">
            <w:pPr>
              <w:widowControl/>
              <w:jc w:val="center"/>
              <w:rPr>
                <w:rFonts w:ascii="宋体" w:hAnsi="宋体" w:cs="宋体"/>
                <w:color w:val="000000"/>
                <w:kern w:val="0"/>
                <w:sz w:val="20"/>
                <w:szCs w:val="20"/>
              </w:rPr>
            </w:pPr>
          </w:p>
        </w:tc>
      </w:tr>
      <w:tr w14:paraId="6887363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D83EFD"/>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532DB0"/>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A63351"/>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EE9F8E">
            <w:pPr>
              <w:widowControl/>
              <w:jc w:val="center"/>
              <w:rPr>
                <w:rFonts w:ascii="宋体" w:hAnsi="宋体" w:cs="宋体"/>
                <w:color w:val="000000"/>
                <w:kern w:val="0"/>
                <w:sz w:val="20"/>
                <w:szCs w:val="20"/>
              </w:rPr>
            </w:pPr>
            <w:r>
              <w:rPr>
                <w:rFonts w:hint="eastAsia" w:ascii="宋体" w:hAnsi="宋体" w:cs="宋体"/>
                <w:color w:val="000000"/>
                <w:kern w:val="0"/>
                <w:sz w:val="20"/>
                <w:szCs w:val="20"/>
              </w:rPr>
              <w:t>开展红十字各类培训（万元）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198D6D4">
            <w:pPr>
              <w:widowControl/>
              <w:jc w:val="center"/>
              <w:rPr>
                <w:rFonts w:ascii="宋体" w:hAnsi="宋体" w:cs="宋体"/>
                <w:color w:val="000000"/>
                <w:kern w:val="0"/>
                <w:sz w:val="20"/>
                <w:szCs w:val="20"/>
              </w:rPr>
            </w:pPr>
            <w:r>
              <w:rPr>
                <w:rFonts w:hint="eastAsia" w:ascii="宋体" w:hAnsi="宋体" w:cs="宋体"/>
                <w:color w:val="000000"/>
                <w:kern w:val="0"/>
                <w:sz w:val="20"/>
                <w:szCs w:val="20"/>
              </w:rPr>
              <w:t>&lt;=2.29万元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BFED4D">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2430EA57">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A67122">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73BA1A9A">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9DABC0">
            <w:pPr>
              <w:widowControl/>
              <w:jc w:val="center"/>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5FC0D5">
            <w:pPr>
              <w:widowControl/>
              <w:jc w:val="center"/>
              <w:rPr>
                <w:rFonts w:ascii="宋体" w:hAnsi="宋体" w:cs="宋体"/>
                <w:color w:val="000000"/>
                <w:kern w:val="0"/>
                <w:sz w:val="20"/>
                <w:szCs w:val="20"/>
              </w:rPr>
            </w:pPr>
            <w:r>
              <w:rPr>
                <w:rFonts w:hint="eastAsia" w:ascii="宋体" w:hAnsi="宋体" w:cs="宋体"/>
                <w:color w:val="000000"/>
                <w:kern w:val="0"/>
                <w:sz w:val="20"/>
                <w:szCs w:val="20"/>
              </w:rPr>
              <w:t>=2.29万元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2580058A">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10D280">
            <w:pPr>
              <w:widowControl/>
              <w:jc w:val="center"/>
              <w:rPr>
                <w:rFonts w:ascii="宋体" w:hAnsi="宋体" w:cs="宋体"/>
                <w:color w:val="000000"/>
                <w:kern w:val="0"/>
                <w:sz w:val="20"/>
                <w:szCs w:val="20"/>
              </w:rPr>
            </w:pPr>
          </w:p>
        </w:tc>
      </w:tr>
      <w:tr w14:paraId="097B6CBB">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28EFA9"/>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38C64DE4">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4170C1">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C0B5A6">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提升群众突发情况自救互救技能</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634D287">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F3D845">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7A4C267D">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348BC">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D908504">
            <w:pPr>
              <w:widowControl/>
              <w:jc w:val="center"/>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B85E94">
            <w:pPr>
              <w:widowControl/>
              <w:jc w:val="center"/>
              <w:rPr>
                <w:rFonts w:ascii="宋体" w:hAnsi="宋体" w:cs="宋体"/>
                <w:color w:val="000000"/>
                <w:kern w:val="0"/>
                <w:sz w:val="20"/>
                <w:szCs w:val="20"/>
              </w:rPr>
            </w:pPr>
            <w:r>
              <w:rPr>
                <w:rFonts w:hint="eastAsia" w:ascii="宋体" w:hAnsi="宋体" w:cs="宋体"/>
                <w:color w:val="000000"/>
                <w:kern w:val="0"/>
                <w:sz w:val="20"/>
                <w:szCs w:val="20"/>
              </w:rPr>
              <w:t>说明材料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3B3458">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090E7E3E">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00B802">
            <w:pPr>
              <w:widowControl/>
              <w:jc w:val="center"/>
              <w:rPr>
                <w:rFonts w:ascii="宋体" w:hAnsi="宋体" w:cs="宋体"/>
                <w:color w:val="000000"/>
                <w:kern w:val="0"/>
                <w:sz w:val="20"/>
                <w:szCs w:val="20"/>
              </w:rPr>
            </w:pPr>
          </w:p>
        </w:tc>
      </w:tr>
      <w:tr w14:paraId="11AD41B0">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152ED7"/>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292E45">
            <w:pPr>
              <w:jc w:val="center"/>
            </w:pPr>
            <w:r>
              <w:rPr>
                <w:sz w:val="20"/>
              </w:rPr>
              <w:t>满意度指标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36A2F8">
            <w:pPr>
              <w:jc w:val="center"/>
            </w:pPr>
            <w:r>
              <w:rPr>
                <w:sz w:val="20"/>
              </w:rPr>
              <w:t>满意度指标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83E482">
            <w:pPr>
              <w:widowControl/>
              <w:jc w:val="center"/>
              <w:rPr>
                <w:rFonts w:ascii="宋体" w:hAnsi="宋体" w:cs="宋体"/>
                <w:color w:val="000000"/>
                <w:kern w:val="0"/>
                <w:sz w:val="20"/>
                <w:szCs w:val="20"/>
              </w:rPr>
            </w:pPr>
            <w:r>
              <w:rPr>
                <w:rFonts w:hint="eastAsia" w:ascii="宋体" w:hAnsi="宋体" w:cs="宋体"/>
                <w:color w:val="000000"/>
                <w:kern w:val="0"/>
                <w:sz w:val="20"/>
                <w:szCs w:val="20"/>
              </w:rPr>
              <w:t>受益村民满意度（%）</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5862DD0">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3584B1">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20082944">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7198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45DB3CA3">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83F55D">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F766AA">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29A9EAEA">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49001B">
            <w:pPr>
              <w:widowControl/>
              <w:jc w:val="center"/>
              <w:rPr>
                <w:rFonts w:ascii="宋体" w:hAnsi="宋体" w:cs="宋体"/>
                <w:color w:val="000000"/>
                <w:kern w:val="0"/>
                <w:sz w:val="20"/>
                <w:szCs w:val="20"/>
              </w:rPr>
            </w:pPr>
          </w:p>
        </w:tc>
      </w:tr>
      <w:tr w14:paraId="0F4F0703">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184F05"/>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5E1861"/>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CC7B93"/>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4BFC40">
            <w:pPr>
              <w:widowControl/>
              <w:jc w:val="center"/>
              <w:rPr>
                <w:rFonts w:ascii="宋体" w:hAnsi="宋体" w:cs="宋体"/>
                <w:color w:val="000000"/>
                <w:kern w:val="0"/>
                <w:sz w:val="20"/>
                <w:szCs w:val="20"/>
              </w:rPr>
            </w:pPr>
            <w:r>
              <w:rPr>
                <w:rFonts w:hint="eastAsia" w:ascii="宋体" w:hAnsi="宋体" w:cs="宋体"/>
                <w:color w:val="000000"/>
                <w:kern w:val="0"/>
                <w:sz w:val="20"/>
                <w:szCs w:val="20"/>
              </w:rPr>
              <w:t>受益合作社满意度(%)</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2F15C88F">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F54B7D">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4EC25957">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AF01B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F68AA2C">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E9381B">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92EADD">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08C71F44">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7AC8DF">
            <w:pPr>
              <w:widowControl/>
              <w:jc w:val="center"/>
              <w:rPr>
                <w:rFonts w:ascii="宋体" w:hAnsi="宋体" w:cs="宋体"/>
                <w:color w:val="000000"/>
                <w:kern w:val="0"/>
                <w:sz w:val="20"/>
                <w:szCs w:val="20"/>
              </w:rPr>
            </w:pPr>
          </w:p>
        </w:tc>
      </w:tr>
      <w:tr w14:paraId="0143CB0A">
        <w:tblPrEx>
          <w:tblCellMar>
            <w:top w:w="0" w:type="dxa"/>
            <w:left w:w="108" w:type="dxa"/>
            <w:bottom w:w="0" w:type="dxa"/>
            <w:right w:w="108" w:type="dxa"/>
          </w:tblCellMar>
        </w:tblPrEx>
        <w:trPr>
          <w:cantSplit/>
          <w:jc w:val="center"/>
        </w:trPr>
        <w:tc>
          <w:tcPr>
            <w:tcW w:w="5621"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2A3EC741">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5D1E4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1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1D8A2EC">
            <w:pPr>
              <w:widowControl/>
              <w:jc w:val="center"/>
              <w:rPr>
                <w:rFonts w:ascii="宋体" w:hAnsi="宋体" w:cs="宋体"/>
                <w:color w:val="000000"/>
                <w:kern w:val="0"/>
                <w:sz w:val="20"/>
                <w:szCs w:val="20"/>
              </w:rPr>
            </w:pP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710A08EA">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034017">
            <w:pPr>
              <w:widowControl/>
              <w:jc w:val="center"/>
              <w:rPr>
                <w:rFonts w:ascii="宋体" w:hAnsi="宋体" w:cs="宋体"/>
                <w:color w:val="000000"/>
                <w:kern w:val="0"/>
                <w:sz w:val="20"/>
                <w:szCs w:val="20"/>
              </w:rPr>
            </w:pPr>
          </w:p>
        </w:tc>
      </w:tr>
    </w:tbl>
    <w:p w14:paraId="77CEF06B">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15"/>
        <w:gridCol w:w="36"/>
        <w:gridCol w:w="737"/>
        <w:gridCol w:w="728"/>
        <w:gridCol w:w="358"/>
        <w:gridCol w:w="716"/>
        <w:gridCol w:w="136"/>
        <w:gridCol w:w="625"/>
        <w:gridCol w:w="739"/>
        <w:gridCol w:w="214"/>
        <w:gridCol w:w="339"/>
        <w:gridCol w:w="670"/>
        <w:gridCol w:w="266"/>
        <w:gridCol w:w="426"/>
        <w:gridCol w:w="545"/>
        <w:gridCol w:w="263"/>
        <w:gridCol w:w="657"/>
        <w:gridCol w:w="56"/>
        <w:gridCol w:w="994"/>
      </w:tblGrid>
      <w:tr w14:paraId="4E8A7870">
        <w:tblPrEx>
          <w:tblCellMar>
            <w:top w:w="0" w:type="dxa"/>
            <w:left w:w="108" w:type="dxa"/>
            <w:bottom w:w="0" w:type="dxa"/>
            <w:right w:w="108" w:type="dxa"/>
          </w:tblCellMar>
        </w:tblPrEx>
        <w:trPr>
          <w:cantSplit/>
          <w:jc w:val="center"/>
        </w:trPr>
        <w:tc>
          <w:tcPr>
            <w:tcW w:w="10051" w:type="dxa"/>
            <w:gridSpan w:val="20"/>
            <w:tcBorders>
              <w:top w:val="nil"/>
              <w:left w:val="nil"/>
              <w:bottom w:val="nil"/>
              <w:right w:val="nil"/>
            </w:tcBorders>
            <w:shd w:val="clear" w:color="auto" w:fill="auto"/>
            <w:vAlign w:val="center"/>
          </w:tcPr>
          <w:p w14:paraId="57171BE8">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44D35E30">
        <w:tblPrEx>
          <w:tblCellMar>
            <w:top w:w="0" w:type="dxa"/>
            <w:left w:w="108" w:type="dxa"/>
            <w:bottom w:w="0" w:type="dxa"/>
            <w:right w:w="108" w:type="dxa"/>
          </w:tblCellMar>
        </w:tblPrEx>
        <w:trPr>
          <w:cantSplit/>
          <w:jc w:val="center"/>
        </w:trPr>
        <w:tc>
          <w:tcPr>
            <w:tcW w:w="10051" w:type="dxa"/>
            <w:gridSpan w:val="20"/>
            <w:tcBorders>
              <w:top w:val="nil"/>
              <w:left w:val="nil"/>
              <w:bottom w:val="single" w:color="auto" w:sz="4" w:space="0"/>
              <w:right w:val="nil"/>
            </w:tcBorders>
            <w:shd w:val="clear" w:color="auto" w:fill="auto"/>
            <w:vAlign w:val="center"/>
          </w:tcPr>
          <w:p w14:paraId="43046911">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53B957B5">
        <w:tblPrEx>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821CBE">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17"/>
            <w:tcBorders>
              <w:top w:val="single" w:color="auto" w:sz="4" w:space="0"/>
              <w:left w:val="nil"/>
              <w:bottom w:val="single" w:color="auto" w:sz="4" w:space="0"/>
              <w:right w:val="single" w:color="auto" w:sz="4" w:space="0"/>
            </w:tcBorders>
            <w:shd w:val="clear" w:color="auto" w:fill="auto"/>
            <w:vAlign w:val="center"/>
          </w:tcPr>
          <w:p w14:paraId="4D13A149">
            <w:pPr>
              <w:widowControl/>
              <w:jc w:val="center"/>
              <w:rPr>
                <w:rFonts w:ascii="宋体" w:hAnsi="宋体" w:cs="宋体"/>
                <w:color w:val="000000"/>
                <w:kern w:val="0"/>
                <w:sz w:val="20"/>
                <w:szCs w:val="20"/>
              </w:rPr>
            </w:pPr>
            <w:r>
              <w:rPr>
                <w:rFonts w:hint="eastAsia" w:ascii="宋体" w:hAnsi="宋体" w:cs="宋体"/>
                <w:color w:val="000000"/>
                <w:kern w:val="0"/>
                <w:sz w:val="20"/>
                <w:szCs w:val="20"/>
              </w:rPr>
              <w:t>业务工作经费项目</w:t>
            </w:r>
          </w:p>
        </w:tc>
      </w:tr>
      <w:tr w14:paraId="655302EF">
        <w:tblPrEx>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1F809F">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0284AD1">
            <w:pPr>
              <w:widowControl/>
              <w:jc w:val="center"/>
              <w:rPr>
                <w:rFonts w:ascii="宋体" w:hAnsi="宋体" w:cs="宋体"/>
                <w:color w:val="000000"/>
                <w:kern w:val="0"/>
                <w:sz w:val="20"/>
                <w:szCs w:val="20"/>
              </w:rPr>
            </w:pPr>
            <w:r>
              <w:rPr>
                <w:rFonts w:hint="eastAsia" w:ascii="宋体" w:hAnsi="宋体" w:cs="宋体"/>
                <w:color w:val="000000"/>
                <w:kern w:val="0"/>
                <w:sz w:val="20"/>
                <w:szCs w:val="20"/>
              </w:rPr>
              <w:t>克孜勒苏柯尔克孜自治州红十字会</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9C95DB">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70EFD08">
            <w:pPr>
              <w:widowControl/>
              <w:jc w:val="center"/>
              <w:rPr>
                <w:rFonts w:ascii="宋体" w:hAnsi="宋体" w:cs="宋体"/>
                <w:color w:val="000000"/>
                <w:kern w:val="0"/>
                <w:sz w:val="20"/>
                <w:szCs w:val="20"/>
              </w:rPr>
            </w:pPr>
            <w:r>
              <w:rPr>
                <w:rFonts w:hint="eastAsia" w:ascii="宋体" w:hAnsi="宋体" w:cs="宋体"/>
                <w:color w:val="000000"/>
                <w:kern w:val="0"/>
                <w:sz w:val="20"/>
                <w:szCs w:val="20"/>
              </w:rPr>
              <w:t>克孜勒苏柯尔克孜自治州红十字会</w:t>
            </w:r>
          </w:p>
        </w:tc>
      </w:tr>
      <w:tr w14:paraId="75EEA03C">
        <w:tblPrEx>
          <w:tblCellMar>
            <w:top w:w="0" w:type="dxa"/>
            <w:left w:w="108" w:type="dxa"/>
            <w:bottom w:w="0" w:type="dxa"/>
            <w:right w:w="108" w:type="dxa"/>
          </w:tblCellMar>
        </w:tblPrEx>
        <w:trPr>
          <w:cantSplit/>
          <w:jc w:val="center"/>
        </w:trPr>
        <w:tc>
          <w:tcPr>
            <w:tcW w:w="15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142D33">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64BFABC3">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60A827">
            <w:pPr>
              <w:widowControl/>
              <w:jc w:val="center"/>
              <w:rPr>
                <w:rFonts w:ascii="宋体" w:hAnsi="宋体" w:cs="宋体"/>
                <w:color w:val="000000"/>
                <w:kern w:val="0"/>
                <w:sz w:val="20"/>
                <w:szCs w:val="20"/>
              </w:rPr>
            </w:pP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CD73B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683CA76">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A6F92C">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524E99">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7DF19E">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99939ED">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4CFB19F8">
        <w:tblPrEx>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14:paraId="4710468E">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23B65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17D1EF">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514CA3">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20549B">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9528D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6F040A">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4B4F85B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4CEB7129">
        <w:tblPrEx>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14:paraId="1D8DA612">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F66ED">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0CBA31">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0040A7">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E1F93E">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F4E51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B4EDC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C5814F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2B5C86FB">
        <w:tblPrEx>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14:paraId="45D7D8A9">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32AA9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791C54">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F3FEC9">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E21C12">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7FED2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9D477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1C7191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40495B42">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F8963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104" w:type="dxa"/>
            <w:gridSpan w:val="10"/>
            <w:tcBorders>
              <w:top w:val="single" w:color="auto" w:sz="4" w:space="0"/>
              <w:left w:val="nil"/>
              <w:bottom w:val="single" w:color="auto" w:sz="4" w:space="0"/>
              <w:right w:val="single" w:color="auto" w:sz="4" w:space="0"/>
            </w:tcBorders>
            <w:shd w:val="clear" w:color="auto" w:fill="auto"/>
            <w:vAlign w:val="center"/>
          </w:tcPr>
          <w:p w14:paraId="5619C35B">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9"/>
            <w:tcBorders>
              <w:top w:val="single" w:color="auto" w:sz="4" w:space="0"/>
              <w:left w:val="nil"/>
              <w:bottom w:val="single" w:color="auto" w:sz="4" w:space="0"/>
              <w:right w:val="single" w:color="auto" w:sz="4" w:space="0"/>
            </w:tcBorders>
            <w:shd w:val="clear" w:color="auto" w:fill="auto"/>
            <w:vAlign w:val="center"/>
          </w:tcPr>
          <w:p w14:paraId="5C7BBC49">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5EA6E3FF">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0FFD9AC0">
            <w:pPr>
              <w:widowControl/>
              <w:jc w:val="left"/>
              <w:rPr>
                <w:rFonts w:ascii="宋体" w:hAnsi="宋体" w:cs="宋体"/>
                <w:color w:val="000000"/>
                <w:kern w:val="0"/>
                <w:sz w:val="20"/>
                <w:szCs w:val="20"/>
              </w:rPr>
            </w:pPr>
          </w:p>
        </w:tc>
        <w:tc>
          <w:tcPr>
            <w:tcW w:w="5104"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01B02DD7">
            <w:pPr>
              <w:widowControl/>
              <w:jc w:val="left"/>
              <w:rPr>
                <w:rFonts w:ascii="宋体" w:hAnsi="宋体" w:cs="宋体"/>
                <w:color w:val="000000"/>
                <w:kern w:val="0"/>
                <w:sz w:val="20"/>
                <w:szCs w:val="20"/>
              </w:rPr>
            </w:pPr>
            <w:r>
              <w:rPr>
                <w:rFonts w:hint="eastAsia" w:ascii="宋体" w:hAnsi="宋体" w:cs="宋体"/>
                <w:color w:val="000000"/>
                <w:kern w:val="0"/>
                <w:sz w:val="20"/>
                <w:szCs w:val="20"/>
              </w:rPr>
              <w:t>该项目资金投入总额为1.5万元，其中：财政资金1.5万元，</w:t>
            </w:r>
            <w:r>
              <w:rPr>
                <w:rFonts w:hint="eastAsia" w:ascii="宋体" w:hAnsi="宋体" w:cs="宋体"/>
                <w:color w:val="000000"/>
                <w:kern w:val="0"/>
                <w:sz w:val="20"/>
                <w:szCs w:val="20"/>
                <w:lang w:eastAsia="zh-CN"/>
              </w:rPr>
              <w:t>其他</w:t>
            </w:r>
            <w:r>
              <w:rPr>
                <w:rFonts w:hint="eastAsia" w:ascii="宋体" w:hAnsi="宋体" w:cs="宋体"/>
                <w:color w:val="000000"/>
                <w:kern w:val="0"/>
                <w:sz w:val="20"/>
                <w:szCs w:val="20"/>
              </w:rPr>
              <w:t>资金0万元。2023年克州红十字会工作，依据《中华人民共和国国民经济和社会发展第十四个五年规划和2035年远景目标纲要》《中华人民共和国红十字会法》和《中国红十字事业发展规划纲要(2020- -2024年 )》及克州红十字会行业发展需要，要充分发挥红十字会自身优势，统筹推进六项核心业务，积极推进应急救护培训、人道救助、志愿服务、红十字青少年工作，充分发挥党和政府在人道领域的助手和联系群众的桥梁和纽带作用。</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338C3EE">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截至12月</w:t>
            </w:r>
            <w:r>
              <w:rPr>
                <w:rFonts w:hint="eastAsia" w:ascii="宋体" w:hAnsi="宋体" w:cs="宋体"/>
                <w:color w:val="000000"/>
                <w:kern w:val="0"/>
                <w:sz w:val="20"/>
                <w:szCs w:val="20"/>
              </w:rPr>
              <w:t>31日，该项目资金投入总额为1.5万元，已完成运送发放救助、救灾物资3次，造血干细胞采集70人份，开展三救三献宣传5次，充分发挥红十字会自身优势，统筹推进六项核心业务，积极推进应急救护培训、人道救助、志愿服务、红十字青少年工作，充分发挥党和政府在人道领域的助手和联系群众的桥梁和纽带作用。</w:t>
            </w:r>
          </w:p>
        </w:tc>
      </w:tr>
      <w:tr w14:paraId="536FD953">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right w:val="single" w:color="auto" w:sz="4" w:space="0"/>
            </w:tcBorders>
            <w:shd w:val="clear" w:color="auto" w:fill="auto"/>
            <w:vAlign w:val="center"/>
          </w:tcPr>
          <w:p w14:paraId="5DC21C57">
            <w:pPr>
              <w:jc w:val="center"/>
            </w:pPr>
          </w:p>
        </w:tc>
        <w:tc>
          <w:tcPr>
            <w:tcW w:w="815" w:type="dxa"/>
            <w:vMerge w:val="restart"/>
            <w:tcBorders>
              <w:top w:val="single" w:color="auto" w:sz="4" w:space="0"/>
              <w:left w:val="single" w:color="auto" w:sz="4" w:space="0"/>
              <w:right w:val="single" w:color="auto" w:sz="4" w:space="0"/>
            </w:tcBorders>
            <w:shd w:val="clear" w:color="auto" w:fill="auto"/>
            <w:vAlign w:val="center"/>
          </w:tcPr>
          <w:p w14:paraId="40DB5218">
            <w:pPr>
              <w:jc w:val="center"/>
            </w:pPr>
            <w:r>
              <w:rPr>
                <w:sz w:val="20"/>
              </w:rPr>
              <w:t>一级指标</w:t>
            </w:r>
          </w:p>
        </w:tc>
        <w:tc>
          <w:tcPr>
            <w:tcW w:w="773" w:type="dxa"/>
            <w:gridSpan w:val="2"/>
            <w:vMerge w:val="restart"/>
            <w:tcBorders>
              <w:top w:val="single" w:color="auto" w:sz="4" w:space="0"/>
              <w:left w:val="single" w:color="auto" w:sz="4" w:space="0"/>
              <w:right w:val="single" w:color="auto" w:sz="4" w:space="0"/>
            </w:tcBorders>
            <w:shd w:val="clear" w:color="auto" w:fill="auto"/>
            <w:vAlign w:val="center"/>
          </w:tcPr>
          <w:p w14:paraId="7D3EF16F">
            <w:pPr>
              <w:jc w:val="center"/>
            </w:pPr>
            <w:r>
              <w:rPr>
                <w:sz w:val="20"/>
              </w:rPr>
              <w:t>二级指标</w:t>
            </w:r>
          </w:p>
        </w:tc>
        <w:tc>
          <w:tcPr>
            <w:tcW w:w="1086" w:type="dxa"/>
            <w:gridSpan w:val="2"/>
            <w:vMerge w:val="restart"/>
            <w:tcBorders>
              <w:top w:val="single" w:color="auto" w:sz="4" w:space="0"/>
              <w:left w:val="single" w:color="auto" w:sz="4" w:space="0"/>
              <w:right w:val="single" w:color="auto" w:sz="4" w:space="0"/>
            </w:tcBorders>
            <w:shd w:val="clear" w:color="auto" w:fill="auto"/>
            <w:vAlign w:val="center"/>
          </w:tcPr>
          <w:p w14:paraId="1A5550F1">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single" w:color="auto" w:sz="4" w:space="0"/>
              <w:left w:val="single" w:color="auto" w:sz="4" w:space="0"/>
              <w:right w:val="single" w:color="auto" w:sz="4" w:space="0"/>
            </w:tcBorders>
            <w:shd w:val="clear" w:color="auto" w:fill="auto"/>
            <w:vAlign w:val="center"/>
          </w:tcPr>
          <w:p w14:paraId="5C18078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761" w:type="dxa"/>
            <w:gridSpan w:val="2"/>
            <w:vMerge w:val="restart"/>
            <w:tcBorders>
              <w:top w:val="single" w:color="auto" w:sz="4" w:space="0"/>
              <w:left w:val="single" w:color="auto" w:sz="4" w:space="0"/>
              <w:right w:val="single" w:color="auto" w:sz="4" w:space="0"/>
            </w:tcBorders>
            <w:shd w:val="clear" w:color="auto" w:fill="auto"/>
            <w:vAlign w:val="center"/>
          </w:tcPr>
          <w:p w14:paraId="6B7175A3">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指标值设定依据</w:t>
            </w:r>
          </w:p>
        </w:tc>
        <w:tc>
          <w:tcPr>
            <w:tcW w:w="739" w:type="dxa"/>
            <w:vMerge w:val="restart"/>
            <w:tcBorders>
              <w:top w:val="single" w:color="auto" w:sz="4" w:space="0"/>
              <w:left w:val="single" w:color="auto" w:sz="4" w:space="0"/>
              <w:right w:val="single" w:color="auto" w:sz="4" w:space="0"/>
            </w:tcBorders>
            <w:shd w:val="clear" w:color="auto" w:fill="auto"/>
            <w:vAlign w:val="center"/>
          </w:tcPr>
          <w:p w14:paraId="0DBB0863">
            <w:pPr>
              <w:widowControl/>
              <w:jc w:val="center"/>
              <w:rPr>
                <w:rFonts w:ascii="宋体" w:hAnsi="宋体" w:cs="宋体"/>
                <w:color w:val="000000"/>
                <w:kern w:val="0"/>
                <w:sz w:val="20"/>
                <w:szCs w:val="20"/>
              </w:rPr>
            </w:pPr>
            <w:r>
              <w:rPr>
                <w:rFonts w:hint="eastAsia" w:ascii="宋体" w:hAnsi="宋体" w:cs="宋体"/>
                <w:color w:val="000000"/>
                <w:kern w:val="0"/>
                <w:sz w:val="20"/>
                <w:szCs w:val="20"/>
              </w:rPr>
              <w:t>上年完成情况</w:t>
            </w:r>
          </w:p>
        </w:tc>
        <w:tc>
          <w:tcPr>
            <w:tcW w:w="553" w:type="dxa"/>
            <w:gridSpan w:val="2"/>
            <w:vMerge w:val="restart"/>
            <w:tcBorders>
              <w:top w:val="single" w:color="auto" w:sz="4" w:space="0"/>
              <w:left w:val="single" w:color="auto" w:sz="4" w:space="0"/>
              <w:right w:val="single" w:color="auto" w:sz="4" w:space="0"/>
            </w:tcBorders>
            <w:shd w:val="clear" w:color="auto" w:fill="auto"/>
            <w:vAlign w:val="center"/>
          </w:tcPr>
          <w:p w14:paraId="2B9ACD46">
            <w:pPr>
              <w:widowControl/>
              <w:jc w:val="center"/>
              <w:rPr>
                <w:rFonts w:ascii="宋体" w:hAnsi="宋体" w:cs="宋体"/>
                <w:color w:val="000000"/>
                <w:kern w:val="0"/>
                <w:sz w:val="20"/>
                <w:szCs w:val="20"/>
              </w:rPr>
            </w:pPr>
            <w:r>
              <w:rPr>
                <w:rFonts w:hint="eastAsia" w:ascii="宋体" w:hAnsi="宋体" w:cs="宋体"/>
                <w:color w:val="000000"/>
                <w:kern w:val="0"/>
                <w:sz w:val="20"/>
                <w:szCs w:val="20"/>
              </w:rPr>
              <w:t>权重</w:t>
            </w:r>
          </w:p>
        </w:tc>
        <w:tc>
          <w:tcPr>
            <w:tcW w:w="670" w:type="dxa"/>
            <w:vMerge w:val="restart"/>
            <w:tcBorders>
              <w:top w:val="single" w:color="auto" w:sz="4" w:space="0"/>
              <w:left w:val="single" w:color="auto" w:sz="4" w:space="0"/>
              <w:right w:val="single" w:color="auto" w:sz="4" w:space="0"/>
            </w:tcBorders>
            <w:shd w:val="clear" w:color="auto" w:fill="auto"/>
            <w:vAlign w:val="center"/>
          </w:tcPr>
          <w:p w14:paraId="719B4EB9">
            <w:pPr>
              <w:widowControl/>
              <w:jc w:val="center"/>
              <w:rPr>
                <w:rFonts w:ascii="宋体" w:hAnsi="宋体" w:cs="宋体"/>
                <w:color w:val="000000"/>
                <w:kern w:val="0"/>
                <w:sz w:val="20"/>
                <w:szCs w:val="20"/>
              </w:rPr>
            </w:pPr>
            <w:r>
              <w:rPr>
                <w:rFonts w:hint="eastAsia" w:ascii="宋体" w:hAnsi="宋体" w:cs="宋体"/>
                <w:color w:val="000000"/>
                <w:kern w:val="0"/>
                <w:sz w:val="20"/>
                <w:szCs w:val="20"/>
              </w:rPr>
              <w:t>赋分规则</w:t>
            </w:r>
          </w:p>
        </w:tc>
        <w:tc>
          <w:tcPr>
            <w:tcW w:w="692" w:type="dxa"/>
            <w:gridSpan w:val="2"/>
            <w:vMerge w:val="restart"/>
            <w:tcBorders>
              <w:top w:val="single" w:color="auto" w:sz="4" w:space="0"/>
              <w:left w:val="single" w:color="auto" w:sz="4" w:space="0"/>
              <w:right w:val="single" w:color="auto" w:sz="4" w:space="0"/>
            </w:tcBorders>
            <w:shd w:val="clear" w:color="auto" w:fill="auto"/>
            <w:vAlign w:val="center"/>
          </w:tcPr>
          <w:p w14:paraId="342A4CFE">
            <w:pPr>
              <w:widowControl/>
              <w:jc w:val="center"/>
              <w:rPr>
                <w:rFonts w:ascii="宋体" w:hAnsi="宋体" w:cs="宋体"/>
                <w:color w:val="000000"/>
                <w:kern w:val="0"/>
                <w:sz w:val="20"/>
                <w:szCs w:val="20"/>
              </w:rPr>
            </w:pPr>
            <w:r>
              <w:rPr>
                <w:rFonts w:hint="eastAsia" w:ascii="宋体" w:hAnsi="宋体" w:cs="宋体"/>
                <w:color w:val="000000"/>
                <w:kern w:val="0"/>
                <w:sz w:val="20"/>
                <w:szCs w:val="20"/>
              </w:rPr>
              <w:t>佐证资料</w:t>
            </w:r>
          </w:p>
        </w:tc>
        <w:tc>
          <w:tcPr>
            <w:tcW w:w="808" w:type="dxa"/>
            <w:gridSpan w:val="2"/>
            <w:vMerge w:val="restart"/>
            <w:tcBorders>
              <w:top w:val="single" w:color="auto" w:sz="4" w:space="0"/>
              <w:left w:val="single" w:color="auto" w:sz="4" w:space="0"/>
              <w:right w:val="single" w:color="auto" w:sz="4" w:space="0"/>
            </w:tcBorders>
            <w:shd w:val="clear" w:color="auto" w:fill="auto"/>
            <w:vAlign w:val="center"/>
          </w:tcPr>
          <w:p w14:paraId="61E37033">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57" w:type="dxa"/>
            <w:vMerge w:val="restart"/>
            <w:tcBorders>
              <w:top w:val="single" w:color="auto" w:sz="4" w:space="0"/>
              <w:left w:val="single" w:color="auto" w:sz="4" w:space="0"/>
              <w:right w:val="single" w:color="auto" w:sz="4" w:space="0"/>
            </w:tcBorders>
            <w:shd w:val="clear" w:color="auto" w:fill="auto"/>
            <w:vAlign w:val="center"/>
          </w:tcPr>
          <w:p w14:paraId="0B8D323A">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50" w:type="dxa"/>
            <w:gridSpan w:val="2"/>
            <w:vMerge w:val="restart"/>
            <w:tcBorders>
              <w:top w:val="single" w:color="auto" w:sz="4" w:space="0"/>
              <w:left w:val="single" w:color="auto" w:sz="4" w:space="0"/>
              <w:right w:val="single" w:color="auto" w:sz="4" w:space="0"/>
            </w:tcBorders>
            <w:shd w:val="clear" w:color="auto" w:fill="auto"/>
            <w:vAlign w:val="center"/>
          </w:tcPr>
          <w:p w14:paraId="722E1F60">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9F0F9D">
        <w:tblPrEx>
          <w:tblCellMar>
            <w:top w:w="0" w:type="dxa"/>
            <w:left w:w="108" w:type="dxa"/>
            <w:bottom w:w="0" w:type="dxa"/>
            <w:right w:w="108" w:type="dxa"/>
          </w:tblCellMar>
        </w:tblPrEx>
        <w:trPr>
          <w:cantSplit/>
          <w:trHeight w:val="312" w:hRule="atLeast"/>
          <w:jc w:val="center"/>
        </w:trPr>
        <w:tc>
          <w:tcPr>
            <w:tcW w:w="731" w:type="dxa"/>
            <w:vMerge w:val="continue"/>
            <w:tcBorders>
              <w:left w:val="single" w:color="auto" w:sz="4" w:space="0"/>
              <w:bottom w:val="single" w:color="auto" w:sz="4" w:space="0"/>
              <w:right w:val="single" w:color="auto" w:sz="4" w:space="0"/>
            </w:tcBorders>
            <w:vAlign w:val="center"/>
          </w:tcPr>
          <w:p w14:paraId="05FD6CEF">
            <w:pPr>
              <w:widowControl/>
              <w:jc w:val="left"/>
              <w:rPr>
                <w:rFonts w:ascii="宋体" w:hAnsi="宋体" w:cs="宋体"/>
                <w:color w:val="000000"/>
                <w:kern w:val="0"/>
                <w:sz w:val="20"/>
                <w:szCs w:val="20"/>
              </w:rPr>
            </w:pPr>
          </w:p>
        </w:tc>
        <w:tc>
          <w:tcPr>
            <w:tcW w:w="815" w:type="dxa"/>
            <w:vMerge w:val="continue"/>
            <w:tcBorders>
              <w:left w:val="single" w:color="auto" w:sz="4" w:space="0"/>
              <w:bottom w:val="single" w:color="auto" w:sz="4" w:space="0"/>
              <w:right w:val="single" w:color="auto" w:sz="4" w:space="0"/>
            </w:tcBorders>
            <w:vAlign w:val="center"/>
          </w:tcPr>
          <w:p w14:paraId="6E4FB7B0">
            <w:pPr>
              <w:widowControl/>
              <w:jc w:val="left"/>
              <w:rPr>
                <w:rFonts w:ascii="宋体" w:hAnsi="宋体" w:cs="宋体"/>
                <w:color w:val="000000"/>
                <w:kern w:val="0"/>
                <w:sz w:val="20"/>
                <w:szCs w:val="20"/>
              </w:rPr>
            </w:pPr>
          </w:p>
        </w:tc>
        <w:tc>
          <w:tcPr>
            <w:tcW w:w="773" w:type="dxa"/>
            <w:gridSpan w:val="2"/>
            <w:vMerge w:val="continue"/>
            <w:tcBorders>
              <w:left w:val="single" w:color="auto" w:sz="4" w:space="0"/>
              <w:bottom w:val="single" w:color="auto" w:sz="4" w:space="0"/>
              <w:right w:val="single" w:color="auto" w:sz="4" w:space="0"/>
            </w:tcBorders>
            <w:vAlign w:val="center"/>
          </w:tcPr>
          <w:p w14:paraId="26880870">
            <w:pPr>
              <w:widowControl/>
              <w:jc w:val="left"/>
              <w:rPr>
                <w:rFonts w:ascii="宋体" w:hAnsi="宋体" w:cs="宋体"/>
                <w:color w:val="000000"/>
                <w:kern w:val="0"/>
                <w:sz w:val="20"/>
                <w:szCs w:val="20"/>
              </w:rPr>
            </w:pPr>
          </w:p>
        </w:tc>
        <w:tc>
          <w:tcPr>
            <w:tcW w:w="1086" w:type="dxa"/>
            <w:gridSpan w:val="2"/>
            <w:vMerge w:val="continue"/>
            <w:tcBorders>
              <w:left w:val="single" w:color="auto" w:sz="4" w:space="0"/>
              <w:bottom w:val="single" w:color="auto" w:sz="4" w:space="0"/>
              <w:right w:val="single" w:color="auto" w:sz="4" w:space="0"/>
            </w:tcBorders>
            <w:vAlign w:val="center"/>
          </w:tcPr>
          <w:p w14:paraId="5B07F65C">
            <w:pPr>
              <w:widowControl/>
              <w:jc w:val="left"/>
              <w:rPr>
                <w:rFonts w:ascii="宋体" w:hAnsi="宋体" w:cs="宋体"/>
                <w:color w:val="000000"/>
                <w:kern w:val="0"/>
                <w:sz w:val="20"/>
                <w:szCs w:val="20"/>
              </w:rPr>
            </w:pPr>
          </w:p>
        </w:tc>
        <w:tc>
          <w:tcPr>
            <w:tcW w:w="716" w:type="dxa"/>
            <w:vMerge w:val="continue"/>
            <w:tcBorders>
              <w:left w:val="single" w:color="auto" w:sz="4" w:space="0"/>
              <w:bottom w:val="single" w:color="auto" w:sz="4" w:space="0"/>
              <w:right w:val="single" w:color="auto" w:sz="4" w:space="0"/>
            </w:tcBorders>
            <w:vAlign w:val="center"/>
          </w:tcPr>
          <w:p w14:paraId="1C040561">
            <w:pPr>
              <w:widowControl/>
              <w:jc w:val="left"/>
              <w:rPr>
                <w:rFonts w:ascii="宋体" w:hAnsi="宋体" w:cs="宋体"/>
                <w:color w:val="000000"/>
                <w:kern w:val="0"/>
                <w:sz w:val="20"/>
                <w:szCs w:val="20"/>
              </w:rPr>
            </w:pPr>
          </w:p>
        </w:tc>
        <w:tc>
          <w:tcPr>
            <w:tcW w:w="761" w:type="dxa"/>
            <w:gridSpan w:val="2"/>
            <w:vMerge w:val="continue"/>
            <w:tcBorders>
              <w:left w:val="single" w:color="auto" w:sz="4" w:space="0"/>
              <w:bottom w:val="single" w:color="auto" w:sz="4" w:space="0"/>
              <w:right w:val="single" w:color="auto" w:sz="4" w:space="0"/>
            </w:tcBorders>
            <w:vAlign w:val="center"/>
          </w:tcPr>
          <w:p w14:paraId="4FE85500">
            <w:pPr>
              <w:widowControl/>
              <w:jc w:val="left"/>
              <w:rPr>
                <w:rFonts w:ascii="宋体" w:hAnsi="宋体" w:cs="宋体"/>
                <w:color w:val="000000"/>
                <w:kern w:val="0"/>
                <w:sz w:val="20"/>
                <w:szCs w:val="20"/>
              </w:rPr>
            </w:pPr>
          </w:p>
        </w:tc>
        <w:tc>
          <w:tcPr>
            <w:tcW w:w="739" w:type="dxa"/>
            <w:vMerge w:val="continue"/>
            <w:tcBorders>
              <w:left w:val="single" w:color="auto" w:sz="4" w:space="0"/>
              <w:bottom w:val="single" w:color="auto" w:sz="4" w:space="0"/>
              <w:right w:val="single" w:color="auto" w:sz="4" w:space="0"/>
            </w:tcBorders>
            <w:vAlign w:val="center"/>
          </w:tcPr>
          <w:p w14:paraId="6475DB47">
            <w:pPr>
              <w:widowControl/>
              <w:jc w:val="left"/>
              <w:rPr>
                <w:rFonts w:ascii="宋体" w:hAnsi="宋体" w:cs="宋体"/>
                <w:color w:val="000000"/>
                <w:kern w:val="0"/>
                <w:sz w:val="20"/>
                <w:szCs w:val="20"/>
              </w:rPr>
            </w:pPr>
          </w:p>
        </w:tc>
        <w:tc>
          <w:tcPr>
            <w:tcW w:w="553" w:type="dxa"/>
            <w:gridSpan w:val="2"/>
            <w:vMerge w:val="continue"/>
            <w:tcBorders>
              <w:left w:val="single" w:color="auto" w:sz="4" w:space="0"/>
              <w:bottom w:val="single" w:color="auto" w:sz="4" w:space="0"/>
              <w:right w:val="single" w:color="auto" w:sz="4" w:space="0"/>
            </w:tcBorders>
            <w:vAlign w:val="center"/>
          </w:tcPr>
          <w:p w14:paraId="0529DB14">
            <w:pPr>
              <w:widowControl/>
              <w:jc w:val="left"/>
              <w:rPr>
                <w:rFonts w:ascii="宋体" w:hAnsi="宋体" w:cs="宋体"/>
                <w:color w:val="000000"/>
                <w:kern w:val="0"/>
                <w:sz w:val="20"/>
                <w:szCs w:val="20"/>
              </w:rPr>
            </w:pPr>
          </w:p>
        </w:tc>
        <w:tc>
          <w:tcPr>
            <w:tcW w:w="670" w:type="dxa"/>
            <w:vMerge w:val="continue"/>
            <w:tcBorders>
              <w:left w:val="single" w:color="auto" w:sz="4" w:space="0"/>
              <w:bottom w:val="single" w:color="auto" w:sz="4" w:space="0"/>
              <w:right w:val="single" w:color="auto" w:sz="4" w:space="0"/>
            </w:tcBorders>
            <w:vAlign w:val="center"/>
          </w:tcPr>
          <w:p w14:paraId="42861D46">
            <w:pPr>
              <w:widowControl/>
              <w:jc w:val="left"/>
              <w:rPr>
                <w:rFonts w:ascii="宋体" w:hAnsi="宋体" w:cs="宋体"/>
                <w:color w:val="000000"/>
                <w:kern w:val="0"/>
                <w:sz w:val="20"/>
                <w:szCs w:val="20"/>
              </w:rPr>
            </w:pPr>
          </w:p>
        </w:tc>
        <w:tc>
          <w:tcPr>
            <w:tcW w:w="692" w:type="dxa"/>
            <w:gridSpan w:val="2"/>
            <w:vMerge w:val="continue"/>
            <w:tcBorders>
              <w:left w:val="single" w:color="auto" w:sz="4" w:space="0"/>
              <w:bottom w:val="single" w:color="auto" w:sz="4" w:space="0"/>
              <w:right w:val="single" w:color="auto" w:sz="4" w:space="0"/>
            </w:tcBorders>
            <w:vAlign w:val="center"/>
          </w:tcPr>
          <w:p w14:paraId="634C5643">
            <w:pPr>
              <w:widowControl/>
              <w:jc w:val="left"/>
              <w:rPr>
                <w:rFonts w:ascii="宋体" w:hAnsi="宋体" w:cs="宋体"/>
                <w:color w:val="000000"/>
                <w:kern w:val="0"/>
                <w:sz w:val="20"/>
                <w:szCs w:val="20"/>
              </w:rPr>
            </w:pPr>
          </w:p>
        </w:tc>
        <w:tc>
          <w:tcPr>
            <w:tcW w:w="808" w:type="dxa"/>
            <w:gridSpan w:val="2"/>
            <w:vMerge w:val="continue"/>
            <w:tcBorders>
              <w:left w:val="single" w:color="auto" w:sz="4" w:space="0"/>
              <w:bottom w:val="single" w:color="auto" w:sz="4" w:space="0"/>
              <w:right w:val="single" w:color="auto" w:sz="4" w:space="0"/>
            </w:tcBorders>
            <w:vAlign w:val="center"/>
          </w:tcPr>
          <w:p w14:paraId="0B6539B3">
            <w:pPr>
              <w:widowControl/>
              <w:jc w:val="left"/>
              <w:rPr>
                <w:rFonts w:ascii="宋体" w:hAnsi="宋体" w:cs="宋体"/>
                <w:color w:val="000000"/>
                <w:kern w:val="0"/>
                <w:sz w:val="20"/>
                <w:szCs w:val="20"/>
              </w:rPr>
            </w:pPr>
          </w:p>
        </w:tc>
        <w:tc>
          <w:tcPr>
            <w:tcW w:w="657" w:type="dxa"/>
            <w:vMerge w:val="continue"/>
            <w:tcBorders>
              <w:left w:val="single" w:color="auto" w:sz="4" w:space="0"/>
              <w:bottom w:val="single" w:color="auto" w:sz="4" w:space="0"/>
              <w:right w:val="single" w:color="auto" w:sz="4" w:space="0"/>
            </w:tcBorders>
            <w:vAlign w:val="center"/>
          </w:tcPr>
          <w:p w14:paraId="6A2534A2">
            <w:pPr>
              <w:widowControl/>
              <w:jc w:val="left"/>
              <w:rPr>
                <w:rFonts w:ascii="宋体" w:hAnsi="宋体" w:cs="宋体"/>
                <w:color w:val="000000"/>
                <w:kern w:val="0"/>
                <w:sz w:val="20"/>
                <w:szCs w:val="20"/>
              </w:rPr>
            </w:pPr>
          </w:p>
        </w:tc>
        <w:tc>
          <w:tcPr>
            <w:tcW w:w="1050" w:type="dxa"/>
            <w:gridSpan w:val="2"/>
            <w:vMerge w:val="continue"/>
            <w:tcBorders>
              <w:left w:val="single" w:color="auto" w:sz="4" w:space="0"/>
              <w:bottom w:val="single" w:color="auto" w:sz="4" w:space="0"/>
              <w:right w:val="single" w:color="auto" w:sz="4" w:space="0"/>
            </w:tcBorders>
            <w:vAlign w:val="center"/>
          </w:tcPr>
          <w:p w14:paraId="31CB895A">
            <w:pPr>
              <w:widowControl/>
              <w:jc w:val="left"/>
              <w:rPr>
                <w:rFonts w:ascii="宋体" w:hAnsi="宋体" w:cs="宋体"/>
                <w:color w:val="000000"/>
                <w:kern w:val="0"/>
                <w:sz w:val="20"/>
                <w:szCs w:val="20"/>
              </w:rPr>
            </w:pPr>
          </w:p>
        </w:tc>
      </w:tr>
      <w:tr w14:paraId="6D3823D9">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B6E575">
            <w:pPr>
              <w:jc w:val="center"/>
            </w:pPr>
            <w:r>
              <w:rPr>
                <w:sz w:val="20"/>
              </w:rPr>
              <w:t>年度绩效指标完成情况</w:t>
            </w:r>
          </w:p>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CBD347">
            <w:pPr>
              <w:jc w:val="center"/>
            </w:pPr>
            <w:r>
              <w:rPr>
                <w:sz w:val="20"/>
              </w:rPr>
              <w:t>产出指标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7D4E4F">
            <w:pPr>
              <w:jc w:val="center"/>
            </w:pPr>
            <w:r>
              <w:rPr>
                <w:sz w:val="20"/>
              </w:rPr>
              <w:t>数量指标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C2E14C">
            <w:pPr>
              <w:widowControl/>
              <w:jc w:val="center"/>
              <w:rPr>
                <w:rFonts w:ascii="宋体" w:hAnsi="宋体" w:cs="宋体"/>
                <w:color w:val="000000"/>
                <w:kern w:val="0"/>
                <w:sz w:val="20"/>
                <w:szCs w:val="20"/>
              </w:rPr>
            </w:pPr>
            <w:r>
              <w:rPr>
                <w:rFonts w:hint="eastAsia" w:ascii="宋体" w:hAnsi="宋体" w:cs="宋体"/>
                <w:color w:val="000000"/>
                <w:kern w:val="0"/>
                <w:sz w:val="20"/>
                <w:szCs w:val="20"/>
              </w:rPr>
              <w:t>运送发放的救助、救灾物资次数（次）</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F8592C2">
            <w:pPr>
              <w:widowControl/>
              <w:jc w:val="center"/>
              <w:rPr>
                <w:rFonts w:ascii="宋体" w:hAnsi="宋体" w:cs="宋体"/>
                <w:color w:val="000000"/>
                <w:kern w:val="0"/>
                <w:sz w:val="20"/>
                <w:szCs w:val="20"/>
              </w:rPr>
            </w:pPr>
            <w:r>
              <w:rPr>
                <w:rFonts w:hint="eastAsia" w:ascii="宋体" w:hAnsi="宋体" w:cs="宋体"/>
                <w:color w:val="000000"/>
                <w:kern w:val="0"/>
                <w:sz w:val="20"/>
                <w:szCs w:val="20"/>
              </w:rPr>
              <w:t>&gt;=3次</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F815EF">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5720EE42">
            <w:pPr>
              <w:widowControl/>
              <w:jc w:val="center"/>
              <w:rPr>
                <w:rFonts w:ascii="宋体" w:hAnsi="宋体" w:cs="宋体"/>
                <w:color w:val="000000"/>
                <w:kern w:val="0"/>
                <w:sz w:val="20"/>
                <w:szCs w:val="20"/>
              </w:rPr>
            </w:pPr>
            <w:r>
              <w:rPr>
                <w:rFonts w:hint="eastAsia" w:ascii="宋体" w:hAnsi="宋体" w:cs="宋体"/>
                <w:color w:val="000000"/>
                <w:kern w:val="0"/>
                <w:sz w:val="20"/>
                <w:szCs w:val="20"/>
              </w:rPr>
              <w:t>5次</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89B7B9">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5557CB3">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B7DD13">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1E0303">
            <w:pPr>
              <w:widowControl/>
              <w:jc w:val="center"/>
              <w:rPr>
                <w:rFonts w:ascii="宋体" w:hAnsi="宋体" w:cs="宋体"/>
                <w:color w:val="000000"/>
                <w:kern w:val="0"/>
                <w:sz w:val="20"/>
                <w:szCs w:val="20"/>
              </w:rPr>
            </w:pPr>
            <w:r>
              <w:rPr>
                <w:rFonts w:hint="eastAsia" w:ascii="宋体" w:hAnsi="宋体" w:cs="宋体"/>
                <w:color w:val="000000"/>
                <w:kern w:val="0"/>
                <w:sz w:val="20"/>
                <w:szCs w:val="20"/>
              </w:rPr>
              <w:t>=3次</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110C690E">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40155C">
            <w:pPr>
              <w:widowControl/>
              <w:jc w:val="center"/>
              <w:rPr>
                <w:rFonts w:ascii="宋体" w:hAnsi="宋体" w:cs="宋体"/>
                <w:color w:val="000000"/>
                <w:kern w:val="0"/>
                <w:sz w:val="20"/>
                <w:szCs w:val="20"/>
              </w:rPr>
            </w:pPr>
          </w:p>
        </w:tc>
      </w:tr>
      <w:tr w14:paraId="6E37A820">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4879A4"/>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990D22"/>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53545B"/>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EC20CB">
            <w:pPr>
              <w:widowControl/>
              <w:jc w:val="center"/>
              <w:rPr>
                <w:rFonts w:ascii="宋体" w:hAnsi="宋体" w:cs="宋体"/>
                <w:color w:val="000000"/>
                <w:kern w:val="0"/>
                <w:sz w:val="20"/>
                <w:szCs w:val="20"/>
              </w:rPr>
            </w:pPr>
            <w:r>
              <w:rPr>
                <w:rFonts w:hint="eastAsia" w:ascii="宋体" w:hAnsi="宋体" w:cs="宋体"/>
                <w:color w:val="000000"/>
                <w:kern w:val="0"/>
                <w:sz w:val="20"/>
                <w:szCs w:val="20"/>
              </w:rPr>
              <w:t>造血干细胞采集人数（人）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767EA53">
            <w:pPr>
              <w:widowControl/>
              <w:jc w:val="center"/>
              <w:rPr>
                <w:rFonts w:ascii="宋体" w:hAnsi="宋体" w:cs="宋体"/>
                <w:color w:val="000000"/>
                <w:kern w:val="0"/>
                <w:sz w:val="20"/>
                <w:szCs w:val="20"/>
              </w:rPr>
            </w:pPr>
            <w:r>
              <w:rPr>
                <w:rFonts w:hint="eastAsia" w:ascii="宋体" w:hAnsi="宋体" w:cs="宋体"/>
                <w:color w:val="000000"/>
                <w:kern w:val="0"/>
                <w:sz w:val="20"/>
                <w:szCs w:val="20"/>
              </w:rPr>
              <w:t>&gt;=60人</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CFCC01">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0DA24B5A">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7EBF6">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3521BB97">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46A4AE">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4DE544">
            <w:pPr>
              <w:widowControl/>
              <w:jc w:val="center"/>
              <w:rPr>
                <w:rFonts w:ascii="宋体" w:hAnsi="宋体" w:cs="宋体"/>
                <w:color w:val="000000"/>
                <w:kern w:val="0"/>
                <w:sz w:val="20"/>
                <w:szCs w:val="20"/>
              </w:rPr>
            </w:pPr>
            <w:r>
              <w:rPr>
                <w:rFonts w:hint="eastAsia" w:ascii="宋体" w:hAnsi="宋体" w:cs="宋体"/>
                <w:color w:val="000000"/>
                <w:kern w:val="0"/>
                <w:sz w:val="20"/>
                <w:szCs w:val="20"/>
              </w:rPr>
              <w:t>=70人</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37A9BEBD">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5CD98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偏差原因：未预估到捐赠造血干细胞人数超过预计数；改进措施：大力宣传，引导更多的爱心人士参与红十字事业。</w:t>
            </w:r>
          </w:p>
        </w:tc>
      </w:tr>
      <w:tr w14:paraId="4555A82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E5BC34"/>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8B27BE"/>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4D9AB4"/>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830E41">
            <w:pPr>
              <w:widowControl/>
              <w:jc w:val="center"/>
              <w:rPr>
                <w:rFonts w:ascii="宋体" w:hAnsi="宋体" w:cs="宋体"/>
                <w:color w:val="000000"/>
                <w:kern w:val="0"/>
                <w:sz w:val="20"/>
                <w:szCs w:val="20"/>
              </w:rPr>
            </w:pPr>
            <w:r>
              <w:rPr>
                <w:rFonts w:hint="eastAsia" w:ascii="宋体" w:hAnsi="宋体" w:cs="宋体"/>
                <w:color w:val="000000"/>
                <w:kern w:val="0"/>
                <w:sz w:val="20"/>
                <w:szCs w:val="20"/>
              </w:rPr>
              <w:t>开展三救三献宣传培训次数（次）</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751DE98">
            <w:pPr>
              <w:widowControl/>
              <w:jc w:val="center"/>
              <w:rPr>
                <w:rFonts w:ascii="宋体" w:hAnsi="宋体" w:cs="宋体"/>
                <w:color w:val="000000"/>
                <w:kern w:val="0"/>
                <w:sz w:val="20"/>
                <w:szCs w:val="20"/>
              </w:rPr>
            </w:pPr>
            <w:r>
              <w:rPr>
                <w:rFonts w:hint="eastAsia" w:ascii="宋体" w:hAnsi="宋体" w:cs="宋体"/>
                <w:color w:val="000000"/>
                <w:kern w:val="0"/>
                <w:sz w:val="20"/>
                <w:szCs w:val="20"/>
              </w:rPr>
              <w:t>&gt;=5次</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6D0052">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21B55291">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6B3F01">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186665A0">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E4F080">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A09950">
            <w:pPr>
              <w:widowControl/>
              <w:jc w:val="center"/>
              <w:rPr>
                <w:rFonts w:ascii="宋体" w:hAnsi="宋体" w:cs="宋体"/>
                <w:color w:val="000000"/>
                <w:kern w:val="0"/>
                <w:sz w:val="20"/>
                <w:szCs w:val="20"/>
              </w:rPr>
            </w:pPr>
            <w:r>
              <w:rPr>
                <w:rFonts w:hint="eastAsia" w:ascii="宋体" w:hAnsi="宋体" w:cs="宋体"/>
                <w:color w:val="000000"/>
                <w:kern w:val="0"/>
                <w:sz w:val="20"/>
                <w:szCs w:val="20"/>
              </w:rPr>
              <w:t>=5次</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13B32D07">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EF715F">
            <w:pPr>
              <w:widowControl/>
              <w:jc w:val="center"/>
              <w:rPr>
                <w:rFonts w:ascii="宋体" w:hAnsi="宋体" w:cs="宋体"/>
                <w:color w:val="000000"/>
                <w:kern w:val="0"/>
                <w:sz w:val="20"/>
                <w:szCs w:val="20"/>
              </w:rPr>
            </w:pPr>
          </w:p>
        </w:tc>
      </w:tr>
      <w:tr w14:paraId="3F231B7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B000FA"/>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789088"/>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CA6B3D">
            <w:pPr>
              <w:jc w:val="center"/>
            </w:pPr>
            <w:r>
              <w:rPr>
                <w:sz w:val="20"/>
              </w:rPr>
              <w:t>质量指标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AEE9F2">
            <w:pPr>
              <w:widowControl/>
              <w:jc w:val="center"/>
              <w:rPr>
                <w:rFonts w:ascii="宋体" w:hAnsi="宋体" w:cs="宋体"/>
                <w:color w:val="000000"/>
                <w:kern w:val="0"/>
                <w:sz w:val="20"/>
                <w:szCs w:val="20"/>
              </w:rPr>
            </w:pPr>
            <w:r>
              <w:rPr>
                <w:rFonts w:hint="eastAsia" w:ascii="宋体" w:hAnsi="宋体" w:cs="宋体"/>
                <w:color w:val="000000"/>
                <w:kern w:val="0"/>
                <w:sz w:val="20"/>
                <w:szCs w:val="20"/>
              </w:rPr>
              <w:t>救灾救助物资完好无损率（%）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611490E">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3036D5">
            <w:pPr>
              <w:widowControl/>
              <w:jc w:val="center"/>
              <w:rPr>
                <w:rFonts w:ascii="宋体" w:hAnsi="宋体" w:cs="宋体"/>
                <w:color w:val="000000"/>
                <w:kern w:val="0"/>
                <w:sz w:val="20"/>
                <w:szCs w:val="20"/>
              </w:rPr>
            </w:pPr>
            <w:r>
              <w:rPr>
                <w:rFonts w:hint="eastAsia" w:ascii="宋体" w:hAnsi="宋体" w:cs="宋体"/>
                <w:color w:val="000000"/>
                <w:kern w:val="0"/>
                <w:sz w:val="20"/>
                <w:szCs w:val="20"/>
              </w:rPr>
              <w:t>历史标准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2AE19B08">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139102">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15E0B43">
            <w:pPr>
              <w:widowControl/>
              <w:jc w:val="center"/>
              <w:rPr>
                <w:rFonts w:ascii="宋体" w:hAnsi="宋体" w:cs="宋体"/>
                <w:color w:val="000000"/>
                <w:kern w:val="0"/>
                <w:sz w:val="20"/>
                <w:szCs w:val="20"/>
              </w:rPr>
            </w:pPr>
            <w:r>
              <w:rPr>
                <w:rFonts w:hint="eastAsia" w:ascii="宋体" w:hAnsi="宋体" w:cs="宋体"/>
                <w:color w:val="000000"/>
                <w:kern w:val="0"/>
                <w:sz w:val="20"/>
                <w:szCs w:val="20"/>
              </w:rPr>
              <w:t>直接赋分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ED1BFB">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47C723">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1B1AC09E">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76D516">
            <w:pPr>
              <w:widowControl/>
              <w:jc w:val="center"/>
              <w:rPr>
                <w:rFonts w:ascii="宋体" w:hAnsi="宋体" w:cs="宋体"/>
                <w:color w:val="000000"/>
                <w:kern w:val="0"/>
                <w:sz w:val="20"/>
                <w:szCs w:val="20"/>
              </w:rPr>
            </w:pPr>
          </w:p>
        </w:tc>
      </w:tr>
      <w:tr w14:paraId="1B183A16">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53B592"/>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F3D275"/>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E0395F"/>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F29F7C">
            <w:pPr>
              <w:widowControl/>
              <w:jc w:val="center"/>
              <w:rPr>
                <w:rFonts w:ascii="宋体" w:hAnsi="宋体" w:cs="宋体"/>
                <w:color w:val="000000"/>
                <w:kern w:val="0"/>
                <w:sz w:val="20"/>
                <w:szCs w:val="20"/>
              </w:rPr>
            </w:pPr>
            <w:r>
              <w:rPr>
                <w:rFonts w:hint="eastAsia" w:ascii="宋体" w:hAnsi="宋体" w:cs="宋体"/>
                <w:color w:val="000000"/>
                <w:kern w:val="0"/>
                <w:sz w:val="20"/>
                <w:szCs w:val="20"/>
              </w:rPr>
              <w:t>宣传培训群众参与率（%）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63579D7D">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CD4168">
            <w:pPr>
              <w:widowControl/>
              <w:jc w:val="center"/>
              <w:rPr>
                <w:rFonts w:ascii="宋体" w:hAnsi="宋体" w:cs="宋体"/>
                <w:color w:val="000000"/>
                <w:kern w:val="0"/>
                <w:sz w:val="20"/>
                <w:szCs w:val="20"/>
              </w:rPr>
            </w:pPr>
            <w:r>
              <w:rPr>
                <w:rFonts w:hint="eastAsia" w:ascii="宋体" w:hAnsi="宋体" w:cs="宋体"/>
                <w:color w:val="000000"/>
                <w:kern w:val="0"/>
                <w:sz w:val="20"/>
                <w:szCs w:val="20"/>
              </w:rPr>
              <w:t>历史标准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2826F03F">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B40F07">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70D46790">
            <w:pPr>
              <w:widowControl/>
              <w:jc w:val="center"/>
              <w:rPr>
                <w:rFonts w:ascii="宋体" w:hAnsi="宋体" w:cs="宋体"/>
                <w:color w:val="000000"/>
                <w:kern w:val="0"/>
                <w:sz w:val="20"/>
                <w:szCs w:val="20"/>
              </w:rPr>
            </w:pPr>
            <w:r>
              <w:rPr>
                <w:rFonts w:hint="eastAsia" w:ascii="宋体" w:hAnsi="宋体" w:cs="宋体"/>
                <w:color w:val="000000"/>
                <w:kern w:val="0"/>
                <w:sz w:val="20"/>
                <w:szCs w:val="20"/>
              </w:rPr>
              <w:t>直接赋分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38CC88">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90777A">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1B06CC03">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B19437">
            <w:pPr>
              <w:widowControl/>
              <w:jc w:val="center"/>
              <w:rPr>
                <w:rFonts w:ascii="宋体" w:hAnsi="宋体" w:cs="宋体"/>
                <w:color w:val="000000"/>
                <w:kern w:val="0"/>
                <w:sz w:val="20"/>
                <w:szCs w:val="20"/>
              </w:rPr>
            </w:pPr>
          </w:p>
        </w:tc>
      </w:tr>
      <w:tr w14:paraId="0ADB6F24">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108116"/>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A223FA"/>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6FFF1">
            <w:pPr>
              <w:jc w:val="center"/>
            </w:pPr>
            <w:r>
              <w:rPr>
                <w:sz w:val="20"/>
              </w:rPr>
              <w:t>时效指标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D3353E">
            <w:pPr>
              <w:widowControl/>
              <w:jc w:val="center"/>
              <w:rPr>
                <w:rFonts w:ascii="宋体" w:hAnsi="宋体" w:cs="宋体"/>
                <w:color w:val="000000"/>
                <w:kern w:val="0"/>
                <w:sz w:val="20"/>
                <w:szCs w:val="20"/>
              </w:rPr>
            </w:pPr>
            <w:r>
              <w:rPr>
                <w:rFonts w:hint="eastAsia" w:ascii="宋体" w:hAnsi="宋体" w:cs="宋体"/>
                <w:color w:val="000000"/>
                <w:kern w:val="0"/>
                <w:sz w:val="20"/>
                <w:szCs w:val="20"/>
              </w:rPr>
              <w:t>物资运送及时率（%）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DBFAF8F">
            <w:pPr>
              <w:widowControl/>
              <w:jc w:val="center"/>
              <w:rPr>
                <w:rFonts w:ascii="宋体" w:hAnsi="宋体" w:cs="宋体"/>
                <w:color w:val="000000"/>
                <w:kern w:val="0"/>
                <w:sz w:val="20"/>
                <w:szCs w:val="20"/>
              </w:rPr>
            </w:pPr>
            <w:r>
              <w:rPr>
                <w:rFonts w:hint="eastAsia" w:ascii="宋体" w:hAnsi="宋体" w:cs="宋体"/>
                <w:color w:val="000000"/>
                <w:kern w:val="0"/>
                <w:sz w:val="20"/>
                <w:szCs w:val="20"/>
              </w:rPr>
              <w:t>&gt;=100%</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B705B5">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1ACCEBCA">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9DF9A9">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5A07A149">
            <w:pPr>
              <w:widowControl/>
              <w:jc w:val="center"/>
              <w:rPr>
                <w:rFonts w:ascii="宋体" w:hAnsi="宋体" w:cs="宋体"/>
                <w:color w:val="000000"/>
                <w:kern w:val="0"/>
                <w:sz w:val="20"/>
                <w:szCs w:val="20"/>
              </w:rPr>
            </w:pPr>
            <w:r>
              <w:rPr>
                <w:rFonts w:hint="eastAsia" w:ascii="宋体" w:hAnsi="宋体" w:cs="宋体"/>
                <w:color w:val="000000"/>
                <w:kern w:val="0"/>
                <w:sz w:val="20"/>
                <w:szCs w:val="20"/>
              </w:rPr>
              <w:t>直接赋分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102A7">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0F940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230958A7">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24A7A0">
            <w:pPr>
              <w:widowControl/>
              <w:jc w:val="center"/>
              <w:rPr>
                <w:rFonts w:ascii="宋体" w:hAnsi="宋体" w:cs="宋体"/>
                <w:color w:val="000000"/>
                <w:kern w:val="0"/>
                <w:sz w:val="20"/>
                <w:szCs w:val="20"/>
              </w:rPr>
            </w:pPr>
          </w:p>
        </w:tc>
      </w:tr>
      <w:tr w14:paraId="47E905B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5D83D8"/>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889D2B"/>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D56965"/>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108900">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工作按时完成率（%）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76AA3DD">
            <w:pPr>
              <w:widowControl/>
              <w:jc w:val="center"/>
              <w:rPr>
                <w:rFonts w:ascii="宋体" w:hAnsi="宋体" w:cs="宋体"/>
                <w:color w:val="000000"/>
                <w:kern w:val="0"/>
                <w:sz w:val="20"/>
                <w:szCs w:val="20"/>
              </w:rPr>
            </w:pPr>
            <w:r>
              <w:rPr>
                <w:rFonts w:hint="eastAsia" w:ascii="宋体" w:hAnsi="宋体" w:cs="宋体"/>
                <w:color w:val="000000"/>
                <w:kern w:val="0"/>
                <w:sz w:val="20"/>
                <w:szCs w:val="20"/>
              </w:rPr>
              <w:t>&gt;=100%</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A02BE3">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412AB604">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3E5D5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5388D645">
            <w:pPr>
              <w:widowControl/>
              <w:jc w:val="center"/>
              <w:rPr>
                <w:rFonts w:ascii="宋体" w:hAnsi="宋体" w:cs="宋体"/>
                <w:color w:val="000000"/>
                <w:kern w:val="0"/>
                <w:sz w:val="20"/>
                <w:szCs w:val="20"/>
              </w:rPr>
            </w:pPr>
            <w:r>
              <w:rPr>
                <w:rFonts w:hint="eastAsia" w:ascii="宋体" w:hAnsi="宋体" w:cs="宋体"/>
                <w:color w:val="000000"/>
                <w:kern w:val="0"/>
                <w:sz w:val="20"/>
                <w:szCs w:val="20"/>
              </w:rPr>
              <w:t>直接赋分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3C9DA8">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FB7EA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14679E9C">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48B066">
            <w:pPr>
              <w:widowControl/>
              <w:jc w:val="center"/>
              <w:rPr>
                <w:rFonts w:ascii="宋体" w:hAnsi="宋体" w:cs="宋体"/>
                <w:color w:val="000000"/>
                <w:kern w:val="0"/>
                <w:sz w:val="20"/>
                <w:szCs w:val="20"/>
              </w:rPr>
            </w:pPr>
          </w:p>
        </w:tc>
      </w:tr>
      <w:tr w14:paraId="72FDF8B0">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3F67E4"/>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D306A">
            <w:pPr>
              <w:jc w:val="center"/>
            </w:pPr>
            <w:r>
              <w:rPr>
                <w:sz w:val="20"/>
              </w:rPr>
              <w:t>成本指标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851311">
            <w:pPr>
              <w:jc w:val="center"/>
            </w:pPr>
            <w:r>
              <w:rPr>
                <w:sz w:val="20"/>
              </w:rPr>
              <w:t>经济成本指标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460ED">
            <w:pPr>
              <w:widowControl/>
              <w:jc w:val="center"/>
              <w:rPr>
                <w:rFonts w:ascii="宋体" w:hAnsi="宋体" w:cs="宋体"/>
                <w:color w:val="000000"/>
                <w:kern w:val="0"/>
                <w:sz w:val="20"/>
                <w:szCs w:val="20"/>
              </w:rPr>
            </w:pPr>
            <w:r>
              <w:rPr>
                <w:rFonts w:hint="eastAsia" w:ascii="宋体" w:hAnsi="宋体" w:cs="宋体"/>
                <w:color w:val="000000"/>
                <w:kern w:val="0"/>
                <w:sz w:val="20"/>
                <w:szCs w:val="20"/>
              </w:rPr>
              <w:t>平均每次运送发放的救助、救灾物资费用（万元/次）</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2A161F1">
            <w:pPr>
              <w:widowControl/>
              <w:jc w:val="center"/>
              <w:rPr>
                <w:rFonts w:ascii="宋体" w:hAnsi="宋体" w:cs="宋体"/>
                <w:color w:val="000000"/>
                <w:kern w:val="0"/>
                <w:sz w:val="20"/>
                <w:szCs w:val="20"/>
              </w:rPr>
            </w:pPr>
            <w:r>
              <w:rPr>
                <w:rFonts w:hint="eastAsia" w:ascii="宋体" w:hAnsi="宋体" w:cs="宋体"/>
                <w:color w:val="000000"/>
                <w:kern w:val="0"/>
                <w:sz w:val="20"/>
                <w:szCs w:val="20"/>
              </w:rPr>
              <w:t>&lt;=0.10万元/次</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4B9F8">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1367B262">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06337F">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5696B8A">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463385">
            <w:pPr>
              <w:widowControl/>
              <w:jc w:val="center"/>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A95E6F">
            <w:pPr>
              <w:widowControl/>
              <w:jc w:val="center"/>
              <w:rPr>
                <w:rFonts w:ascii="宋体" w:hAnsi="宋体" w:cs="宋体"/>
                <w:color w:val="000000"/>
                <w:kern w:val="0"/>
                <w:sz w:val="20"/>
                <w:szCs w:val="20"/>
              </w:rPr>
            </w:pPr>
            <w:r>
              <w:rPr>
                <w:rFonts w:hint="eastAsia" w:ascii="宋体" w:hAnsi="宋体" w:cs="宋体"/>
                <w:color w:val="000000"/>
                <w:kern w:val="0"/>
                <w:sz w:val="20"/>
                <w:szCs w:val="20"/>
              </w:rPr>
              <w:t>=0.1万元/次</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79F077F3">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46246C">
            <w:pPr>
              <w:widowControl/>
              <w:jc w:val="center"/>
              <w:rPr>
                <w:rFonts w:ascii="宋体" w:hAnsi="宋体" w:cs="宋体"/>
                <w:color w:val="000000"/>
                <w:kern w:val="0"/>
                <w:sz w:val="20"/>
                <w:szCs w:val="20"/>
              </w:rPr>
            </w:pPr>
          </w:p>
        </w:tc>
      </w:tr>
      <w:tr w14:paraId="69B5AD79">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CD8679"/>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7C8183"/>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0313EC"/>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525138">
            <w:pPr>
              <w:widowControl/>
              <w:jc w:val="center"/>
              <w:rPr>
                <w:rFonts w:ascii="宋体" w:hAnsi="宋体" w:cs="宋体"/>
                <w:color w:val="000000"/>
                <w:kern w:val="0"/>
                <w:sz w:val="20"/>
                <w:szCs w:val="20"/>
              </w:rPr>
            </w:pPr>
            <w:r>
              <w:rPr>
                <w:rFonts w:hint="eastAsia" w:ascii="宋体" w:hAnsi="宋体" w:cs="宋体"/>
                <w:color w:val="000000"/>
                <w:kern w:val="0"/>
                <w:sz w:val="20"/>
                <w:szCs w:val="20"/>
              </w:rPr>
              <w:t>平均每次开展宣传培训的费用（元/次）</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9D2AEA5">
            <w:pPr>
              <w:widowControl/>
              <w:jc w:val="center"/>
              <w:rPr>
                <w:rFonts w:ascii="宋体" w:hAnsi="宋体" w:cs="宋体"/>
                <w:color w:val="000000"/>
                <w:kern w:val="0"/>
                <w:sz w:val="20"/>
                <w:szCs w:val="20"/>
              </w:rPr>
            </w:pPr>
            <w:r>
              <w:rPr>
                <w:rFonts w:hint="eastAsia" w:ascii="宋体" w:hAnsi="宋体" w:cs="宋体"/>
                <w:color w:val="000000"/>
                <w:kern w:val="0"/>
                <w:sz w:val="20"/>
                <w:szCs w:val="20"/>
              </w:rPr>
              <w:t>&lt;=2040元/次</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EB6F47">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41127B55">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F322AF">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0236A2AC">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4D545D">
            <w:pPr>
              <w:widowControl/>
              <w:jc w:val="center"/>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D80E6">
            <w:pPr>
              <w:widowControl/>
              <w:jc w:val="center"/>
              <w:rPr>
                <w:rFonts w:ascii="宋体" w:hAnsi="宋体" w:cs="宋体"/>
                <w:color w:val="000000"/>
                <w:kern w:val="0"/>
                <w:sz w:val="20"/>
                <w:szCs w:val="20"/>
              </w:rPr>
            </w:pPr>
            <w:r>
              <w:rPr>
                <w:rFonts w:hint="eastAsia" w:ascii="宋体" w:hAnsi="宋体" w:cs="宋体"/>
                <w:color w:val="000000"/>
                <w:kern w:val="0"/>
                <w:sz w:val="20"/>
                <w:szCs w:val="20"/>
              </w:rPr>
              <w:t>=2040元/次</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5EB2E727">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D7038C">
            <w:pPr>
              <w:widowControl/>
              <w:jc w:val="center"/>
              <w:rPr>
                <w:rFonts w:ascii="宋体" w:hAnsi="宋体" w:cs="宋体"/>
                <w:color w:val="000000"/>
                <w:kern w:val="0"/>
                <w:sz w:val="20"/>
                <w:szCs w:val="20"/>
              </w:rPr>
            </w:pPr>
          </w:p>
        </w:tc>
      </w:tr>
      <w:tr w14:paraId="37F4EFCE">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B20BC2"/>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4B2583"/>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BC5B40"/>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565343">
            <w:pPr>
              <w:widowControl/>
              <w:jc w:val="center"/>
              <w:rPr>
                <w:rFonts w:ascii="宋体" w:hAnsi="宋体" w:cs="宋体"/>
                <w:color w:val="000000"/>
                <w:kern w:val="0"/>
                <w:sz w:val="20"/>
                <w:szCs w:val="20"/>
              </w:rPr>
            </w:pPr>
            <w:r>
              <w:rPr>
                <w:rFonts w:hint="eastAsia" w:ascii="宋体" w:hAnsi="宋体" w:cs="宋体"/>
                <w:color w:val="000000"/>
                <w:kern w:val="0"/>
                <w:sz w:val="20"/>
                <w:szCs w:val="20"/>
              </w:rPr>
              <w:t>平均采集每人造血干细胞费用（元/人）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779BDED">
            <w:pPr>
              <w:widowControl/>
              <w:jc w:val="center"/>
              <w:rPr>
                <w:rFonts w:ascii="宋体" w:hAnsi="宋体" w:cs="宋体"/>
                <w:color w:val="000000"/>
                <w:kern w:val="0"/>
                <w:sz w:val="20"/>
                <w:szCs w:val="20"/>
              </w:rPr>
            </w:pPr>
            <w:r>
              <w:rPr>
                <w:rFonts w:hint="eastAsia" w:ascii="宋体" w:hAnsi="宋体" w:cs="宋体"/>
                <w:color w:val="000000"/>
                <w:kern w:val="0"/>
                <w:sz w:val="20"/>
                <w:szCs w:val="20"/>
              </w:rPr>
              <w:t>&lt;=30元/人</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1D691A">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6BBBA1D2">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30241E">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48A08537">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B770C0">
            <w:pPr>
              <w:widowControl/>
              <w:jc w:val="center"/>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71EC42">
            <w:pPr>
              <w:widowControl/>
              <w:jc w:val="center"/>
              <w:rPr>
                <w:rFonts w:ascii="宋体" w:hAnsi="宋体" w:cs="宋体"/>
                <w:color w:val="000000"/>
                <w:kern w:val="0"/>
                <w:sz w:val="20"/>
                <w:szCs w:val="20"/>
              </w:rPr>
            </w:pPr>
            <w:r>
              <w:rPr>
                <w:rFonts w:hint="eastAsia" w:ascii="宋体" w:hAnsi="宋体" w:cs="宋体"/>
                <w:color w:val="000000"/>
                <w:kern w:val="0"/>
                <w:sz w:val="20"/>
                <w:szCs w:val="20"/>
              </w:rPr>
              <w:t>=30元/人</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52825A53">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FAD0DA">
            <w:pPr>
              <w:widowControl/>
              <w:jc w:val="center"/>
              <w:rPr>
                <w:rFonts w:ascii="宋体" w:hAnsi="宋体" w:cs="宋体"/>
                <w:color w:val="000000"/>
                <w:kern w:val="0"/>
                <w:sz w:val="20"/>
                <w:szCs w:val="20"/>
              </w:rPr>
            </w:pPr>
          </w:p>
        </w:tc>
      </w:tr>
      <w:tr w14:paraId="33B0FA8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BEA149"/>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6F1E3629">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BBF1F9">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12705">
            <w:pPr>
              <w:widowControl/>
              <w:jc w:val="center"/>
              <w:rPr>
                <w:rFonts w:ascii="宋体" w:hAnsi="宋体" w:cs="宋体"/>
                <w:color w:val="000000"/>
                <w:kern w:val="0"/>
                <w:sz w:val="20"/>
                <w:szCs w:val="20"/>
              </w:rPr>
            </w:pPr>
            <w:r>
              <w:rPr>
                <w:rFonts w:hint="eastAsia" w:ascii="宋体" w:hAnsi="宋体" w:cs="宋体"/>
                <w:color w:val="000000"/>
                <w:kern w:val="0"/>
                <w:sz w:val="20"/>
                <w:szCs w:val="20"/>
              </w:rPr>
              <w:t>提高红十字知识知晓率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49E612A">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784141">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495B40F6">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3DF40">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72C80FD7">
            <w:pPr>
              <w:widowControl/>
              <w:jc w:val="center"/>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82B4A8">
            <w:pPr>
              <w:widowControl/>
              <w:jc w:val="center"/>
              <w:rPr>
                <w:rFonts w:ascii="宋体" w:hAnsi="宋体" w:cs="宋体"/>
                <w:color w:val="000000"/>
                <w:kern w:val="0"/>
                <w:sz w:val="20"/>
                <w:szCs w:val="20"/>
              </w:rPr>
            </w:pPr>
            <w:r>
              <w:rPr>
                <w:rFonts w:hint="eastAsia" w:ascii="宋体" w:hAnsi="宋体" w:cs="宋体"/>
                <w:color w:val="000000"/>
                <w:kern w:val="0"/>
                <w:sz w:val="20"/>
                <w:szCs w:val="20"/>
              </w:rPr>
              <w:t>说明材料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BE2550">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2F88FC40">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6822C">
            <w:pPr>
              <w:widowControl/>
              <w:jc w:val="center"/>
              <w:rPr>
                <w:rFonts w:ascii="宋体" w:hAnsi="宋体" w:cs="宋体"/>
                <w:color w:val="000000"/>
                <w:kern w:val="0"/>
                <w:sz w:val="20"/>
                <w:szCs w:val="20"/>
              </w:rPr>
            </w:pPr>
          </w:p>
        </w:tc>
      </w:tr>
      <w:tr w14:paraId="03C0F85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1F4A66"/>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B6F994">
            <w:pPr>
              <w:jc w:val="center"/>
            </w:pPr>
            <w:r>
              <w:rPr>
                <w:sz w:val="20"/>
              </w:rPr>
              <w:t>满意度指标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5E05CC">
            <w:pPr>
              <w:jc w:val="center"/>
            </w:pPr>
            <w:r>
              <w:rPr>
                <w:sz w:val="20"/>
              </w:rPr>
              <w:t>满意度指标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1C279F">
            <w:pPr>
              <w:widowControl/>
              <w:jc w:val="center"/>
              <w:rPr>
                <w:rFonts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766244B">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3E9A3E">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47FC5090">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1AE35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73ADCBAB">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E73F22">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77FA3E">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5E547C58">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6CE30C">
            <w:pPr>
              <w:widowControl/>
              <w:jc w:val="center"/>
              <w:rPr>
                <w:rFonts w:ascii="宋体" w:hAnsi="宋体" w:cs="宋体"/>
                <w:color w:val="000000"/>
                <w:kern w:val="0"/>
                <w:sz w:val="20"/>
                <w:szCs w:val="20"/>
              </w:rPr>
            </w:pPr>
          </w:p>
        </w:tc>
      </w:tr>
      <w:tr w14:paraId="1E46E28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7477EE"/>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B6E90E"/>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5E733C"/>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0E0396">
            <w:pPr>
              <w:widowControl/>
              <w:jc w:val="center"/>
              <w:rPr>
                <w:rFonts w:ascii="宋体" w:hAnsi="宋体" w:cs="宋体"/>
                <w:color w:val="000000"/>
                <w:kern w:val="0"/>
                <w:sz w:val="20"/>
                <w:szCs w:val="20"/>
              </w:rPr>
            </w:pPr>
            <w:r>
              <w:rPr>
                <w:rFonts w:hint="eastAsia" w:ascii="宋体" w:hAnsi="宋体" w:cs="宋体"/>
                <w:color w:val="000000"/>
                <w:kern w:val="0"/>
                <w:sz w:val="20"/>
                <w:szCs w:val="20"/>
              </w:rPr>
              <w:t>培训人员满意度(%)</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FC6711F">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F298F1">
            <w:pPr>
              <w:widowControl/>
              <w:jc w:val="center"/>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62B0D94F">
            <w:pPr>
              <w:widowControl/>
              <w:jc w:val="center"/>
              <w:rPr>
                <w:rFonts w:ascii="宋体" w:hAnsi="宋体" w:cs="宋体"/>
                <w:color w:val="000000"/>
                <w:kern w:val="0"/>
                <w:sz w:val="20"/>
                <w:szCs w:val="20"/>
              </w:rPr>
            </w:pPr>
            <w:r>
              <w:rPr>
                <w:rFonts w:hint="eastAsia" w:ascii="宋体" w:hAnsi="宋体" w:cs="宋体"/>
                <w:color w:val="000000"/>
                <w:kern w:val="0"/>
                <w:sz w:val="20"/>
                <w:szCs w:val="20"/>
              </w:rPr>
              <w:t>新增</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71531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14:paraId="7DD310FD">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50FC5A">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8420D1">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2E7FC776">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3D4697">
            <w:pPr>
              <w:widowControl/>
              <w:jc w:val="center"/>
              <w:rPr>
                <w:rFonts w:ascii="宋体" w:hAnsi="宋体" w:cs="宋体"/>
                <w:color w:val="000000"/>
                <w:kern w:val="0"/>
                <w:sz w:val="20"/>
                <w:szCs w:val="20"/>
              </w:rPr>
            </w:pPr>
          </w:p>
        </w:tc>
      </w:tr>
      <w:tr w14:paraId="0D5F01A3">
        <w:tblPrEx>
          <w:tblCellMar>
            <w:top w:w="0" w:type="dxa"/>
            <w:left w:w="108" w:type="dxa"/>
            <w:bottom w:w="0" w:type="dxa"/>
            <w:right w:w="108" w:type="dxa"/>
          </w:tblCellMar>
        </w:tblPrEx>
        <w:trPr>
          <w:cantSplit/>
          <w:jc w:val="center"/>
        </w:trPr>
        <w:tc>
          <w:tcPr>
            <w:tcW w:w="5621"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4681A551">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5E1EB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1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D5A4D54">
            <w:pPr>
              <w:widowControl/>
              <w:jc w:val="center"/>
              <w:rPr>
                <w:rFonts w:ascii="宋体" w:hAnsi="宋体" w:cs="宋体"/>
                <w:color w:val="000000"/>
                <w:kern w:val="0"/>
                <w:sz w:val="20"/>
                <w:szCs w:val="20"/>
              </w:rPr>
            </w:pP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14:paraId="543B2C27">
            <w:pPr>
              <w:widowControl/>
              <w:jc w:val="center"/>
              <w:rPr>
                <w:rFonts w:ascii="宋体" w:hAnsi="宋体" w:cs="宋体"/>
                <w:color w:val="000000"/>
                <w:kern w:val="0"/>
                <w:sz w:val="20"/>
                <w:szCs w:val="20"/>
              </w:rPr>
            </w:pPr>
            <w:r>
              <w:rPr>
                <w:rFonts w:hint="eastAsia" w:ascii="宋体" w:hAnsi="宋体" w:cs="宋体"/>
                <w:color w:val="000000"/>
                <w:kern w:val="0"/>
                <w:sz w:val="20"/>
                <w:szCs w:val="20"/>
              </w:rPr>
              <w:t>99分</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C953DB">
            <w:pPr>
              <w:widowControl/>
              <w:jc w:val="center"/>
              <w:rPr>
                <w:rFonts w:ascii="宋体" w:hAnsi="宋体" w:cs="宋体"/>
                <w:color w:val="000000"/>
                <w:kern w:val="0"/>
                <w:sz w:val="20"/>
                <w:szCs w:val="20"/>
              </w:rPr>
            </w:pPr>
          </w:p>
        </w:tc>
      </w:tr>
    </w:tbl>
    <w:p w14:paraId="5F5978EF">
      <w:pPr>
        <w:rPr>
          <w:rFonts w:ascii="仿宋_GB2312" w:hAnsi="宋体" w:eastAsia="仿宋_GB2312" w:cs="宋体"/>
          <w:kern w:val="0"/>
          <w:sz w:val="32"/>
          <w:szCs w:val="32"/>
        </w:rPr>
      </w:pPr>
      <w:r>
        <w:rPr>
          <w:rFonts w:ascii="仿宋_GB2312" w:hAnsi="宋体" w:eastAsia="仿宋_GB2312" w:cs="宋体"/>
          <w:kern w:val="0"/>
          <w:sz w:val="32"/>
          <w:szCs w:val="32"/>
        </w:rPr>
        <w:br w:type="page"/>
      </w:r>
      <w:r>
        <w:rPr>
          <w:rFonts w:hint="eastAsia" w:ascii="黑体" w:hAnsi="黑体" w:eastAsia="黑体" w:cs="宋体"/>
          <w:bCs/>
          <w:kern w:val="0"/>
          <w:sz w:val="32"/>
          <w:szCs w:val="32"/>
        </w:rPr>
        <w:t>十二、</w:t>
      </w:r>
      <w:bookmarkStart w:id="32" w:name="OLE_LINK1"/>
      <w:r>
        <w:rPr>
          <w:rFonts w:hint="eastAsia" w:ascii="黑体" w:hAnsi="黑体" w:eastAsia="黑体" w:cs="宋体"/>
          <w:bCs/>
          <w:kern w:val="0"/>
          <w:sz w:val="32"/>
          <w:szCs w:val="32"/>
        </w:rPr>
        <w:t>其他需说明的事项</w:t>
      </w:r>
      <w:bookmarkEnd w:id="32"/>
    </w:p>
    <w:p w14:paraId="22940899">
      <w:pPr>
        <w:ind w:firstLine="640" w:firstLineChars="200"/>
        <w:rPr>
          <w:rFonts w:hint="eastAsia" w:ascii="仿宋_GB2312" w:eastAsia="仿宋_GB2312"/>
          <w:sz w:val="32"/>
          <w:szCs w:val="32"/>
          <w:lang w:eastAsia="zh-CN"/>
        </w:rPr>
      </w:pPr>
      <w:bookmarkStart w:id="33" w:name="OLE_LINK2"/>
      <w:r>
        <w:rPr>
          <w:rFonts w:hint="eastAsia" w:ascii="仿宋_GB2312" w:eastAsia="仿宋_GB2312"/>
          <w:sz w:val="32"/>
          <w:szCs w:val="32"/>
        </w:rPr>
        <w:t>无其他说明事项</w:t>
      </w:r>
      <w:r>
        <w:rPr>
          <w:rFonts w:hint="eastAsia" w:ascii="仿宋_GB2312" w:eastAsia="仿宋_GB2312"/>
          <w:sz w:val="32"/>
          <w:szCs w:val="32"/>
          <w:lang w:eastAsia="zh-CN"/>
        </w:rPr>
        <w:t>。</w:t>
      </w:r>
    </w:p>
    <w:bookmarkEnd w:id="33"/>
    <w:p w14:paraId="15B6A9D2">
      <w:pPr>
        <w:rPr>
          <w:rFonts w:ascii="黑体" w:hAnsi="黑体" w:eastAsia="黑体"/>
          <w:sz w:val="32"/>
          <w:szCs w:val="32"/>
        </w:rPr>
      </w:pPr>
    </w:p>
    <w:p w14:paraId="6C54D8A5">
      <w:pPr>
        <w:rPr>
          <w:rFonts w:ascii="黑体" w:hAnsi="黑体" w:eastAsia="黑体"/>
          <w:sz w:val="32"/>
          <w:szCs w:val="32"/>
        </w:rPr>
      </w:pPr>
      <w:r>
        <w:rPr>
          <w:rFonts w:hint="eastAsia" w:ascii="黑体" w:hAnsi="黑体" w:eastAsia="黑体"/>
          <w:sz w:val="32"/>
          <w:szCs w:val="32"/>
        </w:rPr>
        <w:br w:type="page"/>
      </w:r>
    </w:p>
    <w:p w14:paraId="7420BFF3">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14:paraId="7393F0F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72C5EC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BB931B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55696A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E88296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11AABB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FFEE09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03B20E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95E5B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EAD88F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F437F7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1A561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4EFEC1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8CA5A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DB8DA46"/>
    <w:p w14:paraId="790C3325"/>
    <w:p w14:paraId="3BBA0FEE"/>
    <w:p w14:paraId="76C8F9DB"/>
    <w:p w14:paraId="3299F802"/>
    <w:p w14:paraId="74A36729"/>
    <w:p w14:paraId="18A1DE19"/>
    <w:p w14:paraId="1EE2801E"/>
    <w:p w14:paraId="6212D0A5">
      <w:pPr>
        <w:autoSpaceDE w:val="0"/>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p>
    <w:p w14:paraId="20E9F028">
      <w:pPr>
        <w:ind w:firstLine="640" w:firstLineChars="200"/>
        <w:outlineLvl w:val="1"/>
        <w:rPr>
          <w:rFonts w:ascii="仿宋_GB2312" w:hAnsi="仿宋_GB2312" w:eastAsia="仿宋_GB2312" w:cs="仿宋_GB2312"/>
          <w:bCs/>
          <w:kern w:val="0"/>
          <w:sz w:val="32"/>
          <w:szCs w:val="32"/>
        </w:rPr>
      </w:pPr>
      <w:bookmarkStart w:id="34" w:name="_Toc2183"/>
      <w:bookmarkStart w:id="35" w:name="_Toc6062"/>
      <w:r>
        <w:rPr>
          <w:rFonts w:hint="eastAsia" w:ascii="仿宋_GB2312" w:hAnsi="仿宋_GB2312" w:eastAsia="仿宋_GB2312" w:cs="仿宋_GB2312"/>
          <w:bCs/>
          <w:kern w:val="0"/>
          <w:sz w:val="32"/>
          <w:szCs w:val="32"/>
        </w:rPr>
        <w:t>一、《收入支出决算总表》</w:t>
      </w:r>
      <w:bookmarkEnd w:id="34"/>
      <w:bookmarkEnd w:id="35"/>
    </w:p>
    <w:p w14:paraId="176F435E">
      <w:pPr>
        <w:ind w:firstLine="640" w:firstLineChars="200"/>
        <w:outlineLvl w:val="1"/>
        <w:rPr>
          <w:rFonts w:ascii="仿宋_GB2312" w:hAnsi="仿宋_GB2312" w:eastAsia="仿宋_GB2312" w:cs="仿宋_GB2312"/>
          <w:bCs/>
          <w:kern w:val="0"/>
          <w:sz w:val="32"/>
          <w:szCs w:val="32"/>
        </w:rPr>
      </w:pPr>
      <w:bookmarkStart w:id="36" w:name="_Toc30364"/>
      <w:bookmarkStart w:id="37" w:name="_Toc24532"/>
      <w:r>
        <w:rPr>
          <w:rFonts w:hint="eastAsia" w:ascii="仿宋_GB2312" w:hAnsi="仿宋_GB2312" w:eastAsia="仿宋_GB2312" w:cs="仿宋_GB2312"/>
          <w:bCs/>
          <w:kern w:val="0"/>
          <w:sz w:val="32"/>
          <w:szCs w:val="32"/>
        </w:rPr>
        <w:t>二、《收入决算表》</w:t>
      </w:r>
      <w:bookmarkEnd w:id="36"/>
      <w:bookmarkEnd w:id="37"/>
    </w:p>
    <w:p w14:paraId="3F241678">
      <w:pPr>
        <w:ind w:firstLine="640" w:firstLineChars="200"/>
        <w:outlineLvl w:val="1"/>
        <w:rPr>
          <w:rFonts w:ascii="仿宋_GB2312" w:hAnsi="仿宋_GB2312" w:eastAsia="仿宋_GB2312" w:cs="仿宋_GB2312"/>
          <w:bCs/>
          <w:kern w:val="0"/>
          <w:sz w:val="32"/>
          <w:szCs w:val="32"/>
        </w:rPr>
      </w:pPr>
      <w:bookmarkStart w:id="38" w:name="_Toc32434"/>
      <w:bookmarkStart w:id="39" w:name="_Toc21304"/>
      <w:r>
        <w:rPr>
          <w:rFonts w:hint="eastAsia" w:ascii="仿宋_GB2312" w:hAnsi="仿宋_GB2312" w:eastAsia="仿宋_GB2312" w:cs="仿宋_GB2312"/>
          <w:bCs/>
          <w:kern w:val="0"/>
          <w:sz w:val="32"/>
          <w:szCs w:val="32"/>
        </w:rPr>
        <w:t>三、《支出决算表》</w:t>
      </w:r>
      <w:bookmarkEnd w:id="38"/>
      <w:bookmarkEnd w:id="39"/>
    </w:p>
    <w:p w14:paraId="4563B7BA">
      <w:pPr>
        <w:ind w:firstLine="640" w:firstLineChars="200"/>
        <w:outlineLvl w:val="1"/>
        <w:rPr>
          <w:rFonts w:ascii="仿宋_GB2312" w:hAnsi="仿宋_GB2312" w:eastAsia="仿宋_GB2312" w:cs="仿宋_GB2312"/>
          <w:bCs/>
          <w:kern w:val="0"/>
          <w:sz w:val="32"/>
          <w:szCs w:val="32"/>
        </w:rPr>
      </w:pPr>
      <w:bookmarkStart w:id="40" w:name="_Toc28786"/>
      <w:bookmarkStart w:id="41" w:name="_Toc14238"/>
      <w:r>
        <w:rPr>
          <w:rFonts w:hint="eastAsia" w:ascii="仿宋_GB2312" w:hAnsi="仿宋_GB2312" w:eastAsia="仿宋_GB2312" w:cs="仿宋_GB2312"/>
          <w:bCs/>
          <w:kern w:val="0"/>
          <w:sz w:val="32"/>
          <w:szCs w:val="32"/>
        </w:rPr>
        <w:t>四、《财政拨款收入支出决算总表》</w:t>
      </w:r>
      <w:bookmarkEnd w:id="40"/>
      <w:bookmarkEnd w:id="41"/>
    </w:p>
    <w:p w14:paraId="177C3F2B">
      <w:pPr>
        <w:ind w:firstLine="640" w:firstLineChars="200"/>
        <w:outlineLvl w:val="1"/>
        <w:rPr>
          <w:rFonts w:ascii="仿宋_GB2312" w:hAnsi="仿宋_GB2312" w:eastAsia="仿宋_GB2312" w:cs="仿宋_GB2312"/>
          <w:bCs/>
          <w:kern w:val="0"/>
          <w:sz w:val="32"/>
          <w:szCs w:val="32"/>
        </w:rPr>
      </w:pPr>
      <w:bookmarkStart w:id="42" w:name="_Toc14869"/>
      <w:bookmarkStart w:id="43" w:name="_Toc10347"/>
      <w:r>
        <w:rPr>
          <w:rFonts w:hint="eastAsia" w:ascii="仿宋_GB2312" w:hAnsi="仿宋_GB2312" w:eastAsia="仿宋_GB2312" w:cs="仿宋_GB2312"/>
          <w:bCs/>
          <w:kern w:val="0"/>
          <w:sz w:val="32"/>
          <w:szCs w:val="32"/>
        </w:rPr>
        <w:t>五、《一般公共预算财政拨款支出决算表》</w:t>
      </w:r>
      <w:bookmarkEnd w:id="42"/>
      <w:bookmarkEnd w:id="43"/>
    </w:p>
    <w:p w14:paraId="43F1BDE2">
      <w:pPr>
        <w:ind w:firstLine="640" w:firstLineChars="200"/>
        <w:outlineLvl w:val="1"/>
        <w:rPr>
          <w:rFonts w:ascii="仿宋_GB2312" w:hAnsi="仿宋_GB2312" w:eastAsia="仿宋_GB2312" w:cs="仿宋_GB2312"/>
          <w:bCs/>
          <w:kern w:val="0"/>
          <w:sz w:val="32"/>
          <w:szCs w:val="32"/>
        </w:rPr>
      </w:pPr>
      <w:bookmarkStart w:id="44" w:name="_Toc5626"/>
      <w:bookmarkStart w:id="45" w:name="_Toc8884"/>
      <w:r>
        <w:rPr>
          <w:rFonts w:hint="eastAsia" w:ascii="仿宋_GB2312" w:hAnsi="仿宋_GB2312" w:eastAsia="仿宋_GB2312" w:cs="仿宋_GB2312"/>
          <w:bCs/>
          <w:kern w:val="0"/>
          <w:sz w:val="32"/>
          <w:szCs w:val="32"/>
        </w:rPr>
        <w:t>六、《一般公共预算财政拨款基本支出决算表》</w:t>
      </w:r>
      <w:bookmarkEnd w:id="44"/>
      <w:bookmarkEnd w:id="45"/>
    </w:p>
    <w:p w14:paraId="56248C4B">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七、</w:t>
      </w:r>
      <w:bookmarkStart w:id="46" w:name="_Toc29106"/>
      <w:bookmarkStart w:id="47" w:name="_Toc32663"/>
      <w:r>
        <w:rPr>
          <w:rFonts w:hint="eastAsia" w:ascii="仿宋_GB2312" w:hAnsi="仿宋_GB2312" w:eastAsia="仿宋_GB2312" w:cs="仿宋_GB2312"/>
          <w:bCs/>
          <w:kern w:val="0"/>
          <w:sz w:val="32"/>
          <w:szCs w:val="32"/>
        </w:rPr>
        <w:t>《财政拨款“三公”经费支出决算表》</w:t>
      </w:r>
      <w:bookmarkEnd w:id="46"/>
      <w:bookmarkEnd w:id="47"/>
    </w:p>
    <w:p w14:paraId="04B446EC">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八、《政府性基金预算财政拨款收入支出决算表》</w:t>
      </w:r>
    </w:p>
    <w:p w14:paraId="1CC4E1B2">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7D697A9"/>
    <w:p w14:paraId="2BC10543"/>
    <w:p w14:paraId="3E17F38E"/>
    <w:p w14:paraId="22940B6C"/>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0FDA186-9E11-4058-9FF8-40B8310BA86E}"/>
  </w:font>
  <w:font w:name="黑体">
    <w:panose1 w:val="02010600030101010101"/>
    <w:charset w:val="86"/>
    <w:family w:val="auto"/>
    <w:pitch w:val="default"/>
    <w:sig w:usb0="800002BF" w:usb1="38CF7CFA" w:usb2="00000016" w:usb3="00000000" w:csb0="00040001" w:csb1="00000000"/>
    <w:embedRegular r:id="rId2" w:fontKey="{1034E869-756E-4712-81E2-212AC7C36B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3" w:fontKey="{AB263525-A94D-4608-A12A-4894215D0FE9}"/>
  </w:font>
  <w:font w:name="仿宋_GB2312">
    <w:panose1 w:val="02010609030101010101"/>
    <w:charset w:val="86"/>
    <w:family w:val="modern"/>
    <w:pitch w:val="default"/>
    <w:sig w:usb0="00000001" w:usb1="080E0000" w:usb2="00000000" w:usb3="00000000" w:csb0="00040000" w:csb1="00000000"/>
    <w:embedRegular r:id="rId4" w:fontKey="{4BFF8802-4212-4A8C-BA30-9BB401A927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0623D">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452FA">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pETonXAQAAsgMAAA4AAAAAAAAAAQAgAAAA&#10;HgEAAGRycy9lMm9Eb2MueG1sUEsFBgAAAAAGAAYAWQEAAGcFAAAAAA==&#10;">
              <v:fill on="f" focussize="0,0"/>
              <v:stroke on="f"/>
              <v:imagedata o:title=""/>
              <o:lock v:ext="edit" aspectratio="f"/>
              <v:textbox inset="0mm,0mm,0mm,0mm" style="mso-fit-shape-to-text:t;">
                <w:txbxContent>
                  <w:p w14:paraId="10C452FA">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A930F">
    <w:pPr>
      <w:pStyle w:val="5"/>
    </w:pPr>
    <w:r>
      <w:rPr>
        <w:lang w:bidi="ug-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155F11">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0155F11">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312C27"/>
    <w:rsid w:val="00003E25"/>
    <w:rsid w:val="00012F23"/>
    <w:rsid w:val="00021E76"/>
    <w:rsid w:val="000229DC"/>
    <w:rsid w:val="0002765D"/>
    <w:rsid w:val="000310F8"/>
    <w:rsid w:val="0003297B"/>
    <w:rsid w:val="000379B3"/>
    <w:rsid w:val="00053A12"/>
    <w:rsid w:val="0005626F"/>
    <w:rsid w:val="000569AB"/>
    <w:rsid w:val="000724E7"/>
    <w:rsid w:val="00073996"/>
    <w:rsid w:val="0008509D"/>
    <w:rsid w:val="00090520"/>
    <w:rsid w:val="000A0B31"/>
    <w:rsid w:val="000B2837"/>
    <w:rsid w:val="000D2344"/>
    <w:rsid w:val="000D267C"/>
    <w:rsid w:val="000E75B2"/>
    <w:rsid w:val="000E7B17"/>
    <w:rsid w:val="00121C15"/>
    <w:rsid w:val="00123257"/>
    <w:rsid w:val="00135BB7"/>
    <w:rsid w:val="00142378"/>
    <w:rsid w:val="0016194B"/>
    <w:rsid w:val="001762A3"/>
    <w:rsid w:val="00182700"/>
    <w:rsid w:val="00185C9C"/>
    <w:rsid w:val="001B0BD1"/>
    <w:rsid w:val="001B147B"/>
    <w:rsid w:val="001C3354"/>
    <w:rsid w:val="001D1E7F"/>
    <w:rsid w:val="00210E38"/>
    <w:rsid w:val="00215836"/>
    <w:rsid w:val="00221441"/>
    <w:rsid w:val="00224B57"/>
    <w:rsid w:val="002259E8"/>
    <w:rsid w:val="00233B71"/>
    <w:rsid w:val="00235C0B"/>
    <w:rsid w:val="00240AA1"/>
    <w:rsid w:val="0026230C"/>
    <w:rsid w:val="00263A31"/>
    <w:rsid w:val="00263A81"/>
    <w:rsid w:val="00271C68"/>
    <w:rsid w:val="00294495"/>
    <w:rsid w:val="0029483B"/>
    <w:rsid w:val="002A2698"/>
    <w:rsid w:val="002B179F"/>
    <w:rsid w:val="002B6C9C"/>
    <w:rsid w:val="002D1584"/>
    <w:rsid w:val="00311B34"/>
    <w:rsid w:val="00312C27"/>
    <w:rsid w:val="003413C6"/>
    <w:rsid w:val="00352E78"/>
    <w:rsid w:val="00361BDE"/>
    <w:rsid w:val="00362F42"/>
    <w:rsid w:val="00366326"/>
    <w:rsid w:val="003A21C7"/>
    <w:rsid w:val="003A7504"/>
    <w:rsid w:val="003B1B1F"/>
    <w:rsid w:val="003C2E0F"/>
    <w:rsid w:val="003D37A8"/>
    <w:rsid w:val="003D686F"/>
    <w:rsid w:val="003F01CB"/>
    <w:rsid w:val="003F04B0"/>
    <w:rsid w:val="003F1325"/>
    <w:rsid w:val="003F3219"/>
    <w:rsid w:val="00411B2D"/>
    <w:rsid w:val="004124C3"/>
    <w:rsid w:val="00435C19"/>
    <w:rsid w:val="00436039"/>
    <w:rsid w:val="00453530"/>
    <w:rsid w:val="00453B56"/>
    <w:rsid w:val="00460D47"/>
    <w:rsid w:val="004704A1"/>
    <w:rsid w:val="00470887"/>
    <w:rsid w:val="00484954"/>
    <w:rsid w:val="00494FFD"/>
    <w:rsid w:val="004A0689"/>
    <w:rsid w:val="004B1173"/>
    <w:rsid w:val="004C2483"/>
    <w:rsid w:val="004C3288"/>
    <w:rsid w:val="004C4A14"/>
    <w:rsid w:val="004C6A74"/>
    <w:rsid w:val="004D41E0"/>
    <w:rsid w:val="004E6844"/>
    <w:rsid w:val="004F2A44"/>
    <w:rsid w:val="0050663B"/>
    <w:rsid w:val="00507903"/>
    <w:rsid w:val="00517943"/>
    <w:rsid w:val="00531043"/>
    <w:rsid w:val="00531F92"/>
    <w:rsid w:val="00556D35"/>
    <w:rsid w:val="00557718"/>
    <w:rsid w:val="005614A4"/>
    <w:rsid w:val="00561710"/>
    <w:rsid w:val="00562ED8"/>
    <w:rsid w:val="0057126F"/>
    <w:rsid w:val="00571ACE"/>
    <w:rsid w:val="00572CBD"/>
    <w:rsid w:val="005755CC"/>
    <w:rsid w:val="00581EA9"/>
    <w:rsid w:val="0058426D"/>
    <w:rsid w:val="005A07B6"/>
    <w:rsid w:val="005A161C"/>
    <w:rsid w:val="005B643B"/>
    <w:rsid w:val="005C3DEB"/>
    <w:rsid w:val="005D00A7"/>
    <w:rsid w:val="005D0AD9"/>
    <w:rsid w:val="005D1C2D"/>
    <w:rsid w:val="005E3B4A"/>
    <w:rsid w:val="0060159A"/>
    <w:rsid w:val="00611132"/>
    <w:rsid w:val="00626A93"/>
    <w:rsid w:val="00656E06"/>
    <w:rsid w:val="00665BE8"/>
    <w:rsid w:val="00680772"/>
    <w:rsid w:val="006B52D5"/>
    <w:rsid w:val="006C27D5"/>
    <w:rsid w:val="006C2D78"/>
    <w:rsid w:val="006C49CE"/>
    <w:rsid w:val="006C79F9"/>
    <w:rsid w:val="006D1EE8"/>
    <w:rsid w:val="006E797E"/>
    <w:rsid w:val="006F1A9D"/>
    <w:rsid w:val="006F4050"/>
    <w:rsid w:val="006F66CC"/>
    <w:rsid w:val="007002BB"/>
    <w:rsid w:val="0071209C"/>
    <w:rsid w:val="0071348F"/>
    <w:rsid w:val="00752DF5"/>
    <w:rsid w:val="00753B65"/>
    <w:rsid w:val="00760DE7"/>
    <w:rsid w:val="00761E0D"/>
    <w:rsid w:val="00762855"/>
    <w:rsid w:val="007649BA"/>
    <w:rsid w:val="00787C58"/>
    <w:rsid w:val="007A247A"/>
    <w:rsid w:val="007A2C8E"/>
    <w:rsid w:val="007A31DF"/>
    <w:rsid w:val="007B559C"/>
    <w:rsid w:val="007D1F7C"/>
    <w:rsid w:val="007D31C5"/>
    <w:rsid w:val="007E0AAA"/>
    <w:rsid w:val="007E2227"/>
    <w:rsid w:val="007F2258"/>
    <w:rsid w:val="0081064F"/>
    <w:rsid w:val="00815FA0"/>
    <w:rsid w:val="00833637"/>
    <w:rsid w:val="0084474D"/>
    <w:rsid w:val="0085037A"/>
    <w:rsid w:val="00857CB8"/>
    <w:rsid w:val="008865B8"/>
    <w:rsid w:val="00893F99"/>
    <w:rsid w:val="0089722A"/>
    <w:rsid w:val="008A0B2C"/>
    <w:rsid w:val="008A44AF"/>
    <w:rsid w:val="008B33C8"/>
    <w:rsid w:val="008C3778"/>
    <w:rsid w:val="008D0631"/>
    <w:rsid w:val="008D6146"/>
    <w:rsid w:val="008F01FE"/>
    <w:rsid w:val="00905908"/>
    <w:rsid w:val="00905F12"/>
    <w:rsid w:val="0091393B"/>
    <w:rsid w:val="00914C96"/>
    <w:rsid w:val="00921C20"/>
    <w:rsid w:val="00926C84"/>
    <w:rsid w:val="00927CCC"/>
    <w:rsid w:val="00947580"/>
    <w:rsid w:val="00955F5A"/>
    <w:rsid w:val="009759F7"/>
    <w:rsid w:val="009816D2"/>
    <w:rsid w:val="00986787"/>
    <w:rsid w:val="009C08BE"/>
    <w:rsid w:val="009C6DC6"/>
    <w:rsid w:val="00A0530F"/>
    <w:rsid w:val="00A06650"/>
    <w:rsid w:val="00A071F0"/>
    <w:rsid w:val="00A22AE4"/>
    <w:rsid w:val="00A347A6"/>
    <w:rsid w:val="00A3556A"/>
    <w:rsid w:val="00A636E4"/>
    <w:rsid w:val="00A636EF"/>
    <w:rsid w:val="00A733D2"/>
    <w:rsid w:val="00A87103"/>
    <w:rsid w:val="00A87B80"/>
    <w:rsid w:val="00AB776D"/>
    <w:rsid w:val="00AC1E96"/>
    <w:rsid w:val="00AE1570"/>
    <w:rsid w:val="00AE3A18"/>
    <w:rsid w:val="00AE72BB"/>
    <w:rsid w:val="00B000E4"/>
    <w:rsid w:val="00B03B50"/>
    <w:rsid w:val="00B33BF0"/>
    <w:rsid w:val="00B35A42"/>
    <w:rsid w:val="00B37F9D"/>
    <w:rsid w:val="00B4517D"/>
    <w:rsid w:val="00B53821"/>
    <w:rsid w:val="00B665A3"/>
    <w:rsid w:val="00B92C80"/>
    <w:rsid w:val="00BA3B30"/>
    <w:rsid w:val="00BC3674"/>
    <w:rsid w:val="00BC6347"/>
    <w:rsid w:val="00BC69BD"/>
    <w:rsid w:val="00BD3218"/>
    <w:rsid w:val="00BD5200"/>
    <w:rsid w:val="00BE4763"/>
    <w:rsid w:val="00BF449D"/>
    <w:rsid w:val="00BF65D5"/>
    <w:rsid w:val="00BF7AA6"/>
    <w:rsid w:val="00C01298"/>
    <w:rsid w:val="00C0408D"/>
    <w:rsid w:val="00C23286"/>
    <w:rsid w:val="00C25C01"/>
    <w:rsid w:val="00C26FDB"/>
    <w:rsid w:val="00C37259"/>
    <w:rsid w:val="00C37871"/>
    <w:rsid w:val="00C463D4"/>
    <w:rsid w:val="00C65103"/>
    <w:rsid w:val="00C66483"/>
    <w:rsid w:val="00C7153E"/>
    <w:rsid w:val="00C72191"/>
    <w:rsid w:val="00C72285"/>
    <w:rsid w:val="00C77B7E"/>
    <w:rsid w:val="00C90C12"/>
    <w:rsid w:val="00CA6634"/>
    <w:rsid w:val="00CB036E"/>
    <w:rsid w:val="00CC0FA6"/>
    <w:rsid w:val="00CD0FDC"/>
    <w:rsid w:val="00CD3225"/>
    <w:rsid w:val="00CE34AF"/>
    <w:rsid w:val="00CF5B51"/>
    <w:rsid w:val="00CF7E34"/>
    <w:rsid w:val="00D020FB"/>
    <w:rsid w:val="00D03FF6"/>
    <w:rsid w:val="00D25150"/>
    <w:rsid w:val="00D41FF8"/>
    <w:rsid w:val="00D45561"/>
    <w:rsid w:val="00D569F5"/>
    <w:rsid w:val="00D6005A"/>
    <w:rsid w:val="00D6267B"/>
    <w:rsid w:val="00D638C7"/>
    <w:rsid w:val="00D64C5E"/>
    <w:rsid w:val="00D66A40"/>
    <w:rsid w:val="00D76208"/>
    <w:rsid w:val="00D8609B"/>
    <w:rsid w:val="00DA0362"/>
    <w:rsid w:val="00DA3B1B"/>
    <w:rsid w:val="00DB70C1"/>
    <w:rsid w:val="00DB7158"/>
    <w:rsid w:val="00DC77A7"/>
    <w:rsid w:val="00DE1C83"/>
    <w:rsid w:val="00DF2FD8"/>
    <w:rsid w:val="00E04D53"/>
    <w:rsid w:val="00E16379"/>
    <w:rsid w:val="00E2064A"/>
    <w:rsid w:val="00E21405"/>
    <w:rsid w:val="00E2268A"/>
    <w:rsid w:val="00E25E17"/>
    <w:rsid w:val="00E2612B"/>
    <w:rsid w:val="00E3623A"/>
    <w:rsid w:val="00E4165E"/>
    <w:rsid w:val="00E45222"/>
    <w:rsid w:val="00E531F9"/>
    <w:rsid w:val="00E624E2"/>
    <w:rsid w:val="00E82372"/>
    <w:rsid w:val="00EB34D7"/>
    <w:rsid w:val="00EC60C6"/>
    <w:rsid w:val="00ED5203"/>
    <w:rsid w:val="00EE43CE"/>
    <w:rsid w:val="00EE4EA5"/>
    <w:rsid w:val="00EE6071"/>
    <w:rsid w:val="00EF5857"/>
    <w:rsid w:val="00F037FC"/>
    <w:rsid w:val="00F0691A"/>
    <w:rsid w:val="00F1237C"/>
    <w:rsid w:val="00F20986"/>
    <w:rsid w:val="00F20EB6"/>
    <w:rsid w:val="00F216E3"/>
    <w:rsid w:val="00F26856"/>
    <w:rsid w:val="00F30DDE"/>
    <w:rsid w:val="00F36EC3"/>
    <w:rsid w:val="00F42A4A"/>
    <w:rsid w:val="00F4516A"/>
    <w:rsid w:val="00F53C2D"/>
    <w:rsid w:val="00F66B7F"/>
    <w:rsid w:val="00F7210D"/>
    <w:rsid w:val="00F8314A"/>
    <w:rsid w:val="00F876D7"/>
    <w:rsid w:val="00F91E81"/>
    <w:rsid w:val="00F95054"/>
    <w:rsid w:val="00FC7D62"/>
    <w:rsid w:val="00FD4050"/>
    <w:rsid w:val="00FF6A37"/>
    <w:rsid w:val="02FD085C"/>
    <w:rsid w:val="032D315A"/>
    <w:rsid w:val="034D4FEF"/>
    <w:rsid w:val="040F1E8F"/>
    <w:rsid w:val="0417317B"/>
    <w:rsid w:val="043E5B56"/>
    <w:rsid w:val="04732647"/>
    <w:rsid w:val="04CF4391"/>
    <w:rsid w:val="052D280B"/>
    <w:rsid w:val="05A625A8"/>
    <w:rsid w:val="05F504EF"/>
    <w:rsid w:val="05FE4064"/>
    <w:rsid w:val="06792773"/>
    <w:rsid w:val="079B3AE5"/>
    <w:rsid w:val="08147C9D"/>
    <w:rsid w:val="08911978"/>
    <w:rsid w:val="091F71B0"/>
    <w:rsid w:val="092A4ADF"/>
    <w:rsid w:val="099E33D8"/>
    <w:rsid w:val="0A042978"/>
    <w:rsid w:val="0A7B4867"/>
    <w:rsid w:val="0AAF134E"/>
    <w:rsid w:val="0AD0750A"/>
    <w:rsid w:val="0AE83DE6"/>
    <w:rsid w:val="0B330CF1"/>
    <w:rsid w:val="0B881E3F"/>
    <w:rsid w:val="0B8C3ECC"/>
    <w:rsid w:val="0BBA0A81"/>
    <w:rsid w:val="0C221D1D"/>
    <w:rsid w:val="0C2D57D1"/>
    <w:rsid w:val="0C7227A7"/>
    <w:rsid w:val="0D3927F2"/>
    <w:rsid w:val="0DA014E7"/>
    <w:rsid w:val="0DB32518"/>
    <w:rsid w:val="0DC42297"/>
    <w:rsid w:val="0E714607"/>
    <w:rsid w:val="0E7E2314"/>
    <w:rsid w:val="0EC3241C"/>
    <w:rsid w:val="0F3317C1"/>
    <w:rsid w:val="0F5237D2"/>
    <w:rsid w:val="0F802ABC"/>
    <w:rsid w:val="0F8333F0"/>
    <w:rsid w:val="0FA062BA"/>
    <w:rsid w:val="101326B4"/>
    <w:rsid w:val="10492164"/>
    <w:rsid w:val="106E6DC6"/>
    <w:rsid w:val="1192733C"/>
    <w:rsid w:val="120C4FBF"/>
    <w:rsid w:val="12386E6F"/>
    <w:rsid w:val="129A3341"/>
    <w:rsid w:val="13442466"/>
    <w:rsid w:val="14155180"/>
    <w:rsid w:val="14221705"/>
    <w:rsid w:val="142259AD"/>
    <w:rsid w:val="142B6836"/>
    <w:rsid w:val="14351B39"/>
    <w:rsid w:val="14863CD0"/>
    <w:rsid w:val="152A0518"/>
    <w:rsid w:val="15C26F8A"/>
    <w:rsid w:val="15F06E99"/>
    <w:rsid w:val="164948B5"/>
    <w:rsid w:val="169A7F07"/>
    <w:rsid w:val="17C4692E"/>
    <w:rsid w:val="17F631BE"/>
    <w:rsid w:val="180D092D"/>
    <w:rsid w:val="181929C9"/>
    <w:rsid w:val="18461A14"/>
    <w:rsid w:val="189866C8"/>
    <w:rsid w:val="19063631"/>
    <w:rsid w:val="1985161D"/>
    <w:rsid w:val="19B71470"/>
    <w:rsid w:val="19C01A32"/>
    <w:rsid w:val="19CC1E23"/>
    <w:rsid w:val="1A0B7381"/>
    <w:rsid w:val="1A330456"/>
    <w:rsid w:val="1ABB5C39"/>
    <w:rsid w:val="1AE17EB2"/>
    <w:rsid w:val="1C043A04"/>
    <w:rsid w:val="1C0518BA"/>
    <w:rsid w:val="1C4C0424"/>
    <w:rsid w:val="1C7A04C1"/>
    <w:rsid w:val="1CC932F4"/>
    <w:rsid w:val="1CEF7619"/>
    <w:rsid w:val="1D7C4924"/>
    <w:rsid w:val="1DAF458D"/>
    <w:rsid w:val="1E677EA7"/>
    <w:rsid w:val="1EA330CC"/>
    <w:rsid w:val="1EB61656"/>
    <w:rsid w:val="1F4D3D68"/>
    <w:rsid w:val="1FED210E"/>
    <w:rsid w:val="203B0065"/>
    <w:rsid w:val="20DD6197"/>
    <w:rsid w:val="21A91B81"/>
    <w:rsid w:val="21C63C89"/>
    <w:rsid w:val="222A65E3"/>
    <w:rsid w:val="23AF0AD9"/>
    <w:rsid w:val="23BC04D2"/>
    <w:rsid w:val="23FB0802"/>
    <w:rsid w:val="24512BD2"/>
    <w:rsid w:val="25217DFA"/>
    <w:rsid w:val="255A3847"/>
    <w:rsid w:val="2576795D"/>
    <w:rsid w:val="259721E1"/>
    <w:rsid w:val="25AD6636"/>
    <w:rsid w:val="26213859"/>
    <w:rsid w:val="2631564B"/>
    <w:rsid w:val="26752EC5"/>
    <w:rsid w:val="26795975"/>
    <w:rsid w:val="26E01966"/>
    <w:rsid w:val="26FC5D6A"/>
    <w:rsid w:val="26FF09C7"/>
    <w:rsid w:val="27345AF6"/>
    <w:rsid w:val="277C6E6D"/>
    <w:rsid w:val="277F0ACA"/>
    <w:rsid w:val="27CF2642"/>
    <w:rsid w:val="2895052E"/>
    <w:rsid w:val="29B13146"/>
    <w:rsid w:val="29ED4AAF"/>
    <w:rsid w:val="2A053397"/>
    <w:rsid w:val="2AFC79E9"/>
    <w:rsid w:val="2C8815BF"/>
    <w:rsid w:val="2CC338BC"/>
    <w:rsid w:val="2D1136DF"/>
    <w:rsid w:val="2D291579"/>
    <w:rsid w:val="2D480265"/>
    <w:rsid w:val="2DD47676"/>
    <w:rsid w:val="2DDB0E91"/>
    <w:rsid w:val="2E743C6A"/>
    <w:rsid w:val="2F015402"/>
    <w:rsid w:val="2F916B46"/>
    <w:rsid w:val="2FD27414"/>
    <w:rsid w:val="2FD45ADE"/>
    <w:rsid w:val="2FF4273A"/>
    <w:rsid w:val="301461DC"/>
    <w:rsid w:val="3086500B"/>
    <w:rsid w:val="30E07B57"/>
    <w:rsid w:val="310E568A"/>
    <w:rsid w:val="319D5866"/>
    <w:rsid w:val="31C63837"/>
    <w:rsid w:val="337F5E08"/>
    <w:rsid w:val="33CF6FEA"/>
    <w:rsid w:val="349B3370"/>
    <w:rsid w:val="3567606C"/>
    <w:rsid w:val="35743217"/>
    <w:rsid w:val="35BE5248"/>
    <w:rsid w:val="35FB19DD"/>
    <w:rsid w:val="361B360C"/>
    <w:rsid w:val="36A60EAF"/>
    <w:rsid w:val="377D0BFD"/>
    <w:rsid w:val="37896CF9"/>
    <w:rsid w:val="37B163A5"/>
    <w:rsid w:val="3914510A"/>
    <w:rsid w:val="39755F3E"/>
    <w:rsid w:val="39A97FBD"/>
    <w:rsid w:val="3A541DC2"/>
    <w:rsid w:val="3AEA5EF5"/>
    <w:rsid w:val="3B12207E"/>
    <w:rsid w:val="3B1540E8"/>
    <w:rsid w:val="3B3C07D5"/>
    <w:rsid w:val="3C745C12"/>
    <w:rsid w:val="3D2A665C"/>
    <w:rsid w:val="3D5275AC"/>
    <w:rsid w:val="3DC94AAA"/>
    <w:rsid w:val="3DC96858"/>
    <w:rsid w:val="3E3F6B1A"/>
    <w:rsid w:val="3FA9316F"/>
    <w:rsid w:val="3FEB5DEA"/>
    <w:rsid w:val="40834692"/>
    <w:rsid w:val="416A2335"/>
    <w:rsid w:val="41A84A67"/>
    <w:rsid w:val="41BD2B78"/>
    <w:rsid w:val="42913A5C"/>
    <w:rsid w:val="434F5A51"/>
    <w:rsid w:val="439B381A"/>
    <w:rsid w:val="43D97719"/>
    <w:rsid w:val="43F3098B"/>
    <w:rsid w:val="4427767B"/>
    <w:rsid w:val="44425296"/>
    <w:rsid w:val="448437A4"/>
    <w:rsid w:val="44D205B1"/>
    <w:rsid w:val="44F4368F"/>
    <w:rsid w:val="454126C2"/>
    <w:rsid w:val="454B2248"/>
    <w:rsid w:val="45833FED"/>
    <w:rsid w:val="45E16709"/>
    <w:rsid w:val="462B661A"/>
    <w:rsid w:val="463F16B9"/>
    <w:rsid w:val="46901EEE"/>
    <w:rsid w:val="469C74D2"/>
    <w:rsid w:val="47281438"/>
    <w:rsid w:val="47376A2B"/>
    <w:rsid w:val="47791D37"/>
    <w:rsid w:val="479C12D3"/>
    <w:rsid w:val="47A53BB1"/>
    <w:rsid w:val="496D4D42"/>
    <w:rsid w:val="49B933AA"/>
    <w:rsid w:val="49F963F6"/>
    <w:rsid w:val="4A6B0F8B"/>
    <w:rsid w:val="4A70354A"/>
    <w:rsid w:val="4B4C0111"/>
    <w:rsid w:val="4C72630D"/>
    <w:rsid w:val="4D23397E"/>
    <w:rsid w:val="4D270BA8"/>
    <w:rsid w:val="4D4759EB"/>
    <w:rsid w:val="4E1C62C5"/>
    <w:rsid w:val="4E3C6544"/>
    <w:rsid w:val="4E6414EC"/>
    <w:rsid w:val="4E8445CD"/>
    <w:rsid w:val="4F941DA8"/>
    <w:rsid w:val="4F9A0054"/>
    <w:rsid w:val="500B2EA9"/>
    <w:rsid w:val="50A62A29"/>
    <w:rsid w:val="50DB5F45"/>
    <w:rsid w:val="52926DE7"/>
    <w:rsid w:val="52B159A3"/>
    <w:rsid w:val="52F92565"/>
    <w:rsid w:val="539A32BF"/>
    <w:rsid w:val="53B84F4D"/>
    <w:rsid w:val="540E1011"/>
    <w:rsid w:val="54E12281"/>
    <w:rsid w:val="551E5284"/>
    <w:rsid w:val="55911164"/>
    <w:rsid w:val="55CE6BE9"/>
    <w:rsid w:val="56B72612"/>
    <w:rsid w:val="575171B4"/>
    <w:rsid w:val="57E43B01"/>
    <w:rsid w:val="583059FA"/>
    <w:rsid w:val="593137C0"/>
    <w:rsid w:val="5999629E"/>
    <w:rsid w:val="5A8D7D9D"/>
    <w:rsid w:val="5ABB586A"/>
    <w:rsid w:val="5B4408D0"/>
    <w:rsid w:val="5B9B0E1C"/>
    <w:rsid w:val="5BD14DFE"/>
    <w:rsid w:val="5C45315A"/>
    <w:rsid w:val="5D6F5ADE"/>
    <w:rsid w:val="5F9C3975"/>
    <w:rsid w:val="5FA17648"/>
    <w:rsid w:val="600734E4"/>
    <w:rsid w:val="60513E90"/>
    <w:rsid w:val="607466A0"/>
    <w:rsid w:val="60BD64EB"/>
    <w:rsid w:val="60D801D1"/>
    <w:rsid w:val="61483A52"/>
    <w:rsid w:val="6177129C"/>
    <w:rsid w:val="61A46A97"/>
    <w:rsid w:val="61F1635D"/>
    <w:rsid w:val="62206ADF"/>
    <w:rsid w:val="62DD7D21"/>
    <w:rsid w:val="63005324"/>
    <w:rsid w:val="630F26B0"/>
    <w:rsid w:val="655D5ADE"/>
    <w:rsid w:val="65D97752"/>
    <w:rsid w:val="65ED4F2A"/>
    <w:rsid w:val="66911D59"/>
    <w:rsid w:val="66B07250"/>
    <w:rsid w:val="67B50D99"/>
    <w:rsid w:val="686C014B"/>
    <w:rsid w:val="68DB0208"/>
    <w:rsid w:val="692A3D9F"/>
    <w:rsid w:val="695011B1"/>
    <w:rsid w:val="69926A38"/>
    <w:rsid w:val="69AD798C"/>
    <w:rsid w:val="69BF098B"/>
    <w:rsid w:val="69C62985"/>
    <w:rsid w:val="6A1227E3"/>
    <w:rsid w:val="6ABF5EF0"/>
    <w:rsid w:val="6B655327"/>
    <w:rsid w:val="6B68175F"/>
    <w:rsid w:val="6B9C7099"/>
    <w:rsid w:val="6C085287"/>
    <w:rsid w:val="6C0D23FB"/>
    <w:rsid w:val="6C6640CF"/>
    <w:rsid w:val="6CA85897"/>
    <w:rsid w:val="6D3C20E6"/>
    <w:rsid w:val="6DB02BFC"/>
    <w:rsid w:val="6DE6616A"/>
    <w:rsid w:val="6E0F7A08"/>
    <w:rsid w:val="6F2B707F"/>
    <w:rsid w:val="706E0058"/>
    <w:rsid w:val="70F70B24"/>
    <w:rsid w:val="71473612"/>
    <w:rsid w:val="718F7F65"/>
    <w:rsid w:val="71BA2F54"/>
    <w:rsid w:val="738D7237"/>
    <w:rsid w:val="73F7554E"/>
    <w:rsid w:val="73FB6630"/>
    <w:rsid w:val="741B5F93"/>
    <w:rsid w:val="74E76DCD"/>
    <w:rsid w:val="75AA10CA"/>
    <w:rsid w:val="75DD70A5"/>
    <w:rsid w:val="75E37D4B"/>
    <w:rsid w:val="75F80CF3"/>
    <w:rsid w:val="761546E1"/>
    <w:rsid w:val="769A635A"/>
    <w:rsid w:val="76E00627"/>
    <w:rsid w:val="76E71522"/>
    <w:rsid w:val="770F2355"/>
    <w:rsid w:val="774B046B"/>
    <w:rsid w:val="77ED6F44"/>
    <w:rsid w:val="77F2017E"/>
    <w:rsid w:val="78F03F96"/>
    <w:rsid w:val="79232399"/>
    <w:rsid w:val="794D4DD4"/>
    <w:rsid w:val="796E7CD8"/>
    <w:rsid w:val="7A121319"/>
    <w:rsid w:val="7A67777E"/>
    <w:rsid w:val="7A902BE2"/>
    <w:rsid w:val="7AEA5A84"/>
    <w:rsid w:val="7B34797E"/>
    <w:rsid w:val="7C3E50B0"/>
    <w:rsid w:val="7C7B7C1A"/>
    <w:rsid w:val="7E663674"/>
    <w:rsid w:val="7E8D3147"/>
    <w:rsid w:val="7EC565EC"/>
    <w:rsid w:val="7F985AAF"/>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6">
    <w:name w:val="WPSOffice手动目录 1"/>
    <w:qFormat/>
    <w:uiPriority w:val="0"/>
    <w:rPr>
      <w:rFonts w:ascii="Times New Roman" w:hAnsi="Times New Roman" w:eastAsia="宋体" w:cs="Times New Roman"/>
      <w:lang w:val="en-US" w:eastAsia="zh-CN" w:bidi="ug-CN"/>
    </w:rPr>
  </w:style>
  <w:style w:type="character" w:customStyle="1" w:styleId="17">
    <w:name w:val="批注框文本 字符"/>
    <w:basedOn w:val="12"/>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23</Pages>
  <Words>8511</Words>
  <Characters>9645</Characters>
  <Lines>197</Lines>
  <Paragraphs>55</Paragraphs>
  <TotalTime>11</TotalTime>
  <ScaleCrop>false</ScaleCrop>
  <LinksUpToDate>false</LinksUpToDate>
  <CharactersWithSpaces>9714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请叫我提百万^_^</cp:lastModifiedBy>
  <dcterms:modified xsi:type="dcterms:W3CDTF">2026-06-29T08:26:17Z</dcterms:modified>
  <cp:revision>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839DFB2FF4CB497783902B6C1BC9EC96_13</vt:lpwstr>
  </property>
  <property fmtid="{D5CDD505-2E9C-101B-9397-08002B2CF9AE}" pid="4" name="KSOTemplateDocerSaveRecord">
    <vt:lpwstr>eyJoZGlkIjoiNDVmNGRkZTI4ZTc3Yjk1ZDUxNzlmOTVjMjVmODI1YTIiLCJ1c2VySWQiOiIxMTMyOTE4NzQ0In0=</vt:lpwstr>
  </property>
</Properties>
</file>