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BB79E">
      <w:pPr>
        <w:spacing w:line="570" w:lineRule="exact"/>
        <w:jc w:val="center"/>
        <w:rPr>
          <w:rFonts w:ascii="华文中宋" w:hAnsi="华文中宋" w:eastAsia="华文中宋" w:cs="宋体"/>
          <w:b/>
          <w:kern w:val="0"/>
          <w:sz w:val="52"/>
          <w:szCs w:val="52"/>
        </w:rPr>
      </w:pPr>
      <w:bookmarkStart w:id="0" w:name="_GoBack"/>
    </w:p>
    <w:p w14:paraId="601A2315">
      <w:pPr>
        <w:spacing w:line="570" w:lineRule="exact"/>
        <w:jc w:val="center"/>
        <w:rPr>
          <w:rFonts w:ascii="华文中宋" w:hAnsi="华文中宋" w:eastAsia="华文中宋" w:cs="宋体"/>
          <w:b/>
          <w:kern w:val="0"/>
          <w:sz w:val="52"/>
          <w:szCs w:val="52"/>
        </w:rPr>
      </w:pPr>
    </w:p>
    <w:p w14:paraId="1C7C7FF8">
      <w:pPr>
        <w:spacing w:line="570" w:lineRule="exact"/>
        <w:jc w:val="center"/>
        <w:rPr>
          <w:rFonts w:ascii="华文中宋" w:hAnsi="华文中宋" w:eastAsia="华文中宋" w:cs="宋体"/>
          <w:b/>
          <w:kern w:val="0"/>
          <w:sz w:val="52"/>
          <w:szCs w:val="52"/>
        </w:rPr>
      </w:pPr>
    </w:p>
    <w:p w14:paraId="44AEC6F2">
      <w:pPr>
        <w:spacing w:line="570" w:lineRule="exact"/>
        <w:jc w:val="center"/>
        <w:rPr>
          <w:rFonts w:ascii="华文中宋" w:hAnsi="华文中宋" w:eastAsia="华文中宋" w:cs="宋体"/>
          <w:b/>
          <w:kern w:val="0"/>
          <w:sz w:val="52"/>
          <w:szCs w:val="52"/>
        </w:rPr>
      </w:pPr>
    </w:p>
    <w:p w14:paraId="038B639D">
      <w:pPr>
        <w:spacing w:line="570" w:lineRule="exact"/>
        <w:rPr>
          <w:rFonts w:ascii="华文中宋" w:hAnsi="华文中宋" w:eastAsia="华文中宋" w:cs="宋体"/>
          <w:b/>
          <w:kern w:val="0"/>
          <w:sz w:val="52"/>
          <w:szCs w:val="52"/>
        </w:rPr>
      </w:pPr>
    </w:p>
    <w:p w14:paraId="681D073F">
      <w:pPr>
        <w:spacing w:line="570" w:lineRule="exact"/>
        <w:jc w:val="center"/>
        <w:rPr>
          <w:rFonts w:ascii="华文中宋" w:hAnsi="华文中宋" w:eastAsia="华文中宋" w:cs="宋体"/>
          <w:b/>
          <w:kern w:val="0"/>
          <w:sz w:val="52"/>
          <w:szCs w:val="52"/>
        </w:rPr>
      </w:pPr>
    </w:p>
    <w:p w14:paraId="783BA976">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3B513509">
      <w:pPr>
        <w:spacing w:line="570" w:lineRule="exact"/>
        <w:jc w:val="center"/>
        <w:rPr>
          <w:rFonts w:ascii="华文中宋" w:hAnsi="华文中宋" w:eastAsia="华文中宋" w:cs="宋体"/>
          <w:b/>
          <w:kern w:val="0"/>
          <w:sz w:val="52"/>
          <w:szCs w:val="52"/>
        </w:rPr>
      </w:pPr>
    </w:p>
    <w:p w14:paraId="44654825">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1B6E5B15">
      <w:pPr>
        <w:spacing w:line="570" w:lineRule="exact"/>
        <w:jc w:val="center"/>
        <w:rPr>
          <w:rFonts w:hAnsi="宋体" w:eastAsia="仿宋_GB2312" w:cs="宋体"/>
          <w:kern w:val="0"/>
          <w:sz w:val="30"/>
          <w:szCs w:val="30"/>
        </w:rPr>
      </w:pPr>
    </w:p>
    <w:p w14:paraId="736EA17A">
      <w:pPr>
        <w:spacing w:line="570" w:lineRule="exact"/>
        <w:jc w:val="center"/>
        <w:rPr>
          <w:rFonts w:hAnsi="宋体" w:eastAsia="仿宋_GB2312" w:cs="宋体"/>
          <w:kern w:val="0"/>
          <w:sz w:val="30"/>
          <w:szCs w:val="30"/>
        </w:rPr>
      </w:pPr>
    </w:p>
    <w:p w14:paraId="5370DD5D">
      <w:pPr>
        <w:spacing w:line="570" w:lineRule="exact"/>
        <w:jc w:val="center"/>
        <w:rPr>
          <w:rFonts w:hAnsi="宋体" w:eastAsia="仿宋_GB2312" w:cs="宋体"/>
          <w:kern w:val="0"/>
          <w:sz w:val="30"/>
          <w:szCs w:val="30"/>
        </w:rPr>
      </w:pPr>
    </w:p>
    <w:p w14:paraId="280DFAD0">
      <w:pPr>
        <w:spacing w:line="570" w:lineRule="exact"/>
        <w:jc w:val="center"/>
        <w:rPr>
          <w:rFonts w:hAnsi="宋体" w:eastAsia="仿宋_GB2312" w:cs="宋体"/>
          <w:kern w:val="0"/>
          <w:sz w:val="30"/>
          <w:szCs w:val="30"/>
        </w:rPr>
      </w:pPr>
    </w:p>
    <w:p w14:paraId="66C58673">
      <w:pPr>
        <w:spacing w:line="570" w:lineRule="exact"/>
        <w:jc w:val="center"/>
        <w:rPr>
          <w:rFonts w:hAnsi="宋体" w:eastAsia="仿宋_GB2312" w:cs="宋体"/>
          <w:kern w:val="0"/>
          <w:sz w:val="30"/>
          <w:szCs w:val="30"/>
        </w:rPr>
      </w:pPr>
    </w:p>
    <w:p w14:paraId="62CE6D79">
      <w:pPr>
        <w:spacing w:line="570" w:lineRule="exact"/>
        <w:jc w:val="center"/>
        <w:rPr>
          <w:rFonts w:hAnsi="宋体" w:eastAsia="仿宋_GB2312" w:cs="宋体"/>
          <w:kern w:val="0"/>
          <w:sz w:val="30"/>
          <w:szCs w:val="30"/>
        </w:rPr>
      </w:pPr>
    </w:p>
    <w:p w14:paraId="0D770EDB">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指战员伙食补助</w:t>
      </w:r>
    </w:p>
    <w:p w14:paraId="5368BDA3">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克孜勒苏柯尔克孜自治州南疆矿山救护队</w:t>
      </w:r>
    </w:p>
    <w:p w14:paraId="226D670C">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克孜勒苏柯尔克孜自治州南疆矿山救护队</w:t>
      </w:r>
    </w:p>
    <w:p w14:paraId="302F033E">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艾尼瓦尔·吐尔逊</w:t>
      </w:r>
    </w:p>
    <w:p w14:paraId="70BC198C">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2024年04月17日</w:t>
      </w:r>
    </w:p>
    <w:p w14:paraId="1524B114">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435C64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5153C675">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0CCEC2D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州南疆矿山救护队指战员伙食补助项目实施前期、过程及效果，评价财政预算资金使用的效率及效益。根据自治州综合防灾减灾救灾“十四五”规划：三、“十四五”时期防灾减灾体系建设指导思想、基本原则和主要任务，第五小点强化自然灾害应急救援、灾后恢复重建和科技支撑保障能力下的第二条完善救灾应急救灾响应机制，加强力量资源调配，切实做好转移安置、人员搜救社会救助和</w:t>
      </w:r>
      <w:r>
        <w:rPr>
          <w:rStyle w:val="18"/>
          <w:rFonts w:hint="eastAsia" w:ascii="仿宋" w:hAnsi="仿宋" w:eastAsia="仿宋" w:cs="仿宋"/>
          <w:b w:val="0"/>
          <w:bCs w:val="0"/>
          <w:spacing w:val="-4"/>
          <w:sz w:val="32"/>
          <w:szCs w:val="32"/>
          <w:lang w:eastAsia="zh-CN"/>
        </w:rPr>
        <w:t>心理疏导</w:t>
      </w:r>
      <w:r>
        <w:rPr>
          <w:rStyle w:val="18"/>
          <w:rFonts w:hint="eastAsia" w:ascii="仿宋" w:hAnsi="仿宋" w:eastAsia="仿宋" w:cs="仿宋"/>
          <w:b w:val="0"/>
          <w:bCs w:val="0"/>
          <w:spacing w:val="-4"/>
          <w:sz w:val="32"/>
          <w:szCs w:val="32"/>
        </w:rPr>
        <w:t>等抢险救援工作及应急救援行业发展需要，按自治州应急救援工作要求，结合本单位应急救援、预防安全检查等方面管理职能、抢险救灾方面工作职责，保障人员24小时备勤开展指战员伙食补助经费项目。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资金14.24万元，其中：财政资金14.24万元，其他资金0万元。主要用于南疆矿山队食堂食材供应保障，2023年我队按照39名指战员每人每天10元的标准给予补助，切实做到救援队伍军事化管理、昼夜值班制度，值班以小队为单位，达到增强应对和防范矿山安全生产事故风险和事故灾难的能力，保证矿山企业安全生产事故发生时能够快捷、有效地开展救援工作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主要用于南疆矿山救护队食堂食材供应保障，2023年我队按照43名指战员每人每天10元的标准给予补助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州南疆矿山救护队实施，内设6个科室，分别是：办公室、装备科、战训科、直属中队、喀什喀拉图孜中队、和田布雅中队。主要职能是承担克孜勒苏柯尔克孜自治州、喀什地区、和田地区煤矿、非煤矿山、坑道和地震灾害的安全预防和应急救援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编制人数52人，其中：事业编制52人。实有在职人数44人，其中：事业在职44人。离退休人员37人，其中：事业退休37人，财政供养人员6人。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克财预[2023]1号文件年度安排下达资金14.24万元，为本级财力安排资金，最终确定项目资金总数为14.24万元。其中：本级财政拨款14.24万元。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截至2023年12月31日，实际支出14.24万元，预算执行率100%。</w:t>
      </w:r>
    </w:p>
    <w:p w14:paraId="3B51947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1C378B5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资金14.24万元，其中财政资金14.24万元，其他资金0万元，主要用于39名指战员2023年人均10元/人/天伙食补助。通过该项目实施，确保矿山救护队24小时人员在岗，为第一时间做好应急救援、抢险救灾、出警出勤等后勤保障,保障矿山企业安全生产,提升矿山企业安全生产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“补助人数（人）”指标，预期指标值为≥43人；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“采购食材完成率（%）”指标，预期指标值为=100%。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“食堂物资验收合格率（%）”指标，预期指标值为＝100%；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“食材安全达标率（%）”指标，预期指标值为＝100%。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“食堂物资供应及时率（%）”指标，预期指标值为=100%；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“资金拨付及时性（%）”指标，预期指标值为=100%；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“矿山救护闻警出动时间”指标，预期指标值为≤3分钟。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“人均伙食补助（元/人/天）”指标，预期指标值为≤10元/人/天；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“预算成本控制率（%）”指标，预期指标值为≤100%。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“指战员伙食安全健康保障”指标，预期指标值为有效保障；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“受益指战员满意度（%）”指标，预期指标值为≥95%。</w:t>
      </w:r>
    </w:p>
    <w:p w14:paraId="01DABB3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7B0FD17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45E271D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037805E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6B02813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指战员伙食补助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F3C1FF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5E4BC63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倪荣根任评价组组长，职务为队长，绩效评价工作职责为负责全盘工作。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吾麦热·伊敏任评价组副组长，绩效评价工作职责为对项目实施情况进行实地调查。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张庭娟、买买吐尔逊·乃吉米丁任评价组成员，绩效评价工作职责为负责资料审核等工作。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249A529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18A0E0C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指战员伙食补助”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该项目已完成补助人数43人，采购食材完成率100%。通过该项目实施，确保矿山救护队24小时人员在岗，为第一时间做好应急救援、抢险救灾、出警出勤等后勤保障,保障矿山企业安全生产,提升矿山企业安全生产效益。</w:t>
      </w:r>
    </w:p>
    <w:p w14:paraId="4B4D86B6">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311F467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76DD45B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根据中国安全生产行业标准中的《矿山救护规程》、《矿山救护队资质认定管理规定》及克财预[2023]1号决定，并结合州南疆矿山救护队职责组织实施。围绕克州南疆矿山救护队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南疆矿山救护队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自治州财经会议研究决定，按州矿山救护队在职人员每人每天10元标准进行编制，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（6）资金分配合理性：资金分配按照按州矿山救护队实际人员每人每天10元标准进行补助，用于2023年州矿山救护队食堂支出，资金分配与实际相适应，根据评分标准，该指标不扣分，得5分。</w:t>
      </w:r>
    </w:p>
    <w:p w14:paraId="4A29A05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2D47834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（1）资金到位率：该项目总投资14.24万元，克州财政局实际下达经费14.24万元，其中当年财政拨款14.24万元，财政资金足额拨付到位，根据评分标准，该指标不扣分，得5分。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（2）预算执行率：本项目申请预算金额为14.24 万元，预算批复实际下达金额为14.24万元，截至 2023年 12 月 31日，资金执行14.24万元，资金执行率100.00%。项目资金支出总体能够按照预算执行，根据评分标准，该指标不扣分，得5分。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关于下达自治州本级2023年度部门预算指标的通知》（克财预〔2023〕1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（4）管理制度健全性：该项目严格按照《克州南疆矿山救护队财务制度》及专项资金相关的制度和管理规定实施，对财政专项资金进行严格管理，基本做到了专款专用，根据评分标准，该指标不扣分，得2分。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301EB1E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4643B8F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项目产出类指标包括产出数量、产出质量、产出时效、产出成本四方面的内容，由4个三级指标构成，权重分为40分，实际得分40分，得分率为100%。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补助人数43人，与预期目标一致，根据评分标准，该指标不扣分，得5分。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采购食材完成率100%，与与预期目标一致，根据评分标准，该指标不扣分，得5分。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食堂物资验收合格率100%，与预期目标一致，根据评分标准，该指标不扣分，得5分。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食材安全达标率100%，与预期目标一致，根据评分标准，该指标不扣分，得5分。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食堂物资供应及时率100%，与预期目标一致，根据评分标准，该指标不扣分，得4分。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资金拨付及时性100%，与预期目标一致，根据评分标准，该指标不扣分，得3分；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矿山救护闻警出动时间≤3分钟，与预期目标一致，根据评分标准，该指标不扣分，得3分。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人均伙食补助≤10元/人/天，与预期目标一致，根据评分标准，该指标不扣分，得5分；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预算成本控制率100%，与预期目标一致，根据评分标准，该指标不扣分，得5分。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47513AE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3CF25A75">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项目效益类指标包括项目效益2个方面的内容，由2个三级指标构成，权重分为20分，实际得分18分，得分率为90%。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指战员伙食安全健康保障，与预期指标一致，根据评分标准，该指标不扣分，得10分。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对于满意度指标：受益指战员满意度100%，与预期目标一致，根据评分标准，该指标不扣分，得10分。</w:t>
      </w:r>
    </w:p>
    <w:p w14:paraId="046FE33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03F020B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ABC190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631B4D3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59CFF75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3ACC1119">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79AF605">
        <w:pPr>
          <w:pStyle w:val="12"/>
          <w:jc w:val="center"/>
        </w:pPr>
        <w:r>
          <w:fldChar w:fldCharType="begin"/>
        </w:r>
        <w:r>
          <w:instrText xml:space="preserve">PAGE   \* MERGEFORMAT</w:instrText>
        </w:r>
        <w:r>
          <w:fldChar w:fldCharType="separate"/>
        </w:r>
        <w:r>
          <w:rPr>
            <w:lang w:val="zh-CN"/>
          </w:rPr>
          <w:t>1</w:t>
        </w:r>
        <w:r>
          <w:fldChar w:fldCharType="end"/>
        </w:r>
      </w:p>
    </w:sdtContent>
  </w:sdt>
  <w:p w14:paraId="1C70A920">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4413D25"/>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7082</Words>
  <Characters>7376</Characters>
  <Lines>5</Lines>
  <Paragraphs>1</Paragraphs>
  <TotalTime>40</TotalTime>
  <ScaleCrop>false</ScaleCrop>
  <LinksUpToDate>false</LinksUpToDate>
  <CharactersWithSpaces>7669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2024-12-17T08:57:55Z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22208D83F485448E96D0F7F517A444BC_12</vt:lpwstr>
  </property>
</Properties>
</file>