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firstLine="0" w:firstLineChars="0"/>
        <w:jc w:val="center"/>
        <w:textAlignment w:val="auto"/>
        <w:rPr>
          <w:rFonts w:hint="default" w:ascii="Nimbus Roman No9 L" w:hAnsi="Nimbus Roman No9 L" w:eastAsia="方正小标宋简体" w:cs="Nimbus Roman No9 L"/>
          <w:b w:val="0"/>
          <w:bCs w:val="0"/>
          <w:sz w:val="44"/>
          <w:szCs w:val="44"/>
          <w:lang w:val="en-US" w:eastAsia="zh-CN"/>
        </w:rPr>
      </w:pPr>
      <w:r>
        <w:rPr>
          <w:rFonts w:hint="default" w:ascii="Nimbus Roman No9 L" w:hAnsi="Nimbus Roman No9 L" w:eastAsia="方正小标宋简体" w:cs="Nimbus Roman No9 L"/>
          <w:b w:val="0"/>
          <w:bCs w:val="0"/>
          <w:sz w:val="44"/>
          <w:szCs w:val="44"/>
          <w:lang w:val="en-US" w:eastAsia="zh-CN"/>
        </w:rPr>
        <w:t>关于《克孜勒苏柯尔克孜自治州</w:t>
      </w:r>
      <w:r>
        <w:rPr>
          <w:rFonts w:hint="eastAsia" w:ascii="Nimbus Roman No9 L" w:hAnsi="Nimbus Roman No9 L" w:eastAsia="方正小标宋简体" w:cs="Nimbus Roman No9 L"/>
          <w:b w:val="0"/>
          <w:bCs w:val="0"/>
          <w:sz w:val="44"/>
          <w:szCs w:val="44"/>
          <w:lang w:val="en-US" w:eastAsia="zh-CN"/>
        </w:rPr>
        <w:t>城乡燃气管理条例</w:t>
      </w:r>
      <w:r>
        <w:rPr>
          <w:rFonts w:hint="default" w:ascii="Nimbus Roman No9 L" w:hAnsi="Nimbus Roman No9 L" w:eastAsia="方正小标宋简体" w:cs="Nimbus Roman No9 L"/>
          <w:b w:val="0"/>
          <w:bCs w:val="0"/>
          <w:sz w:val="44"/>
          <w:szCs w:val="44"/>
          <w:lang w:val="en-US" w:eastAsia="zh-CN"/>
        </w:rPr>
        <w:t>（草案）》的起草说明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0" w:firstLineChars="0"/>
        <w:textAlignment w:val="auto"/>
        <w:outlineLvl w:val="9"/>
        <w:rPr>
          <w:rFonts w:hint="default" w:ascii="Times New Roman" w:hAnsi="Times New Roman" w:eastAsia="仿宋_GB2312" w:cs="Times New Roman"/>
          <w:b/>
          <w:bCs/>
          <w:color w:val="auto"/>
          <w:spacing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根据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《关于印发〈自治州人大常委会2025年度立法工作计划〉的函》（克人办函〔2025〕9号）文件要求，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《克孜勒苏柯尔克孜自治州城乡燃气管理条例（草案）》（以下简称《条例（草案）》）将于2025年提请审议。为了做好立法工作，作为起草单位克州住建局（人防办）根据立法的有关规定和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《中华人民共和国安全生产法》、《中华人民共和国特种设备安全法》、国务院《城镇燃气管理条例》、《新疆维吾尔自治区城市供热供水供气管理办法》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等法律、法规，起草了《条例（草案）》。现就起草情况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具体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说明如下：</w:t>
      </w:r>
    </w:p>
    <w:p>
      <w:pPr>
        <w:rPr>
          <w:rFonts w:hint="eastAsia" w:ascii="黑体" w:hAnsi="黑体" w:eastAsia="黑体" w:cs="黑体"/>
          <w:b/>
          <w:bCs/>
          <w:lang w:eastAsia="zh-CN"/>
        </w:rPr>
      </w:pPr>
      <w:r>
        <w:rPr>
          <w:rFonts w:hint="eastAsia" w:ascii="黑体" w:hAnsi="黑体" w:eastAsia="黑体" w:cs="黑体"/>
          <w:b/>
          <w:bCs/>
        </w:rPr>
        <w:t>一、</w:t>
      </w:r>
      <w:r>
        <w:rPr>
          <w:rFonts w:hint="eastAsia" w:ascii="黑体" w:hAnsi="黑体" w:eastAsia="黑体" w:cs="黑体"/>
          <w:b/>
          <w:bCs/>
          <w:lang w:eastAsia="zh-CN"/>
        </w:rPr>
        <w:t>全州基本情况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截至</w:t>
      </w:r>
      <w:bookmarkStart w:id="0" w:name="_GoBack"/>
      <w:bookmarkEnd w:id="0"/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目前，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全州共有天然气公司9家（从业人数259人），液化气公司4家（从业人数47人），加气站12家（从业人数85人），全州共排查评估燃气管道1147.39公里（其中：市政燃气管道458.19公里，庭院、围楼管及立管689.2公里），天然气用气92531户，其中，阿图什市47761户（居民用户46540户、餐饮用户995户、其他用户226），阿克陶县22159户（居民用户21597户、餐饮用户442户、其他用户120户，乌恰县13925户（居民用户13344户、餐饮用户301户、其他用户280户），阿合奇县8686户（居民用户8543户、餐饮用户98户、其他用户45；液化气用气17915户，其中，阿图什市8240户（居民用户8093户、餐饮用户147户），阿克陶县6512户（居民用户6445户、餐饮用户67户)，阿合奇县3163户（居民用户3051户、餐饮用户112户)，燃气普及率达到99.85%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/>
          <w:bCs/>
          <w:lang w:eastAsia="zh-CN"/>
        </w:rPr>
      </w:pPr>
      <w:r>
        <w:rPr>
          <w:rFonts w:hint="eastAsia" w:ascii="黑体" w:hAnsi="黑体" w:eastAsia="黑体" w:cs="黑体"/>
          <w:b/>
          <w:bCs/>
          <w:lang w:eastAsia="zh-CN"/>
        </w:rPr>
        <w:t>立法的必要性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</w:rPr>
      </w:pPr>
      <w:r>
        <w:rPr>
          <w:rFonts w:hint="eastAsia" w:ascii="方正楷体_GBK" w:hAnsi="方正楷体_GBK" w:eastAsia="方正楷体_GBK" w:cs="方正楷体_GBK"/>
          <w:lang w:eastAsia="zh-CN"/>
        </w:rPr>
        <w:t>（一）</w:t>
      </w:r>
      <w:r>
        <w:rPr>
          <w:rFonts w:hint="eastAsia" w:ascii="方正楷体_GBK" w:hAnsi="方正楷体_GBK" w:eastAsia="方正楷体_GBK" w:cs="方正楷体_GBK"/>
        </w:rPr>
        <w:t>保障公共安全的需要。</w:t>
      </w:r>
      <w:r>
        <w:rPr>
          <w:rFonts w:hint="eastAsia" w:ascii="方正仿宋_GBK" w:hAnsi="方正仿宋_GBK" w:eastAsia="方正仿宋_GBK" w:cs="方正仿宋_GBK"/>
        </w:rPr>
        <w:t>燃气具有易燃、易爆、有毒等特性，一旦管理不善引发事故，极易造成大规模人员伤亡和财产损失。通过立法规范燃气管理，可有效预防和减少燃气安全事故的发生，切实保障人民群众的生命财产安全。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</w:rPr>
      </w:pPr>
      <w:r>
        <w:rPr>
          <w:rFonts w:hint="eastAsia" w:ascii="方正楷体_GBK" w:hAnsi="方正楷体_GBK" w:eastAsia="方正楷体_GBK" w:cs="方正楷体_GBK"/>
          <w:lang w:eastAsia="zh-CN"/>
        </w:rPr>
        <w:t>（二）规范市场秩序的要求。</w:t>
      </w:r>
      <w:r>
        <w:rPr>
          <w:rFonts w:hint="eastAsia" w:ascii="方正仿宋_GBK" w:hAnsi="方正仿宋_GBK" w:eastAsia="方正仿宋_GBK" w:cs="方正仿宋_GBK"/>
        </w:rPr>
        <w:t>当前</w:t>
      </w:r>
      <w:r>
        <w:rPr>
          <w:rFonts w:hint="eastAsia" w:ascii="方正仿宋_GBK" w:hAnsi="方正仿宋_GBK" w:eastAsia="方正仿宋_GBK" w:cs="方正仿宋_GBK"/>
          <w:lang w:eastAsia="zh-CN"/>
        </w:rPr>
        <w:t>克州</w:t>
      </w:r>
      <w:r>
        <w:rPr>
          <w:rFonts w:hint="eastAsia" w:ascii="方正仿宋_GBK" w:hAnsi="方正仿宋_GBK" w:eastAsia="方正仿宋_GBK" w:cs="方正仿宋_GBK"/>
        </w:rPr>
        <w:t>燃气经营市场存在诸多乱象，严重影响了行业的公平竞争和健康发展。制定条例能够明确燃气经营企业的准入门槛、经营行为规范以及监管部门的职责权限，有力打击非法经营活动，维护市场的正常秩序。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</w:rPr>
      </w:pPr>
      <w:r>
        <w:rPr>
          <w:rFonts w:hint="eastAsia" w:ascii="方正楷体_GBK" w:hAnsi="方正楷体_GBK" w:eastAsia="方正楷体_GBK" w:cs="方正楷体_GBK"/>
          <w:lang w:eastAsia="zh-CN"/>
        </w:rPr>
        <w:t>（三）促进燃气行业可持续发展。</w:t>
      </w:r>
      <w:r>
        <w:rPr>
          <w:rFonts w:hint="eastAsia" w:ascii="方正仿宋_GBK" w:hAnsi="方正仿宋_GBK" w:eastAsia="方正仿宋_GBK" w:cs="方正仿宋_GBK"/>
        </w:rPr>
        <w:t>随着</w:t>
      </w:r>
      <w:r>
        <w:rPr>
          <w:rFonts w:hint="eastAsia" w:ascii="方正仿宋_GBK" w:hAnsi="方正仿宋_GBK" w:eastAsia="方正仿宋_GBK" w:cs="方正仿宋_GBK"/>
          <w:lang w:eastAsia="zh-CN"/>
        </w:rPr>
        <w:t>克州</w:t>
      </w:r>
      <w:r>
        <w:rPr>
          <w:rFonts w:hint="eastAsia" w:ascii="方正仿宋_GBK" w:hAnsi="方正仿宋_GBK" w:eastAsia="方正仿宋_GBK" w:cs="方正仿宋_GBK"/>
        </w:rPr>
        <w:t>城市化进程的加速，燃气需求持续增长。科学合理的立法能够为燃气行业的规划、建设、运营等提供明确的指导和依据，引导行业朝着安全、高效、环保的方向发展，实现与城市建设的协调共进。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方正黑体_GBK" w:hAnsi="方正黑体_GBK" w:eastAsia="方正黑体_GBK" w:cs="方正黑体_GBK"/>
          <w:kern w:val="2"/>
          <w:sz w:val="32"/>
          <w:szCs w:val="24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kern w:val="2"/>
          <w:sz w:val="32"/>
          <w:szCs w:val="24"/>
          <w:lang w:val="en-US" w:eastAsia="zh-CN" w:bidi="ar-SA"/>
        </w:rPr>
        <w:t>三、起草的主要思路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color w:val="auto"/>
        </w:rPr>
      </w:pPr>
      <w:r>
        <w:rPr>
          <w:rFonts w:hint="eastAsia" w:ascii="方正仿宋_GBK" w:hAnsi="方正仿宋_GBK" w:eastAsia="方正仿宋_GBK" w:cs="方正仿宋_GBK"/>
          <w:color w:val="auto"/>
          <w:lang w:val="en-US" w:eastAsia="zh-CN"/>
        </w:rPr>
        <w:t>《</w:t>
      </w:r>
      <w:r>
        <w:rPr>
          <w:rFonts w:hint="default" w:ascii="方正仿宋_GBK" w:hAnsi="方正仿宋_GBK" w:eastAsia="方正仿宋_GBK" w:cs="方正仿宋_GBK"/>
          <w:color w:val="auto"/>
          <w:lang w:val="en-US" w:eastAsia="zh-CN"/>
        </w:rPr>
        <w:t>条例（草案）》</w:t>
      </w:r>
      <w:r>
        <w:rPr>
          <w:rFonts w:hint="eastAsia" w:ascii="方正仿宋_GBK" w:hAnsi="方正仿宋_GBK" w:eastAsia="方正仿宋_GBK" w:cs="方正仿宋_GBK"/>
          <w:color w:val="auto"/>
          <w:lang w:val="en-US" w:eastAsia="zh-CN"/>
        </w:rPr>
        <w:t>主要从城乡燃气规划建设、经营服务、燃气使用、设施保护与事故处置、监督管理和法律责任等方面进行起草，通过详细阐述，明确县级以上人民政府、燃气管理部门及相关部门职责，统筹燃气事业发展，明确燃气供应企业的安全管理规范，保障燃气安全稳定供应；明确燃气用户用气规范，加强燃气供应企业保障责任；健全燃气设施保护机制，防范燃气设施安全事故；进一步明确法律责任，加大处罚力度，进一步提高城乡燃气</w:t>
      </w:r>
      <w:r>
        <w:rPr>
          <w:rFonts w:hint="eastAsia" w:ascii="方正仿宋_GBK" w:hAnsi="方正仿宋_GBK" w:eastAsia="方正仿宋_GBK" w:cs="方正仿宋_GBK"/>
          <w:color w:val="auto"/>
        </w:rPr>
        <w:t>行业健康、有序、可持续发展。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/>
        <w:textAlignment w:val="auto"/>
        <w:rPr>
          <w:rFonts w:hint="eastAsia" w:ascii="黑体" w:hAnsi="黑体" w:eastAsia="黑体" w:cs="黑体"/>
          <w:lang w:eastAsia="zh-CN"/>
        </w:rPr>
      </w:pPr>
      <w:r>
        <w:rPr>
          <w:rFonts w:hint="eastAsia" w:ascii="黑体" w:hAnsi="黑体" w:eastAsia="黑体" w:cs="黑体"/>
          <w:b/>
          <w:bCs/>
          <w:lang w:val="en-US" w:eastAsia="zh-CN"/>
        </w:rPr>
        <w:t>四、</w:t>
      </w:r>
      <w:r>
        <w:rPr>
          <w:rFonts w:hint="eastAsia" w:ascii="黑体" w:hAnsi="黑体" w:eastAsia="黑体" w:cs="黑体"/>
          <w:b/>
          <w:bCs/>
          <w:lang w:eastAsia="zh-CN"/>
        </w:rPr>
        <w:t>起草过程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outlineLvl w:val="1"/>
        <w:rPr>
          <w:rFonts w:hint="default" w:ascii="Nimbus Roman No9 L" w:hAnsi="Nimbus Roman No9 L" w:eastAsia="方正仿宋_GBK" w:cs="Nimbus Roman No9 L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Nimbus Roman No9 L" w:hAnsi="Nimbus Roman No9 L" w:eastAsia="方正仿宋_GBK" w:cs="Nimbus Roman No9 L"/>
          <w:b/>
          <w:bCs/>
          <w:color w:val="auto"/>
          <w:kern w:val="0"/>
          <w:sz w:val="32"/>
          <w:szCs w:val="32"/>
          <w:lang w:val="en-US" w:eastAsia="zh-CN"/>
        </w:rPr>
        <w:t>一是主要依据。</w:t>
      </w:r>
      <w:r>
        <w:rPr>
          <w:rFonts w:hint="default" w:ascii="Nimbus Roman No9 L" w:hAnsi="Nimbus Roman No9 L" w:eastAsia="方正仿宋_GBK" w:cs="Nimbus Roman No9 L"/>
          <w:color w:val="auto"/>
          <w:kern w:val="2"/>
          <w:sz w:val="32"/>
          <w:szCs w:val="32"/>
          <w:lang w:val="en-US" w:eastAsia="zh-CN" w:bidi="ar-SA"/>
        </w:rPr>
        <w:t>根据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《中华人民共和国安全生产法》、《中华人民共和国特种设备安全法》、国务院《城镇燃气管理条例》、《新疆维吾尔自治区城市供热供水供气管理办法》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等法律、法规</w:t>
      </w:r>
      <w:r>
        <w:rPr>
          <w:rFonts w:hint="default" w:ascii="Nimbus Roman No9 L" w:hAnsi="Nimbus Roman No9 L" w:eastAsia="方正仿宋_GBK" w:cs="Nimbus Roman No9 L"/>
          <w:color w:val="auto"/>
          <w:kern w:val="2"/>
          <w:sz w:val="32"/>
          <w:szCs w:val="32"/>
          <w:lang w:val="en-US" w:eastAsia="zh-CN" w:bidi="ar-SA"/>
        </w:rPr>
        <w:t>，结合自治州实际，起草了《条例（草案）》。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Nimbus Roman No9 L" w:hAnsi="Nimbus Roman No9 L" w:eastAsia="方正仿宋_GBK" w:cs="Nimbus Roman No9 L"/>
          <w:color w:val="auto"/>
          <w:sz w:val="32"/>
          <w:szCs w:val="32"/>
          <w:lang w:val="en-US" w:eastAsia="zh-CN"/>
        </w:rPr>
      </w:pPr>
      <w:r>
        <w:rPr>
          <w:rFonts w:hint="default" w:ascii="Nimbus Roman No9 L" w:hAnsi="Nimbus Roman No9 L" w:eastAsia="方正仿宋_GBK" w:cs="Nimbus Roman No9 L"/>
          <w:b/>
          <w:bCs/>
          <w:color w:val="auto"/>
          <w:sz w:val="32"/>
          <w:szCs w:val="32"/>
          <w:lang w:val="en-US" w:eastAsia="zh-CN"/>
        </w:rPr>
        <w:t>二是成立起草领导小组。</w:t>
      </w:r>
      <w:r>
        <w:rPr>
          <w:rFonts w:hint="default" w:ascii="Nimbus Roman No9 L" w:hAnsi="Nimbus Roman No9 L" w:eastAsia="方正仿宋_GBK" w:cs="Nimbus Roman No9 L"/>
          <w:color w:val="auto"/>
          <w:sz w:val="32"/>
          <w:szCs w:val="32"/>
          <w:lang w:val="en-US" w:eastAsia="zh-CN"/>
        </w:rPr>
        <w:t>为确保立法起草工作顺利开展，202</w:t>
      </w:r>
      <w:r>
        <w:rPr>
          <w:rFonts w:hint="eastAsia" w:ascii="Nimbus Roman No9 L" w:hAnsi="Nimbus Roman No9 L" w:eastAsia="方正仿宋_GBK" w:cs="Nimbus Roman No9 L"/>
          <w:color w:val="auto"/>
          <w:sz w:val="32"/>
          <w:szCs w:val="32"/>
          <w:lang w:val="en-US" w:eastAsia="zh-CN"/>
        </w:rPr>
        <w:t>5</w:t>
      </w:r>
      <w:r>
        <w:rPr>
          <w:rFonts w:hint="default" w:ascii="Nimbus Roman No9 L" w:hAnsi="Nimbus Roman No9 L" w:eastAsia="方正仿宋_GBK" w:cs="Nimbus Roman No9 L"/>
          <w:color w:val="auto"/>
          <w:sz w:val="32"/>
          <w:szCs w:val="32"/>
          <w:lang w:val="en-US" w:eastAsia="zh-CN"/>
        </w:rPr>
        <w:t>年</w:t>
      </w:r>
      <w:r>
        <w:rPr>
          <w:rFonts w:hint="eastAsia" w:ascii="Nimbus Roman No9 L" w:hAnsi="Nimbus Roman No9 L" w:eastAsia="方正仿宋_GBK" w:cs="Nimbus Roman No9 L"/>
          <w:color w:val="auto"/>
          <w:sz w:val="32"/>
          <w:szCs w:val="32"/>
          <w:lang w:val="en-US" w:eastAsia="zh-CN"/>
        </w:rPr>
        <w:t>2</w:t>
      </w:r>
      <w:r>
        <w:rPr>
          <w:rFonts w:hint="default" w:ascii="Nimbus Roman No9 L" w:hAnsi="Nimbus Roman No9 L" w:eastAsia="方正仿宋_GBK" w:cs="Nimbus Roman No9 L"/>
          <w:color w:val="auto"/>
          <w:sz w:val="32"/>
          <w:szCs w:val="32"/>
          <w:lang w:val="en-US" w:eastAsia="zh-CN"/>
        </w:rPr>
        <w:t>月</w:t>
      </w:r>
      <w:r>
        <w:rPr>
          <w:rFonts w:hint="eastAsia" w:ascii="Nimbus Roman No9 L" w:hAnsi="Nimbus Roman No9 L" w:eastAsia="方正仿宋_GBK" w:cs="Nimbus Roman No9 L"/>
          <w:color w:val="auto"/>
          <w:sz w:val="32"/>
          <w:szCs w:val="32"/>
          <w:lang w:val="en-US" w:eastAsia="zh-CN"/>
        </w:rPr>
        <w:t>17</w:t>
      </w:r>
      <w:r>
        <w:rPr>
          <w:rFonts w:hint="default" w:ascii="Nimbus Roman No9 L" w:hAnsi="Nimbus Roman No9 L" w:eastAsia="方正仿宋_GBK" w:cs="Nimbus Roman No9 L"/>
          <w:color w:val="auto"/>
          <w:sz w:val="32"/>
          <w:szCs w:val="32"/>
          <w:lang w:val="en-US" w:eastAsia="zh-CN"/>
        </w:rPr>
        <w:t>日，克州住建局（人防办）成立了领导小组，抽调人员组成起草小组，强化了组织领导，明确了责任分工。制定了《</w:t>
      </w:r>
      <w:r>
        <w:rPr>
          <w:rFonts w:hint="eastAsia" w:ascii="Nimbus Roman No9 L" w:hAnsi="Nimbus Roman No9 L" w:eastAsia="方正仿宋_GBK" w:cs="Nimbus Roman No9 L"/>
          <w:color w:val="auto"/>
          <w:sz w:val="32"/>
          <w:szCs w:val="32"/>
          <w:lang w:val="en-US" w:eastAsia="zh-CN"/>
        </w:rPr>
        <w:t>〈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克孜勒苏柯尔克孜自治州城乡燃气管理条例</w:t>
      </w:r>
      <w:r>
        <w:rPr>
          <w:rFonts w:hint="eastAsia" w:ascii="Nimbus Roman No9 L" w:hAnsi="Nimbus Roman No9 L" w:eastAsia="方正仿宋_GBK" w:cs="Nimbus Roman No9 L"/>
          <w:color w:val="auto"/>
          <w:sz w:val="32"/>
          <w:szCs w:val="32"/>
          <w:lang w:val="en-US" w:eastAsia="zh-CN"/>
        </w:rPr>
        <w:t>〉</w:t>
      </w:r>
      <w:r>
        <w:rPr>
          <w:rFonts w:hint="default" w:ascii="Nimbus Roman No9 L" w:hAnsi="Nimbus Roman No9 L" w:eastAsia="方正仿宋_GBK" w:cs="Nimbus Roman No9 L"/>
          <w:color w:val="auto"/>
          <w:sz w:val="32"/>
          <w:szCs w:val="32"/>
          <w:lang w:val="en-US" w:eastAsia="zh-CN"/>
        </w:rPr>
        <w:t>起草工作实施方案》，明确了具体工作步骤和时间安排，提出工作要求，保障了工作有序推进。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Nimbus Roman No9 L" w:hAnsi="Nimbus Roman No9 L" w:eastAsia="方正仿宋_GBK" w:cs="Nimbus Roman No9 L"/>
          <w:color w:val="auto"/>
          <w:sz w:val="32"/>
          <w:szCs w:val="32"/>
          <w:lang w:val="en-US" w:eastAsia="zh-CN"/>
        </w:rPr>
      </w:pPr>
      <w:r>
        <w:rPr>
          <w:rFonts w:hint="default" w:ascii="Nimbus Roman No9 L" w:hAnsi="Nimbus Roman No9 L" w:eastAsia="方正仿宋_GBK" w:cs="Nimbus Roman No9 L"/>
          <w:b/>
          <w:bCs/>
          <w:color w:val="auto"/>
          <w:sz w:val="32"/>
          <w:szCs w:val="32"/>
          <w:lang w:val="en-US" w:eastAsia="zh-CN"/>
        </w:rPr>
        <w:t>三是广泛开展调研。</w:t>
      </w:r>
      <w:r>
        <w:rPr>
          <w:rFonts w:hint="default" w:ascii="Nimbus Roman No9 L" w:hAnsi="Nimbus Roman No9 L" w:eastAsia="方正仿宋_GBK" w:cs="Nimbus Roman No9 L"/>
          <w:color w:val="auto"/>
          <w:sz w:val="32"/>
          <w:szCs w:val="32"/>
          <w:lang w:val="en-US" w:eastAsia="zh-CN"/>
        </w:rPr>
        <w:t>结合实际制定《调研提纲》，分发各县市收集资料</w:t>
      </w:r>
      <w:r>
        <w:rPr>
          <w:rFonts w:hint="eastAsia" w:ascii="Nimbus Roman No9 L" w:hAnsi="Nimbus Roman No9 L" w:eastAsia="方正仿宋_GBK" w:cs="Nimbus Roman No9 L"/>
          <w:color w:val="auto"/>
          <w:sz w:val="32"/>
          <w:szCs w:val="32"/>
          <w:lang w:val="en-US" w:eastAsia="zh-CN"/>
        </w:rPr>
        <w:t>，</w:t>
      </w:r>
      <w:r>
        <w:rPr>
          <w:rFonts w:hint="default" w:ascii="Nimbus Roman No9 L" w:hAnsi="Nimbus Roman No9 L" w:eastAsia="方正仿宋_GBK" w:cs="Nimbus Roman No9 L"/>
          <w:color w:val="auto"/>
          <w:sz w:val="32"/>
          <w:szCs w:val="32"/>
          <w:lang w:val="en-US" w:eastAsia="zh-CN"/>
        </w:rPr>
        <w:t>并于2023年</w:t>
      </w:r>
      <w:r>
        <w:rPr>
          <w:rFonts w:hint="eastAsia" w:ascii="Nimbus Roman No9 L" w:hAnsi="Nimbus Roman No9 L" w:eastAsia="方正仿宋_GBK" w:cs="Nimbus Roman No9 L"/>
          <w:color w:val="auto"/>
          <w:sz w:val="32"/>
          <w:szCs w:val="32"/>
          <w:lang w:val="en-US" w:eastAsia="zh-CN"/>
        </w:rPr>
        <w:t>3</w:t>
      </w:r>
      <w:r>
        <w:rPr>
          <w:rFonts w:hint="default" w:ascii="Nimbus Roman No9 L" w:hAnsi="Nimbus Roman No9 L" w:eastAsia="方正仿宋_GBK" w:cs="Nimbus Roman No9 L"/>
          <w:color w:val="auto"/>
          <w:sz w:val="32"/>
          <w:szCs w:val="32"/>
          <w:lang w:val="en-US" w:eastAsia="zh-CN"/>
        </w:rPr>
        <w:t>月</w:t>
      </w:r>
      <w:r>
        <w:rPr>
          <w:rFonts w:hint="eastAsia" w:ascii="Nimbus Roman No9 L" w:hAnsi="Nimbus Roman No9 L" w:eastAsia="方正仿宋_GBK" w:cs="Nimbus Roman No9 L"/>
          <w:color w:val="auto"/>
          <w:sz w:val="32"/>
          <w:szCs w:val="32"/>
          <w:lang w:val="en-US" w:eastAsia="zh-CN"/>
        </w:rPr>
        <w:t>11</w:t>
      </w:r>
      <w:r>
        <w:rPr>
          <w:rFonts w:hint="default" w:ascii="Nimbus Roman No9 L" w:hAnsi="Nimbus Roman No9 L" w:eastAsia="方正仿宋_GBK" w:cs="Nimbus Roman No9 L"/>
          <w:color w:val="auto"/>
          <w:sz w:val="32"/>
          <w:szCs w:val="32"/>
          <w:lang w:val="en-US" w:eastAsia="zh-CN"/>
        </w:rPr>
        <w:t>日--</w:t>
      </w:r>
      <w:r>
        <w:rPr>
          <w:rFonts w:hint="eastAsia" w:ascii="Nimbus Roman No9 L" w:hAnsi="Nimbus Roman No9 L" w:eastAsia="方正仿宋_GBK" w:cs="Nimbus Roman No9 L"/>
          <w:color w:val="auto"/>
          <w:sz w:val="32"/>
          <w:szCs w:val="32"/>
          <w:lang w:val="en-US" w:eastAsia="zh-CN"/>
        </w:rPr>
        <w:t>3</w:t>
      </w:r>
      <w:r>
        <w:rPr>
          <w:rFonts w:hint="default" w:ascii="Nimbus Roman No9 L" w:hAnsi="Nimbus Roman No9 L" w:eastAsia="方正仿宋_GBK" w:cs="Nimbus Roman No9 L"/>
          <w:color w:val="auto"/>
          <w:sz w:val="32"/>
          <w:szCs w:val="32"/>
          <w:lang w:val="en-US" w:eastAsia="zh-CN"/>
        </w:rPr>
        <w:t>月</w:t>
      </w:r>
      <w:r>
        <w:rPr>
          <w:rFonts w:hint="eastAsia" w:ascii="Nimbus Roman No9 L" w:hAnsi="Nimbus Roman No9 L" w:eastAsia="方正仿宋_GBK" w:cs="Nimbus Roman No9 L"/>
          <w:color w:val="auto"/>
          <w:sz w:val="32"/>
          <w:szCs w:val="32"/>
          <w:lang w:val="en-US" w:eastAsia="zh-CN"/>
        </w:rPr>
        <w:t>15</w:t>
      </w:r>
      <w:r>
        <w:rPr>
          <w:rFonts w:hint="default" w:ascii="Nimbus Roman No9 L" w:hAnsi="Nimbus Roman No9 L" w:eastAsia="方正仿宋_GBK" w:cs="Nimbus Roman No9 L"/>
          <w:color w:val="auto"/>
          <w:sz w:val="32"/>
          <w:szCs w:val="32"/>
          <w:lang w:val="en-US" w:eastAsia="zh-CN"/>
        </w:rPr>
        <w:t>日期间赴县市开展实地专题调研工作，听取现行机制下存在的主要问题、焦点难点方面以及意见建议。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Nimbus Roman No9 L" w:hAnsi="Nimbus Roman No9 L" w:eastAsia="方正仿宋_GBK" w:cs="Nimbus Roman No9 L"/>
          <w:color w:val="auto"/>
          <w:sz w:val="32"/>
          <w:szCs w:val="32"/>
          <w:lang w:val="en-US" w:eastAsia="zh-CN"/>
        </w:rPr>
      </w:pPr>
      <w:r>
        <w:rPr>
          <w:rFonts w:hint="eastAsia" w:ascii="Nimbus Roman No9 L" w:hAnsi="Nimbus Roman No9 L" w:eastAsia="方正仿宋_GBK" w:cs="Nimbus Roman No9 L"/>
          <w:b/>
          <w:bCs/>
          <w:color w:val="auto"/>
          <w:sz w:val="32"/>
          <w:szCs w:val="32"/>
          <w:lang w:val="en-US" w:eastAsia="zh-CN"/>
        </w:rPr>
        <w:t>四</w:t>
      </w:r>
      <w:r>
        <w:rPr>
          <w:rFonts w:hint="default" w:ascii="Nimbus Roman No9 L" w:hAnsi="Nimbus Roman No9 L" w:eastAsia="方正仿宋_GBK" w:cs="Nimbus Roman No9 L"/>
          <w:b/>
          <w:bCs/>
          <w:color w:val="auto"/>
          <w:sz w:val="32"/>
          <w:szCs w:val="32"/>
          <w:lang w:val="en-US" w:eastAsia="zh-CN"/>
        </w:rPr>
        <w:t>是</w:t>
      </w:r>
      <w:r>
        <w:rPr>
          <w:rFonts w:hint="eastAsia" w:ascii="Nimbus Roman No9 L" w:hAnsi="Nimbus Roman No9 L" w:eastAsia="方正仿宋_GBK" w:cs="Nimbus Roman No9 L"/>
          <w:b/>
          <w:bCs/>
          <w:color w:val="auto"/>
          <w:sz w:val="32"/>
          <w:szCs w:val="32"/>
          <w:lang w:val="en-US" w:eastAsia="zh-CN"/>
        </w:rPr>
        <w:t>征求意见建议</w:t>
      </w:r>
      <w:r>
        <w:rPr>
          <w:rFonts w:hint="default" w:ascii="Nimbus Roman No9 L" w:hAnsi="Nimbus Roman No9 L" w:eastAsia="方正仿宋_GBK" w:cs="Nimbus Roman No9 L"/>
          <w:b/>
          <w:bCs/>
          <w:color w:val="auto"/>
          <w:sz w:val="32"/>
          <w:szCs w:val="32"/>
          <w:lang w:val="en-US" w:eastAsia="zh-CN"/>
        </w:rPr>
        <w:t>。</w:t>
      </w:r>
      <w:r>
        <w:rPr>
          <w:rFonts w:hint="eastAsia" w:ascii="Nimbus Roman No9 L" w:hAnsi="Nimbus Roman No9 L" w:eastAsia="方正仿宋_GBK" w:cs="Nimbus Roman No9 L"/>
          <w:color w:val="auto"/>
          <w:sz w:val="32"/>
          <w:szCs w:val="32"/>
          <w:lang w:val="en-US" w:eastAsia="zh-CN"/>
        </w:rPr>
        <w:t>为收集各方面对</w:t>
      </w:r>
      <w:r>
        <w:rPr>
          <w:rFonts w:hint="default" w:ascii="Nimbus Roman No9 L" w:hAnsi="Nimbus Roman No9 L" w:eastAsia="方正仿宋_GBK" w:cs="Nimbus Roman No9 L"/>
          <w:color w:val="auto"/>
          <w:kern w:val="2"/>
          <w:sz w:val="32"/>
          <w:szCs w:val="32"/>
          <w:lang w:val="en-US" w:eastAsia="zh-CN" w:bidi="ar-SA"/>
        </w:rPr>
        <w:t>《条例（草案）》</w:t>
      </w:r>
      <w:r>
        <w:rPr>
          <w:rFonts w:hint="eastAsia" w:ascii="Nimbus Roman No9 L" w:hAnsi="Nimbus Roman No9 L" w:eastAsia="方正仿宋_GBK" w:cs="Nimbus Roman No9 L"/>
          <w:color w:val="auto"/>
          <w:kern w:val="2"/>
          <w:sz w:val="32"/>
          <w:szCs w:val="32"/>
          <w:lang w:val="en-US" w:eastAsia="zh-CN" w:bidi="ar-SA"/>
        </w:rPr>
        <w:t>的意见建议</w:t>
      </w:r>
      <w:r>
        <w:rPr>
          <w:rFonts w:hint="default" w:ascii="Nimbus Roman No9 L" w:hAnsi="Nimbus Roman No9 L" w:eastAsia="方正仿宋_GBK" w:cs="Nimbus Roman No9 L"/>
          <w:color w:val="auto"/>
          <w:sz w:val="32"/>
          <w:szCs w:val="32"/>
          <w:lang w:val="en-US" w:eastAsia="zh-CN"/>
        </w:rPr>
        <w:t>，</w:t>
      </w:r>
      <w:r>
        <w:rPr>
          <w:rFonts w:hint="eastAsia" w:ascii="Nimbus Roman No9 L" w:hAnsi="Nimbus Roman No9 L" w:eastAsia="方正仿宋_GBK" w:cs="Nimbus Roman No9 L"/>
          <w:color w:val="auto"/>
          <w:sz w:val="32"/>
          <w:szCs w:val="32"/>
          <w:lang w:val="en-US" w:eastAsia="zh-CN"/>
        </w:rPr>
        <w:t>通过2025年3月17日在网站公布征求意见，并于3月20日致函州发改、工信、市场监管、应急管理、公安、交通运输、自然资源、财政、商务、教育、文旅、民政、卫健、农业农村、司法、人大、消防救援以及各县（市）人民政府和住建局征求意见，可采纳的都在《条例（草案）》中予以修订，不予采纳的给予解释说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Nimbus Roman No9 L" w:hAnsi="Nimbus Roman No9 L" w:eastAsia="方正仿宋_GBK" w:cs="Nimbus Roman No9 L"/>
          <w:color w:val="auto"/>
          <w:sz w:val="32"/>
          <w:szCs w:val="32"/>
          <w:lang w:val="en-US" w:eastAsia="zh-CN"/>
        </w:rPr>
      </w:pPr>
      <w:r>
        <w:rPr>
          <w:rFonts w:hint="eastAsia" w:ascii="Nimbus Roman No9 L" w:hAnsi="Nimbus Roman No9 L" w:eastAsia="方正仿宋_GBK" w:cs="Nimbus Roman No9 L"/>
          <w:b/>
          <w:bCs/>
          <w:color w:val="auto"/>
          <w:sz w:val="32"/>
          <w:szCs w:val="32"/>
          <w:lang w:val="en-US" w:eastAsia="zh-CN"/>
        </w:rPr>
        <w:t>五</w:t>
      </w:r>
      <w:r>
        <w:rPr>
          <w:rFonts w:hint="default" w:ascii="Nimbus Roman No9 L" w:hAnsi="Nimbus Roman No9 L" w:eastAsia="方正仿宋_GBK" w:cs="Nimbus Roman No9 L"/>
          <w:b/>
          <w:bCs/>
          <w:color w:val="auto"/>
          <w:sz w:val="32"/>
          <w:szCs w:val="32"/>
          <w:lang w:val="en-US" w:eastAsia="zh-CN"/>
        </w:rPr>
        <w:t>是起草《条例》初稿。</w:t>
      </w:r>
      <w:r>
        <w:rPr>
          <w:rFonts w:hint="default" w:ascii="Nimbus Roman No9 L" w:hAnsi="Nimbus Roman No9 L" w:eastAsia="方正仿宋_GBK" w:cs="Nimbus Roman No9 L"/>
          <w:color w:val="auto"/>
          <w:sz w:val="32"/>
          <w:szCs w:val="32"/>
          <w:lang w:val="en-US" w:eastAsia="zh-CN"/>
        </w:rPr>
        <w:t>在广泛调查研究、征求意见建议的基础上，吸取疆外</w:t>
      </w:r>
      <w:r>
        <w:rPr>
          <w:rFonts w:hint="eastAsia" w:ascii="Nimbus Roman No9 L" w:hAnsi="Nimbus Roman No9 L" w:eastAsia="方正仿宋_GBK" w:cs="Nimbus Roman No9 L"/>
          <w:color w:val="auto"/>
          <w:sz w:val="32"/>
          <w:szCs w:val="32"/>
          <w:lang w:val="en-US" w:eastAsia="zh-CN"/>
        </w:rPr>
        <w:t>河北省、天津市</w:t>
      </w:r>
      <w:r>
        <w:rPr>
          <w:rFonts w:hint="default" w:ascii="Nimbus Roman No9 L" w:hAnsi="Nimbus Roman No9 L" w:eastAsia="方正仿宋_GBK" w:cs="Nimbus Roman No9 L"/>
          <w:color w:val="auto"/>
          <w:sz w:val="32"/>
          <w:szCs w:val="32"/>
          <w:lang w:val="en-US" w:eastAsia="zh-CN"/>
        </w:rPr>
        <w:t>及疆内乌鲁木齐市</w:t>
      </w:r>
      <w:r>
        <w:rPr>
          <w:rFonts w:hint="default" w:ascii="Nimbus Roman No9 L" w:hAnsi="Nimbus Roman No9 L" w:eastAsia="方正仿宋_GBK" w:cs="Nimbus Roman No9 L"/>
          <w:color w:val="auto"/>
          <w:sz w:val="32"/>
          <w:szCs w:val="32"/>
          <w:lang w:val="en" w:eastAsia="zh-CN"/>
        </w:rPr>
        <w:t>、</w:t>
      </w:r>
      <w:r>
        <w:rPr>
          <w:rFonts w:hint="eastAsia" w:ascii="Nimbus Roman No9 L" w:hAnsi="Nimbus Roman No9 L" w:eastAsia="方正仿宋_GBK" w:cs="Nimbus Roman No9 L"/>
          <w:color w:val="auto"/>
          <w:sz w:val="32"/>
          <w:szCs w:val="32"/>
          <w:lang w:val="en" w:eastAsia="zh-CN"/>
        </w:rPr>
        <w:t>巴州</w:t>
      </w:r>
      <w:r>
        <w:rPr>
          <w:rFonts w:hint="default" w:ascii="Nimbus Roman No9 L" w:hAnsi="Nimbus Roman No9 L" w:eastAsia="方正仿宋_GBK" w:cs="Nimbus Roman No9 L"/>
          <w:color w:val="auto"/>
          <w:sz w:val="32"/>
          <w:szCs w:val="32"/>
          <w:lang w:val="en-US" w:eastAsia="zh-CN"/>
        </w:rPr>
        <w:t>等</w:t>
      </w:r>
      <w:r>
        <w:rPr>
          <w:rFonts w:hint="default" w:ascii="Nimbus Roman No9 L" w:hAnsi="Nimbus Roman No9 L" w:eastAsia="方正仿宋_GBK" w:cs="Nimbus Roman No9 L"/>
          <w:color w:val="auto"/>
          <w:sz w:val="32"/>
          <w:szCs w:val="32"/>
          <w:lang w:val="en" w:eastAsia="zh-CN"/>
        </w:rPr>
        <w:t>地</w:t>
      </w:r>
      <w:r>
        <w:rPr>
          <w:rFonts w:hint="default" w:ascii="Nimbus Roman No9 L" w:hAnsi="Nimbus Roman No9 L" w:eastAsia="方正仿宋_GBK" w:cs="Nimbus Roman No9 L"/>
          <w:color w:val="auto"/>
          <w:sz w:val="32"/>
          <w:szCs w:val="32"/>
          <w:lang w:val="en-US" w:eastAsia="zh-CN"/>
        </w:rPr>
        <w:t>近几年开展</w:t>
      </w:r>
      <w:r>
        <w:rPr>
          <w:rFonts w:hint="eastAsia" w:ascii="Nimbus Roman No9 L" w:hAnsi="Nimbus Roman No9 L" w:eastAsia="方正仿宋_GBK" w:cs="Nimbus Roman No9 L"/>
          <w:color w:val="auto"/>
          <w:sz w:val="32"/>
          <w:szCs w:val="32"/>
          <w:lang w:val="en-US" w:eastAsia="zh-CN"/>
        </w:rPr>
        <w:t>城镇燃气管理条例立法工作城市</w:t>
      </w:r>
      <w:r>
        <w:rPr>
          <w:rFonts w:hint="default" w:ascii="Nimbus Roman No9 L" w:hAnsi="Nimbus Roman No9 L" w:eastAsia="方正仿宋_GBK" w:cs="Nimbus Roman No9 L"/>
          <w:color w:val="auto"/>
          <w:sz w:val="32"/>
          <w:szCs w:val="32"/>
          <w:lang w:val="en-US" w:eastAsia="zh-CN"/>
        </w:rPr>
        <w:t>的经验，结合自治州的实际情况开展起草工作，为《条例（草案）》的最终确定和后续工作的开展奠定了基础。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</w:rPr>
      </w:pPr>
    </w:p>
    <w:sectPr>
      <w:footerReference r:id="rId3" w:type="default"/>
      <w:pgSz w:w="11906" w:h="16838"/>
      <w:pgMar w:top="2098" w:right="1531" w:bottom="1984" w:left="1531" w:header="1616" w:footer="1616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Nimbus Roman No9 L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eastAsia="仿宋_GB2312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eastAsia="仿宋_GB2312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9F771FE"/>
    <w:multiLevelType w:val="multilevel"/>
    <w:tmpl w:val="99F771FE"/>
    <w:lvl w:ilvl="0" w:tentative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pStyle w:val="4"/>
      <w:lvlText w:val="%1.%2"/>
      <w:lvlJc w:val="left"/>
      <w:pPr>
        <w:ind w:left="992" w:hanging="567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ind w:left="1418" w:hanging="567"/>
      </w:pPr>
      <w:rPr>
        <w:rFonts w:hint="eastAsia"/>
        <w:color w:val="auto"/>
      </w:rPr>
    </w:lvl>
    <w:lvl w:ilvl="3" w:tentative="0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5DFF2B24"/>
    <w:multiLevelType w:val="singleLevel"/>
    <w:tmpl w:val="5DFF2B2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7F2E25"/>
    <w:rsid w:val="03E35167"/>
    <w:rsid w:val="04E504F4"/>
    <w:rsid w:val="117F2E25"/>
    <w:rsid w:val="12A33E76"/>
    <w:rsid w:val="13143636"/>
    <w:rsid w:val="14C81A8C"/>
    <w:rsid w:val="17E921FE"/>
    <w:rsid w:val="18422865"/>
    <w:rsid w:val="1FD17BCD"/>
    <w:rsid w:val="1FEF493C"/>
    <w:rsid w:val="21360CC9"/>
    <w:rsid w:val="3A971AC2"/>
    <w:rsid w:val="3AD228FC"/>
    <w:rsid w:val="525D0D3D"/>
    <w:rsid w:val="544F2BA4"/>
    <w:rsid w:val="561B6263"/>
    <w:rsid w:val="5632234B"/>
    <w:rsid w:val="5BE670DD"/>
    <w:rsid w:val="5FC71299"/>
    <w:rsid w:val="66286395"/>
    <w:rsid w:val="66F02F67"/>
    <w:rsid w:val="70F13003"/>
    <w:rsid w:val="79C40542"/>
    <w:rsid w:val="7CA86C72"/>
    <w:rsid w:val="7E591662"/>
    <w:rsid w:val="DF03DB5C"/>
    <w:rsid w:val="EFBA65F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883" w:firstLineChars="200"/>
      <w:jc w:val="left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link w:val="12"/>
    <w:qFormat/>
    <w:uiPriority w:val="0"/>
    <w:pPr>
      <w:keepNext/>
      <w:keepLines/>
      <w:spacing w:before="100" w:beforeLines="100" w:after="100" w:afterLines="100" w:line="400" w:lineRule="exact"/>
      <w:ind w:firstLine="883" w:firstLineChars="200"/>
      <w:jc w:val="center"/>
      <w:outlineLvl w:val="0"/>
    </w:pPr>
    <w:rPr>
      <w:rFonts w:eastAsia="黑体" w:asciiTheme="majorAscii" w:hAnsiTheme="majorAscii" w:cstheme="majorBidi"/>
      <w:b/>
      <w:color w:val="2E75B6" w:themeColor="accent1" w:themeShade="BF"/>
      <w:sz w:val="32"/>
      <w:szCs w:val="48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="100" w:beforeLines="100" w:after="100" w:afterLines="100" w:line="400" w:lineRule="exact"/>
      <w:ind w:left="0" w:firstLine="883" w:firstLineChars="200"/>
      <w:outlineLvl w:val="1"/>
    </w:pPr>
    <w:rPr>
      <w:rFonts w:eastAsia="宋体"/>
      <w:b/>
      <w:bCs/>
      <w:sz w:val="28"/>
      <w:szCs w:val="32"/>
    </w:rPr>
  </w:style>
  <w:style w:type="paragraph" w:styleId="5">
    <w:name w:val="heading 3"/>
    <w:basedOn w:val="1"/>
    <w:next w:val="1"/>
    <w:link w:val="13"/>
    <w:semiHidden/>
    <w:unhideWhenUsed/>
    <w:qFormat/>
    <w:uiPriority w:val="0"/>
    <w:pPr>
      <w:spacing w:beforeAutospacing="0" w:afterAutospacing="0" w:line="400" w:lineRule="exact"/>
      <w:ind w:firstLine="883" w:firstLineChars="200"/>
      <w:jc w:val="left"/>
      <w:outlineLvl w:val="2"/>
    </w:pPr>
    <w:rPr>
      <w:rFonts w:hint="eastAsia" w:ascii="宋体" w:hAnsi="宋体" w:cs="宋体"/>
      <w:b/>
      <w:bCs/>
      <w:kern w:val="0"/>
      <w:szCs w:val="27"/>
      <w:lang w:bidi="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3"/>
    <w:basedOn w:val="1"/>
    <w:next w:val="1"/>
    <w:qFormat/>
    <w:uiPriority w:val="34"/>
    <w:pPr>
      <w:spacing w:line="360" w:lineRule="auto"/>
      <w:ind w:firstLine="420" w:firstLineChars="200"/>
    </w:pPr>
    <w:rPr>
      <w:rFonts w:ascii="Calibri" w:hAnsi="Calibri"/>
    </w:rPr>
  </w:style>
  <w:style w:type="paragraph" w:styleId="6">
    <w:name w:val="Body Text Indent"/>
    <w:basedOn w:val="1"/>
    <w:unhideWhenUsed/>
    <w:qFormat/>
    <w:uiPriority w:val="99"/>
    <w:pPr>
      <w:ind w:left="420" w:leftChars="2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Body Text First Indent 2"/>
    <w:basedOn w:val="6"/>
    <w:unhideWhenUsed/>
    <w:qFormat/>
    <w:uiPriority w:val="99"/>
    <w:pPr>
      <w:ind w:firstLine="420" w:firstLineChars="200"/>
    </w:pPr>
  </w:style>
  <w:style w:type="character" w:customStyle="1" w:styleId="12">
    <w:name w:val="标题 1 Char"/>
    <w:basedOn w:val="11"/>
    <w:link w:val="3"/>
    <w:qFormat/>
    <w:uiPriority w:val="0"/>
    <w:rPr>
      <w:rFonts w:eastAsia="黑体" w:asciiTheme="majorAscii" w:hAnsiTheme="majorAscii" w:cstheme="majorBidi"/>
      <w:b/>
      <w:color w:val="2E75B6" w:themeColor="accent1" w:themeShade="BF"/>
      <w:sz w:val="32"/>
      <w:szCs w:val="48"/>
    </w:rPr>
  </w:style>
  <w:style w:type="character" w:customStyle="1" w:styleId="13">
    <w:name w:val="标题 3 Char"/>
    <w:link w:val="5"/>
    <w:qFormat/>
    <w:uiPriority w:val="0"/>
    <w:rPr>
      <w:rFonts w:hint="eastAsia" w:ascii="宋体" w:hAnsi="宋体" w:eastAsia="宋体" w:cs="宋体"/>
      <w:b/>
      <w:bCs/>
      <w:kern w:val="0"/>
      <w:sz w:val="24"/>
      <w:szCs w:val="27"/>
      <w:lang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2024-12-13T22:08:00Z</dcterms:created>
  <dc:creator>Administrator</dc:creator>
  <cp:lastModifiedBy>Lenovo</cp:lastModifiedBy>
  <cp:lastPrinted>2025-03-20T20:37:00Z</cp:lastPrinted>
  <dcterms:modified xsi:type="dcterms:W3CDTF">2025-05-06T05:11:50Z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