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驻乌干休所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b w:val="0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ascii="宋体" w:hAnsi="宋体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40" w:leftChars="0" w:firstLine="0" w:firstLineChars="0"/>
        <w:jc w:val="left"/>
        <w:textAlignment w:val="auto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主要职能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负责落实老干部的政治待遇，协助有关方面落实生活待遇；组织老干部开展各种有益身心健康的文化娱乐活动和体育健身活动，就近参观经济建设；负责解决老干部生活中的实际困难，及时向上级反映老干部的意见、建议和要求；负责干休所的安全保卫，环境卫生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无下属预算单位，下设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kern w:val="0"/>
          <w:sz w:val="32"/>
          <w:szCs w:val="32"/>
        </w:rPr>
        <w:t>个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科室</w:t>
      </w:r>
      <w:r>
        <w:rPr>
          <w:rFonts w:hint="eastAsia" w:ascii="仿宋_GB2312" w:hAnsi="宋体" w:eastAsia="仿宋_GB2312"/>
          <w:kern w:val="0"/>
          <w:sz w:val="32"/>
          <w:szCs w:val="32"/>
        </w:rPr>
        <w:t>，分别是：办公室、医务所。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人；离休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/>
          <w:kern w:val="0"/>
          <w:sz w:val="32"/>
          <w:szCs w:val="32"/>
        </w:rPr>
        <w:t>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24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>277.41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>277.41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>277.41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>277.41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val="en-US" w:eastAsia="zh-CN"/>
              </w:rPr>
              <w:t>277.41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单位：万元</w:t>
      </w:r>
    </w:p>
    <w:tbl>
      <w:tblPr>
        <w:tblStyle w:val="7"/>
        <w:tblW w:w="10527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450"/>
        <w:gridCol w:w="435"/>
        <w:gridCol w:w="1710"/>
        <w:gridCol w:w="840"/>
        <w:gridCol w:w="885"/>
        <w:gridCol w:w="630"/>
        <w:gridCol w:w="630"/>
        <w:gridCol w:w="660"/>
        <w:gridCol w:w="429"/>
        <w:gridCol w:w="442"/>
        <w:gridCol w:w="570"/>
        <w:gridCol w:w="495"/>
        <w:gridCol w:w="465"/>
        <w:gridCol w:w="645"/>
        <w:gridCol w:w="6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lang w:eastAsia="zh-CN"/>
              </w:rPr>
              <w:t>国有资本经营预算</w:t>
            </w: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277.41 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277.41 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277.41 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277.41 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离退休人员管理机构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240.57 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240.57 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其他行政事业单位养老支出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277.41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277.41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435"/>
        <w:gridCol w:w="473"/>
        <w:gridCol w:w="2542"/>
        <w:gridCol w:w="1704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4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7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277.41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240.57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277.41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240.57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离退休人员管理机构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240.57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240.57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其他行政事业单位养老支出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277.41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240.57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36.84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277.41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277.41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277.41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277.41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277.41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277.41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277.41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70"/>
        <w:gridCol w:w="2670"/>
        <w:gridCol w:w="447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克孜勒苏柯尔克孜自治州驻乌干休所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1680" w:firstLineChars="700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0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47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277.41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240.57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277.41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240.57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离退休人员管理机构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240.57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240.57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其他行政事业单位养老支出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277.41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240.57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36.84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克孜勒苏柯尔克孜自治州驻乌干休所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25.53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25.53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18.36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18.36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13.18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13.18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58.47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58.47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66.86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66.86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8.62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8.62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抚恤金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7.29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15.51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15.51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240.57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219.14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21.43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46"/>
        <w:gridCol w:w="432"/>
        <w:gridCol w:w="420"/>
        <w:gridCol w:w="1035"/>
        <w:gridCol w:w="1230"/>
        <w:gridCol w:w="750"/>
        <w:gridCol w:w="465"/>
        <w:gridCol w:w="630"/>
        <w:gridCol w:w="735"/>
        <w:gridCol w:w="615"/>
        <w:gridCol w:w="169"/>
        <w:gridCol w:w="446"/>
        <w:gridCol w:w="420"/>
        <w:gridCol w:w="600"/>
        <w:gridCol w:w="345"/>
        <w:gridCol w:w="315"/>
        <w:gridCol w:w="300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4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克孜勒苏柯尔克孜自治州驻乌干休所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0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3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30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6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1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615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34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31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7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3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3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230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  <w:tc>
          <w:tcPr>
            <w:tcW w:w="465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3.90 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32.94 </w:t>
            </w: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230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36.84 </w:t>
            </w:r>
          </w:p>
        </w:tc>
        <w:tc>
          <w:tcPr>
            <w:tcW w:w="465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3.90 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32.94 </w:t>
            </w: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其他行政事业单位养老支出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老干部场馆运行费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3.90 </w:t>
            </w:r>
          </w:p>
        </w:tc>
        <w:tc>
          <w:tcPr>
            <w:tcW w:w="465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3.90 </w:t>
            </w:r>
          </w:p>
        </w:tc>
        <w:tc>
          <w:tcPr>
            <w:tcW w:w="735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5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其他行政事业单位养老支出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离退休党支部书记工作补贴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3.72 </w:t>
            </w:r>
          </w:p>
        </w:tc>
        <w:tc>
          <w:tcPr>
            <w:tcW w:w="465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3.72 </w:t>
            </w: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5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4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其他行政事业单位养老支出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聘用人员工资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29.22 </w:t>
            </w:r>
          </w:p>
        </w:tc>
        <w:tc>
          <w:tcPr>
            <w:tcW w:w="465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29.22 </w:t>
            </w: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15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0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3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bottom"/>
          </w:tcPr>
          <w:p>
            <w:pPr>
              <w:widowControl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36.84</w:t>
            </w:r>
          </w:p>
        </w:tc>
        <w:tc>
          <w:tcPr>
            <w:tcW w:w="465" w:type="dxa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vAlign w:val="bottom"/>
          </w:tcPr>
          <w:p>
            <w:pPr>
              <w:widowControl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3.90</w:t>
            </w:r>
          </w:p>
        </w:tc>
        <w:tc>
          <w:tcPr>
            <w:tcW w:w="735" w:type="dxa"/>
            <w:vAlign w:val="bottom"/>
          </w:tcPr>
          <w:p>
            <w:pPr>
              <w:widowControl/>
              <w:jc w:val="center"/>
              <w:outlineLvl w:val="1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32.94</w:t>
            </w:r>
          </w:p>
        </w:tc>
        <w:tc>
          <w:tcPr>
            <w:tcW w:w="615" w:type="dxa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615" w:type="dxa"/>
            <w:gridSpan w:val="2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45" w:type="dxa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15" w:type="dxa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379" w:type="dxa"/>
            <w:gridSpan w:val="2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5.1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5.00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克孜勒苏柯尔克孜自治州驻乌干休所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克孜勒苏柯尔克孜自治州驻乌干休所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年没有使用政府性基金预算拨款安排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支出，政府性基金预算支出情况表为空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黑体" w:hAnsi="黑体" w:eastAsia="黑体"/>
          <w:spacing w:val="-6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spacing w:val="-6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黑体" w:hAnsi="黑体" w:eastAsia="黑体"/>
          <w:spacing w:val="-6"/>
          <w:kern w:val="0"/>
          <w:sz w:val="32"/>
          <w:szCs w:val="32"/>
        </w:rPr>
        <w:t>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按照全口径预算的原则，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277.41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277.41万元。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支出预算包括：社会保障和就业支出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277.41万元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277.41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277.41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人员工资变动使人员经费增加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国有资本经营预算未安排。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277.41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240.57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万元，主要原因是人员工资变动使人员经费增加。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项目支出聘用人员工资调整使项目支出减少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277.41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拨款和国有资本经营预算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277.41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社会保障和就业支出277.41万元，主要用于人员经费219.14万元；公用经费21.43 万元；项目经费36.84万元。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277.41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240.57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8.98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3.88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%。主要原因是：人员工资变动使人员经费增加。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36.84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1.85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4.78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项目支出聘用人员工资调整使项目支出减少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社会保障与就业支出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(类：208)277.41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占100 %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类：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208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行政事业单位离退休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款：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05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离退休人员管理机构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项：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03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highlight w:val="none"/>
          <w:lang w:val="en-US" w:eastAsia="zh-CN"/>
        </w:rPr>
        <w:t>：2021年预算数为240.57万元，比上年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8.98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3.88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%。主要原因是：人员工资变动使人员经费增加。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类：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208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行政事业单位离退休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款：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05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其他行政事业单位养老支出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项：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highlight w:val="none"/>
          <w:lang w:val="en-US" w:eastAsia="zh-CN"/>
        </w:rPr>
        <w:t>：2021年预算数为36.84万元，比上年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执行数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highlight w:val="none"/>
          <w:lang w:val="en-US" w:eastAsia="zh-CN"/>
        </w:rPr>
        <w:t>减少了1.85万元，下降4.78%，主要原因是：项目支出中聘用人员经费减少。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240.57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219.14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58.47万元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66.86万元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4.87万元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18.36万元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15.51万元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13.18万元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25.53万元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8.62万元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、抚恤金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7.29万元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0.44万元。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：老干部场馆运行费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克孜勒苏柯尔克孜自治州驻乌</w:t>
      </w:r>
      <w:r>
        <w:rPr>
          <w:rFonts w:hint="eastAsia" w:ascii="仿宋_GB2312" w:hAnsi="黑体" w:eastAsia="仿宋_GB2312"/>
          <w:sz w:val="32"/>
          <w:szCs w:val="32"/>
        </w:rPr>
        <w:t>干休所工作性质，为更好服务于老干部需要。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黑体" w:eastAsia="仿宋_GB2312"/>
          <w:sz w:val="32"/>
          <w:szCs w:val="32"/>
        </w:rPr>
        <w:t>3.9万元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克孜勒苏柯尔克孜自治州驻乌干休所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：根据活动场馆具体需求进行分配。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年1-12月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：离退休党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支部</w:t>
      </w:r>
      <w:r>
        <w:rPr>
          <w:rFonts w:hint="eastAsia" w:ascii="仿宋_GB2312" w:hAnsi="黑体" w:eastAsia="仿宋_GB2312"/>
          <w:sz w:val="32"/>
          <w:szCs w:val="32"/>
        </w:rPr>
        <w:t>书记工作补贴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：根据文件发放标准，对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克孜勒苏柯尔克孜自治州驻乌</w:t>
      </w:r>
      <w:r>
        <w:rPr>
          <w:rFonts w:hint="eastAsia" w:ascii="仿宋_GB2312" w:hAnsi="黑体" w:eastAsia="仿宋_GB2312"/>
          <w:sz w:val="32"/>
          <w:szCs w:val="32"/>
        </w:rPr>
        <w:t>干休所六个离退休老干部党支部的书记、委员发放工作补贴。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：3.72万元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克孜勒苏柯尔克孜自治州驻乌干休所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：根据文件发放标准，对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克孜勒苏柯尔克孜自治州驻乌</w:t>
      </w:r>
      <w:r>
        <w:rPr>
          <w:rFonts w:hint="eastAsia" w:ascii="仿宋_GB2312" w:hAnsi="黑体" w:eastAsia="仿宋_GB2312"/>
          <w:sz w:val="32"/>
          <w:szCs w:val="32"/>
        </w:rPr>
        <w:t>干休所六个离退休老干部党支部的书记、委员发放工作补贴。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年1-12月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财政拨款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：书记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每人</w:t>
      </w:r>
      <w:r>
        <w:rPr>
          <w:rFonts w:hint="eastAsia" w:ascii="仿宋_GB2312" w:hAnsi="黑体" w:eastAsia="仿宋_GB2312"/>
          <w:sz w:val="32"/>
          <w:szCs w:val="32"/>
        </w:rPr>
        <w:t>补贴3600元/年，委员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每人</w:t>
      </w:r>
      <w:r>
        <w:rPr>
          <w:rFonts w:hint="eastAsia" w:ascii="仿宋_GB2312" w:hAnsi="黑体" w:eastAsia="仿宋_GB2312"/>
          <w:sz w:val="32"/>
          <w:szCs w:val="32"/>
        </w:rPr>
        <w:t>1200元/年。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克孜勒苏柯尔克孜自治州驻乌</w:t>
      </w:r>
      <w:r>
        <w:rPr>
          <w:rFonts w:hint="eastAsia" w:ascii="仿宋_GB2312" w:hAnsi="黑体" w:eastAsia="仿宋_GB2312"/>
          <w:sz w:val="32"/>
          <w:szCs w:val="32"/>
        </w:rPr>
        <w:t>干休所6个离退休党支部书记，13个委员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发放给个人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每月发放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克孜勒苏柯尔克孜自治州驻乌</w:t>
      </w:r>
      <w:r>
        <w:rPr>
          <w:rFonts w:hint="eastAsia" w:ascii="仿宋_GB2312" w:hAnsi="宋体" w:eastAsia="仿宋_GB2312"/>
          <w:sz w:val="32"/>
          <w:szCs w:val="22"/>
          <w:lang w:eastAsia="zh-CN"/>
        </w:rPr>
        <w:t>干休所的离退休党员，鼓励离退休老干部离退休后发挥余热。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.项目名称：聘用人员工资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设立的政策依据：根据公共安全工作要求及单位为老干部服务工作需求。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预算安排规模：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29.22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项目承担单位：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克孜勒苏柯尔克孜自治州驻乌干休所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资金分配情况：根据工作岗位职能分配工资。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资金执行时间：20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年1-12月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资金来源：财政拨款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补贴人数：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补贴标准：平均月工资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0.35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补贴范围：单位聘用的保安、驾驶员。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补贴方式：发放给个人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发放程序：每月发放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受益人群和社会效益：解决了聘用人员的就业，同时为老干部的出行、日常生活提供方便，安全、环境优美得到保障。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“三公”经费比上年减少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根据实际车辆运行情况，厉行节约，减少经费开支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根据单位实际情况，厉行节约，减少经费开支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本级及下属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家行政单位和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工会经费和福利费根据工资比例计提有所增加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206.43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2.车辆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116.14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116.14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万元；其他车辆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81.28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台（套），单位价值100万元以上大型设备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年部门（单位）预算未安排购置车辆经费（或安排购置车辆经费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万元。具体情况见下表（按项目分别填报）：</w:t>
      </w: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1606" w:firstLineChars="500"/>
              <w:jc w:val="both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ind w:firstLine="1606" w:firstLineChars="500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克孜勒苏柯尔克孜自治州驻乌干休所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老干部场馆运行费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3.9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3.9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根据克孜勒苏柯尔克孜自治州驻乌干休所离退休老干部的需要，对活动场所设施进行维护和老干部活动用品的购买，包括围墙翻修、热力管网阀门更换、活动场所两处卫生间修缮改造、下水疏通，为老干部生活、学习、活动提供各全方位的服务。使老干部场所正常运转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维修维护活动场所个数（个）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围墙翻修长度（米）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热力管网更换阀门个数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（个）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23"/>
                <w:lang w:val="en-US" w:eastAsia="zh-CN" w:bidi="ar"/>
              </w:rPr>
              <w:t>两处卫生间修缮改造面积（</w:t>
            </w:r>
            <w:r>
              <w:rPr>
                <w:rStyle w:val="24"/>
                <w:lang w:val="en-US" w:eastAsia="zh-CN" w:bidi="ar"/>
              </w:rPr>
              <w:t>㎡</w:t>
            </w:r>
            <w:r>
              <w:rPr>
                <w:rStyle w:val="23"/>
                <w:lang w:val="en-US" w:eastAsia="zh-CN" w:bidi="ar"/>
              </w:rPr>
              <w:t>）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活动人员出勤率（%）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≥80%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工作完成及时率（%）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老干部场馆运行费（万元）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提高老干部的晚年生活质量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使老干部老有所学、老有所乐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效果显著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老干部满意度（%）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克孜勒苏柯尔克孜自治州驻乌干休所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离退休党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支部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书记工作补贴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3.72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3.72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根据文件精神，为加强和改进离退休老干部党组织建设，进一步发挥支部书记、委员凝聚力、引领老党员的带头人作用。按要求每月按时发放19名离退休党支部书记委员工作补贴。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发放人数（人）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离退休党支部书记工作补贴（万元）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保障了离退休党组织的活力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不断强化离退休干部党组织战斗堡垒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效果显著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受益党支部书记委员满意度（%）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564"/>
        <w:gridCol w:w="1112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克孜勒苏柯尔克孜自治州驻乌干休所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聘用人员工资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29.22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29.22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根据克孜勒苏柯尔克孜自治州驻乌干休所离退休老干部的需要，聘用保安、司机。为老干部的出行、就医提供方便，使克孜勒苏柯尔克孜自治州驻乌干休所安全、环境优美得到保障。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聘用人员数量（人）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627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发放工资及时率（%）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62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聘用人员工资发放标准（元/月）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聘用人员工资发放（万元）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96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保障老干部的用车服务、日常生活提供方便，安全、环境优美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62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9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提高人员的生活水平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9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受益聘用人员满意度（%）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321" w:firstLineChars="1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无其他说明事项。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/>
        <w:textAlignment w:val="auto"/>
        <w:rPr>
          <w:rFonts w:hint="eastAsia" w:ascii="仿宋_GB2312" w:eastAsia="仿宋_GB2312"/>
          <w:sz w:val="32"/>
          <w:szCs w:val="32"/>
        </w:rPr>
        <w:sectPr>
          <w:footerReference r:id="rId6" w:type="default"/>
          <w:footerReference r:id="rId7" w:type="even"/>
          <w:pgSz w:w="11906" w:h="16838"/>
          <w:pgMar w:top="2041" w:right="1276" w:bottom="2041" w:left="1276" w:header="851" w:footer="1814" w:gutter="0"/>
          <w:pgNumType w:fmt="numberInDash"/>
          <w:cols w:space="720" w:num="1"/>
          <w:docGrid w:type="lines" w:linePitch="435" w:charSpace="-1675"/>
        </w:sect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及印刷费、邮电费、差旅费、会议费、福利费、日常维修费、专用材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料及一般设备购置费、办公用房水电费、办公用房取暖费、办公用房物业管理费、公务用车运行维护费及其他费用。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5440" w:hanging="5440" w:hangingChars="17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克孜勒苏柯尔克孜自治州驻乌干休所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8" w:type="default"/>
      <w:pgSz w:w="11906" w:h="16838"/>
      <w:pgMar w:top="2041" w:right="1276" w:bottom="2041" w:left="1276" w:header="851" w:footer="1814" w:gutter="0"/>
      <w:pgNumType w:fmt="decimal" w:start="25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21 -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21 -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t>- 24 -</w:t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  <w:rPr>
                        <w:rStyle w:val="11"/>
                        <w:rFonts w:ascii="宋体" w:hAnsi="宋体" w:eastAsia="宋体"/>
                        <w:sz w:val="28"/>
                      </w:rPr>
                    </w:pP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t>- 24 -</w:t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t>- 22 -</w:t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1"/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  <w:rPr>
                        <w:rStyle w:val="11"/>
                        <w:rFonts w:ascii="宋体" w:hAnsi="宋体" w:eastAsia="宋体"/>
                        <w:sz w:val="28"/>
                      </w:rPr>
                    </w:pP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t>- 22 -</w:t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Style w:val="11"/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76BB7F"/>
    <w:multiLevelType w:val="singleLevel"/>
    <w:tmpl w:val="7776BB7F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43712"/>
    <w:rsid w:val="0009522A"/>
    <w:rsid w:val="00121764"/>
    <w:rsid w:val="001410DA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93EEC"/>
    <w:rsid w:val="004B5A44"/>
    <w:rsid w:val="004D2619"/>
    <w:rsid w:val="004F62F9"/>
    <w:rsid w:val="00520D5A"/>
    <w:rsid w:val="006B6A8C"/>
    <w:rsid w:val="006D5EAD"/>
    <w:rsid w:val="007219F8"/>
    <w:rsid w:val="007E2CEA"/>
    <w:rsid w:val="009035BA"/>
    <w:rsid w:val="00907796"/>
    <w:rsid w:val="0096028F"/>
    <w:rsid w:val="0099744C"/>
    <w:rsid w:val="009C6198"/>
    <w:rsid w:val="00A9706D"/>
    <w:rsid w:val="00B127E0"/>
    <w:rsid w:val="00BA582F"/>
    <w:rsid w:val="00C117E5"/>
    <w:rsid w:val="00CA4E1E"/>
    <w:rsid w:val="00DC05BF"/>
    <w:rsid w:val="00E72E1E"/>
    <w:rsid w:val="00F23808"/>
    <w:rsid w:val="00F54FE8"/>
    <w:rsid w:val="00F830A1"/>
    <w:rsid w:val="00F83503"/>
    <w:rsid w:val="00F90952"/>
    <w:rsid w:val="01B67315"/>
    <w:rsid w:val="04997E26"/>
    <w:rsid w:val="08F566A8"/>
    <w:rsid w:val="09C54446"/>
    <w:rsid w:val="0B152456"/>
    <w:rsid w:val="0B1B03FD"/>
    <w:rsid w:val="0FF02104"/>
    <w:rsid w:val="147D4BE8"/>
    <w:rsid w:val="1ADB67D3"/>
    <w:rsid w:val="27701EA2"/>
    <w:rsid w:val="285A704B"/>
    <w:rsid w:val="2F9A4FE3"/>
    <w:rsid w:val="31281221"/>
    <w:rsid w:val="37011A93"/>
    <w:rsid w:val="371A723A"/>
    <w:rsid w:val="3A4B2AFC"/>
    <w:rsid w:val="4435543E"/>
    <w:rsid w:val="4EE514F8"/>
    <w:rsid w:val="4F8857A5"/>
    <w:rsid w:val="4FB94901"/>
    <w:rsid w:val="579557C6"/>
    <w:rsid w:val="57961050"/>
    <w:rsid w:val="58E8338C"/>
    <w:rsid w:val="595C1E04"/>
    <w:rsid w:val="693C1F3B"/>
    <w:rsid w:val="712F72D5"/>
    <w:rsid w:val="74C00F6E"/>
    <w:rsid w:val="754A6A6F"/>
    <w:rsid w:val="7986444F"/>
    <w:rsid w:val="7A5D5482"/>
    <w:rsid w:val="7C6B7E35"/>
    <w:rsid w:val="7EDA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character" w:customStyle="1" w:styleId="23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01"/>
    <w:basedOn w:val="9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2401</Words>
  <Characters>13686</Characters>
  <Lines>114</Lines>
  <Paragraphs>32</Paragraphs>
  <TotalTime>4</TotalTime>
  <ScaleCrop>false</ScaleCrop>
  <LinksUpToDate>false</LinksUpToDate>
  <CharactersWithSpaces>16055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2021-01-27T08:28:00Z</dcterms:created>
  <dc:creator>薛理升</dc:creator>
  <cp:lastModifiedBy>干休所</cp:lastModifiedBy>
  <cp:lastPrinted>2021-08-17T11:20:12Z</cp:lastPrinted>
  <dcterms:modified xsi:type="dcterms:W3CDTF">2021-08-17T11:20:33Z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KSOSaveFontToCloudKey">
    <vt:lpwstr>373350585_btnclosed</vt:lpwstr>
  </property>
  <property fmtid="{D5CDD505-2E9C-101B-9397-08002B2CF9AE}" pid="4" name="ICV">
    <vt:lpwstr>D63C0FE6AC5A4E77BA3C63D7E86A61FA</vt:lpwstr>
  </property>
</Properties>
</file>