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bookmarkStart w:id="0" w:name="csmb"/>
      <w:r>
        <w:rPr>
          <w:rFonts w:hint="eastAsia" w:ascii="楷体_GB2312" w:hAnsi="黑体" w:eastAsia="楷体_GB2312"/>
          <w:spacing w:val="-30000"/>
          <w:w w:val="1"/>
          <w:sz w:val="10"/>
          <w:szCs w:val="10"/>
        </w:rPr>
        <w:t>厅领导，本厅有关处室</w:t>
      </w:r>
      <w:bookmarkEnd w:id="0"/>
      <w:bookmarkStart w:id="1" w:name="yinfadanwei"/>
      <w:r>
        <w:rPr>
          <w:rFonts w:hint="eastAsia" w:ascii="楷体_GB2312" w:hAnsi="黑体" w:eastAsia="楷体_GB2312"/>
          <w:spacing w:val="-30000"/>
          <w:w w:val="1"/>
          <w:sz w:val="10"/>
          <w:szCs w:val="10"/>
        </w:rPr>
        <w:t>新疆维吾尔自治区财政厅</w:t>
      </w:r>
      <w:bookmarkEnd w:id="1"/>
      <w:r>
        <w:rPr>
          <w:rFonts w:hint="eastAsia" w:ascii="黑体" w:hAnsi="黑体" w:eastAsia="黑体"/>
          <w:sz w:val="32"/>
          <w:szCs w:val="32"/>
        </w:rPr>
        <w:t>附件：</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bookmarkStart w:id="2" w:name="_GoBack"/>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商务局</w:t>
      </w:r>
      <w:r>
        <w:rPr>
          <w:rFonts w:hint="eastAsia" w:ascii="方正小标宋_GBK" w:hAnsi="宋体" w:eastAsia="方正小标宋_GBK"/>
          <w:kern w:val="0"/>
          <w:sz w:val="44"/>
          <w:szCs w:val="44"/>
          <w:lang w:val="en-US" w:eastAsia="zh-CN"/>
        </w:rPr>
        <w:t>2021年部门</w:t>
      </w:r>
      <w:r>
        <w:rPr>
          <w:rFonts w:hint="eastAsia" w:ascii="方正小标宋_GBK" w:hAnsi="宋体" w:eastAsia="方正小标宋_GBK"/>
          <w:kern w:val="0"/>
          <w:sz w:val="44"/>
          <w:szCs w:val="44"/>
        </w:rPr>
        <w:t>预算公开</w:t>
      </w:r>
    </w:p>
    <w:bookmarkEnd w:id="2"/>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hint="eastAsia"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克州商务局</w:t>
      </w:r>
      <w:r>
        <w:rPr>
          <w:rFonts w:hint="eastAsia" w:ascii="仿宋_GB2312" w:hAnsi="宋体" w:eastAsia="仿宋_GB2312"/>
          <w:b/>
          <w:kern w:val="0"/>
          <w:sz w:val="32"/>
          <w:szCs w:val="32"/>
        </w:rPr>
        <w:t>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部门</w:t>
      </w:r>
      <w:r>
        <w:rPr>
          <w:rFonts w:hint="eastAsia" w:ascii="仿宋_GB2312" w:hAnsi="宋体" w:eastAsia="仿宋_GB2312"/>
          <w:kern w:val="0"/>
          <w:sz w:val="32"/>
          <w:szCs w:val="32"/>
        </w:rPr>
        <w:t>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部门</w:t>
      </w:r>
      <w:r>
        <w:rPr>
          <w:rFonts w:hint="eastAsia" w:ascii="仿宋_GB2312" w:hAnsi="宋体" w:eastAsia="仿宋_GB2312"/>
          <w:kern w:val="0"/>
          <w:sz w:val="32"/>
          <w:szCs w:val="32"/>
        </w:rPr>
        <w:t>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部门</w:t>
      </w:r>
      <w:r>
        <w:rPr>
          <w:rFonts w:hint="eastAsia" w:ascii="仿宋_GB2312" w:hAnsi="宋体" w:eastAsia="仿宋_GB2312"/>
          <w:kern w:val="0"/>
          <w:sz w:val="32"/>
          <w:szCs w:val="32"/>
        </w:rPr>
        <w:t>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克州商务局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克州商务局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克州商务局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克州商务局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w:t>
      </w:r>
      <w:r>
        <w:rPr>
          <w:rFonts w:hint="eastAsia" w:ascii="仿宋_GB2312" w:hAnsi="宋体" w:eastAsia="仿宋_GB2312"/>
          <w:bCs/>
          <w:kern w:val="0"/>
          <w:sz w:val="32"/>
          <w:szCs w:val="32"/>
        </w:rPr>
        <w:t>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克州商务局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克州商务局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克州商务局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克州商务局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克州商务局</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克州商务局单位</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1、</w:t>
      </w:r>
      <w:r>
        <w:rPr>
          <w:rFonts w:hint="eastAsia" w:ascii="仿宋_GB2312" w:hAnsi="仿宋" w:eastAsia="仿宋_GB2312"/>
          <w:sz w:val="32"/>
          <w:szCs w:val="32"/>
          <w:lang w:eastAsia="zh-CN"/>
        </w:rPr>
        <w:t>贯彻执行国家、自治区国内外贸易、国际经济合作的发展战略、政策，落实国内外贸易、招商引资、对外经济合作、外商投资和对外投资的地方性法规、规章及有关政策措施并组织实施，研究“一带一路”建设、区域经济合作、现代流通方式的发展趋势和流通体制改革并提出建议。</w:t>
      </w:r>
      <w:r>
        <w:rPr>
          <w:rFonts w:hint="eastAsia" w:ascii="仿宋_GB2312" w:hAnsi="仿宋" w:eastAsia="仿宋_GB2312"/>
          <w:sz w:val="32"/>
          <w:szCs w:val="32"/>
          <w:lang w:val="en-US" w:eastAsia="zh-CN"/>
        </w:rPr>
        <w:t>2、</w:t>
      </w:r>
      <w:r>
        <w:rPr>
          <w:rFonts w:hint="eastAsia" w:ascii="仿宋_GB2312" w:hAnsi="仿宋" w:eastAsia="仿宋_GB2312"/>
          <w:sz w:val="32"/>
          <w:szCs w:val="32"/>
          <w:lang w:eastAsia="zh-CN"/>
        </w:rPr>
        <w:t>负责推进自治州流通产业结构调整，指导流通企业改革，商贸服务业和社区商业发展，提出促进商贸中小企业发展的政策建议，推动流通标准化和连锁经营、商业特许经营、物流配送、电子商务等现代流通方式的发展。拟订贸易发展规划，促进城乡市场发展，执行引导国内外资金投向市场体系建设的政策，指导大宗产品批发市场规划和城市商业网点规划、商业体系建设工作，推进农村市场体系建设，完善农村现代流通网络。</w:t>
      </w:r>
      <w:r>
        <w:rPr>
          <w:rFonts w:hint="eastAsia" w:ascii="仿宋_GB2312" w:hAnsi="仿宋" w:eastAsia="仿宋_GB2312"/>
          <w:sz w:val="32"/>
          <w:szCs w:val="32"/>
          <w:lang w:val="en-US" w:eastAsia="zh-CN"/>
        </w:rPr>
        <w:t>3、</w:t>
      </w:r>
      <w:r>
        <w:rPr>
          <w:rFonts w:hint="eastAsia" w:ascii="仿宋_GB2312" w:hAnsi="仿宋" w:eastAsia="仿宋_GB2312"/>
          <w:sz w:val="32"/>
          <w:szCs w:val="32"/>
          <w:lang w:eastAsia="zh-CN"/>
        </w:rPr>
        <w:t>承担牵头协调整顿和规范市场经济秩序工作的责任，拟订规范市场运行、流通秩序的政策，推动商务领域信用建设，指导商业信用销售;建立市场诚信公共服务平台，按有关规定对特殊流通行业进行监督管理。</w:t>
      </w:r>
      <w:r>
        <w:rPr>
          <w:rFonts w:hint="eastAsia" w:ascii="仿宋_GB2312" w:hAnsi="仿宋" w:eastAsia="仿宋_GB2312"/>
          <w:sz w:val="32"/>
          <w:szCs w:val="32"/>
          <w:lang w:val="en-US" w:eastAsia="zh-CN"/>
        </w:rPr>
        <w:t>4、</w:t>
      </w:r>
      <w:r>
        <w:rPr>
          <w:rFonts w:hint="eastAsia" w:ascii="仿宋_GB2312" w:hAnsi="仿宋" w:eastAsia="仿宋_GB2312"/>
          <w:sz w:val="32"/>
          <w:szCs w:val="32"/>
          <w:lang w:eastAsia="zh-CN"/>
        </w:rPr>
        <w:t>承担组织实施重要消费品市场调控和重要生产资料流通管理的责任，负责建立健全生活必需品市场供应应急管理机制，监测分析市场运行、商品供求状况，调查分析商品价格信息并进行预测预警和信息引导；按分工负责重要消费品储备管理和市场调控工作;按有关规定对成品油流通环节进行监督管理。</w:t>
      </w:r>
      <w:r>
        <w:rPr>
          <w:rFonts w:hint="eastAsia" w:ascii="仿宋_GB2312" w:hAnsi="仿宋" w:eastAsia="仿宋_GB2312"/>
          <w:sz w:val="32"/>
          <w:szCs w:val="32"/>
          <w:lang w:val="en-US" w:eastAsia="zh-CN"/>
        </w:rPr>
        <w:t>5、</w:t>
      </w:r>
      <w:r>
        <w:rPr>
          <w:rFonts w:hint="eastAsia" w:ascii="仿宋_GB2312" w:hAnsi="仿宋" w:eastAsia="仿宋_GB2312"/>
          <w:sz w:val="32"/>
          <w:szCs w:val="32"/>
          <w:lang w:eastAsia="zh-CN"/>
        </w:rPr>
        <w:t>组织实施国家进出品商品、加工贸易管理办法和进出口管理商品、技术目录，拟订促进外贸增长方式转变的政策措施;实施重要工业品、原材料和重要农产品进出口自治区配额计划，执行国家、自治区大宗进出口商品政策，指导贸易促进活动和外贸促进体系建设。</w:t>
      </w:r>
      <w:r>
        <w:rPr>
          <w:rFonts w:hint="eastAsia" w:ascii="仿宋_GB2312" w:hAnsi="仿宋" w:eastAsia="仿宋_GB2312"/>
          <w:sz w:val="32"/>
          <w:szCs w:val="32"/>
          <w:lang w:val="en-US" w:eastAsia="zh-CN"/>
        </w:rPr>
        <w:t>6、</w:t>
      </w:r>
      <w:r>
        <w:rPr>
          <w:rFonts w:hint="eastAsia" w:ascii="仿宋_GB2312" w:hAnsi="仿宋" w:eastAsia="仿宋_GB2312"/>
          <w:sz w:val="32"/>
          <w:szCs w:val="32"/>
          <w:lang w:eastAsia="zh-CN"/>
        </w:rPr>
        <w:t>实施国家、自治区对外技术贸易、出口管制以及鼓励技术和成套设备进出口的贸易政策，推进地方进出口贸易标准化工作；依法监督技术引进、设备进口、国家限制出口技术等工作。</w:t>
      </w:r>
      <w:r>
        <w:rPr>
          <w:rFonts w:hint="eastAsia" w:ascii="仿宋_GB2312" w:hAnsi="仿宋" w:eastAsia="仿宋_GB2312"/>
          <w:sz w:val="32"/>
          <w:szCs w:val="32"/>
          <w:lang w:val="en-US" w:eastAsia="zh-CN"/>
        </w:rPr>
        <w:t>7、</w:t>
      </w:r>
      <w:r>
        <w:rPr>
          <w:rFonts w:hint="eastAsia" w:ascii="仿宋_GB2312" w:hAnsi="仿宋" w:eastAsia="仿宋_GB2312"/>
          <w:sz w:val="32"/>
          <w:szCs w:val="32"/>
          <w:lang w:eastAsia="zh-CN"/>
        </w:rPr>
        <w:t>牵头拟订服务贸易发展规划并开展相关工作;负责会展业促进与管理工作。会同有关部门制定促进服务出口和服务外包的规划、政策并组织实施。</w:t>
      </w:r>
      <w:r>
        <w:rPr>
          <w:rFonts w:hint="eastAsia" w:ascii="仿宋_GB2312" w:hAnsi="仿宋" w:eastAsia="仿宋_GB2312"/>
          <w:sz w:val="32"/>
          <w:szCs w:val="32"/>
          <w:lang w:val="en-US" w:eastAsia="zh-CN"/>
        </w:rPr>
        <w:t>8、</w:t>
      </w:r>
      <w:r>
        <w:rPr>
          <w:rFonts w:hint="eastAsia" w:ascii="仿宋_GB2312" w:hAnsi="仿宋" w:eastAsia="仿宋_GB2312"/>
          <w:sz w:val="32"/>
          <w:szCs w:val="32"/>
          <w:lang w:eastAsia="zh-CN"/>
        </w:rPr>
        <w:t>贯彻执行国家、自治区有关边境贸易的各项政策并组织实施;负责边境贸易有关经营资质的管理工作;负责边民互市贸易的相关协调工作；推进市场采购贸易方式试点;承担有关周边国家经贸合作地方协调机制的工作。</w:t>
      </w:r>
      <w:r>
        <w:rPr>
          <w:rFonts w:hint="eastAsia" w:ascii="仿宋_GB2312" w:hAnsi="仿宋" w:eastAsia="仿宋_GB2312"/>
          <w:sz w:val="32"/>
          <w:szCs w:val="32"/>
          <w:lang w:val="en-US" w:eastAsia="zh-CN"/>
        </w:rPr>
        <w:t>9、</w:t>
      </w:r>
      <w:r>
        <w:rPr>
          <w:rFonts w:hint="eastAsia" w:ascii="仿宋_GB2312" w:hAnsi="仿宋" w:eastAsia="仿宋_GB2312"/>
          <w:sz w:val="32"/>
          <w:szCs w:val="32"/>
          <w:lang w:eastAsia="zh-CN"/>
        </w:rPr>
        <w:t>推动协调自治州企业同周边国家多方面合作交流。组织协调反倾销、反补贴、保障措施及其他与进出口公平贸易相关的工作，建立进出口公平贸易及产业损害预警机制;依法实施对外贸易调查和产业损害调查，指导协调产业安全应对工作及国外对出口商品的反倾销、反补贴、保障措施的应诉工作。指导外商投资工作;拟订地方性外商投资政策并组织实施;依法办理重大外商投资项目的合同章程及法律特别规定的重大变更事项;依法监督检查外商投资企业执行有关法律法规规章、合同章程的情况并协调解决有关问题;指导投资促进及外商投资企业备案工作，规范对外招商引资活动。</w:t>
      </w:r>
      <w:r>
        <w:rPr>
          <w:rFonts w:hint="eastAsia" w:ascii="仿宋_GB2312" w:hAnsi="仿宋" w:eastAsia="仿宋_GB2312"/>
          <w:sz w:val="32"/>
          <w:szCs w:val="32"/>
          <w:lang w:val="en-US" w:eastAsia="zh-CN"/>
        </w:rPr>
        <w:t>10、</w:t>
      </w:r>
      <w:r>
        <w:rPr>
          <w:rFonts w:hint="eastAsia" w:ascii="仿宋_GB2312" w:hAnsi="仿宋" w:eastAsia="仿宋_GB2312"/>
          <w:sz w:val="32"/>
          <w:szCs w:val="32"/>
          <w:lang w:eastAsia="zh-CN"/>
        </w:rPr>
        <w:t>负责对外经济合作工作;实施国家、自治区对外经济合作政策，依法协调监督对外承包工程、对外劳务合作等，执行我国公民出境就业管理政策，负责协调外派劳务人员和境外就业人员的权益保护工作;执行境外投资管理办法和具体政策;负责境内企业对外投资开办企业备案(金融企业除外)工作。</w:t>
      </w:r>
      <w:r>
        <w:rPr>
          <w:rFonts w:hint="eastAsia" w:ascii="仿宋_GB2312" w:hAnsi="仿宋" w:eastAsia="仿宋_GB2312"/>
          <w:sz w:val="32"/>
          <w:szCs w:val="32"/>
          <w:lang w:val="en-US" w:eastAsia="zh-CN"/>
        </w:rPr>
        <w:t>11、</w:t>
      </w:r>
      <w:r>
        <w:rPr>
          <w:rFonts w:hint="eastAsia" w:ascii="仿宋_GB2312" w:hAnsi="仿宋" w:eastAsia="仿宋_GB2312"/>
          <w:sz w:val="32"/>
          <w:szCs w:val="32"/>
          <w:lang w:eastAsia="zh-CN"/>
        </w:rPr>
        <w:t>制定电子商务发展规划和政策措施并组织实施;指导企业信息化及运用电子商务开拓国内外市场;负责建立电子商务行业统计和评价体系，牵头推进电子商务支撑服务体系发展。执行自治区招商引资方针政策，编制招商引资发展规划和年度计划，负责组织、协调、推进跨地区重大招商引资活动，联系指导各地各行业及各类开发区的有关招商引资工作;完善招商引资服务体系。</w:t>
      </w:r>
      <w:r>
        <w:rPr>
          <w:rFonts w:hint="eastAsia" w:ascii="仿宋_GB2312" w:hAnsi="仿宋" w:eastAsia="仿宋_GB2312"/>
          <w:sz w:val="32"/>
          <w:szCs w:val="32"/>
          <w:lang w:val="en-US" w:eastAsia="zh-CN"/>
        </w:rPr>
        <w:t>12、</w:t>
      </w:r>
      <w:r>
        <w:rPr>
          <w:rFonts w:hint="eastAsia" w:ascii="仿宋_GB2312" w:hAnsi="仿宋" w:eastAsia="仿宋_GB2312"/>
          <w:sz w:val="32"/>
          <w:szCs w:val="32"/>
          <w:lang w:eastAsia="zh-CN"/>
        </w:rPr>
        <w:t>负责招商引资信息的收集、分析发布等工作;负责招商引资统计工作。</w:t>
      </w:r>
      <w:r>
        <w:rPr>
          <w:rFonts w:hint="eastAsia" w:ascii="仿宋_GB2312" w:hAnsi="仿宋" w:eastAsia="仿宋_GB2312"/>
          <w:sz w:val="32"/>
          <w:szCs w:val="32"/>
          <w:lang w:val="en-US" w:eastAsia="zh-CN"/>
        </w:rPr>
        <w:t>13、</w:t>
      </w:r>
      <w:r>
        <w:rPr>
          <w:rFonts w:hint="eastAsia" w:ascii="仿宋_GB2312" w:hAnsi="仿宋" w:eastAsia="仿宋_GB2312"/>
          <w:sz w:val="32"/>
          <w:szCs w:val="32"/>
          <w:lang w:eastAsia="zh-CN"/>
        </w:rPr>
        <w:t>按照“管行业必须管安全、管业务必须管安全”的要求，对本行业领城安全生产负行业监管(行业主管)职责，组织开展本行业领域安全生产宣传教育、日常监督检查工作。</w:t>
      </w:r>
      <w:r>
        <w:rPr>
          <w:rFonts w:hint="eastAsia" w:ascii="仿宋_GB2312" w:hAnsi="仿宋" w:eastAsia="仿宋_GB2312"/>
          <w:sz w:val="32"/>
          <w:szCs w:val="32"/>
          <w:lang w:val="en-US" w:eastAsia="zh-CN"/>
        </w:rPr>
        <w:t>14、</w:t>
      </w:r>
      <w:r>
        <w:rPr>
          <w:rFonts w:hint="eastAsia" w:ascii="仿宋_GB2312" w:hAnsi="仿宋" w:eastAsia="仿宋_GB2312"/>
          <w:sz w:val="32"/>
          <w:szCs w:val="32"/>
          <w:lang w:eastAsia="zh-CN"/>
        </w:rPr>
        <w:t>完成自治州党委、自治州人民政府交办的其他任务。</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lang w:val="en-US"/>
        </w:rPr>
      </w:pPr>
      <w:r>
        <w:rPr>
          <w:rFonts w:hint="eastAsia" w:ascii="仿宋_GB2312" w:hAnsi="黑体" w:eastAsia="仿宋_GB2312" w:cs="宋体"/>
          <w:bCs/>
          <w:kern w:val="0"/>
          <w:sz w:val="32"/>
          <w:szCs w:val="32"/>
          <w:lang w:eastAsia="zh-CN"/>
        </w:rPr>
        <w:t>克州商务局</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3</w:t>
      </w:r>
      <w:r>
        <w:rPr>
          <w:rFonts w:hint="eastAsia" w:ascii="仿宋_GB2312" w:hAnsi="黑体" w:eastAsia="仿宋_GB2312" w:cs="宋体"/>
          <w:bCs/>
          <w:kern w:val="0"/>
          <w:sz w:val="32"/>
          <w:szCs w:val="32"/>
        </w:rPr>
        <w:t>个</w:t>
      </w:r>
      <w:r>
        <w:rPr>
          <w:rFonts w:hint="eastAsia" w:ascii="仿宋_GB2312" w:hAnsi="黑体" w:eastAsia="仿宋_GB2312" w:cs="宋体"/>
          <w:bCs/>
          <w:kern w:val="0"/>
          <w:sz w:val="32"/>
          <w:szCs w:val="32"/>
          <w:lang w:eastAsia="zh-CN"/>
        </w:rPr>
        <w:t>科</w:t>
      </w:r>
      <w:r>
        <w:rPr>
          <w:rFonts w:hint="eastAsia" w:ascii="仿宋_GB2312" w:hAnsi="黑体" w:eastAsia="仿宋_GB2312" w:cs="宋体"/>
          <w:bCs/>
          <w:kern w:val="0"/>
          <w:sz w:val="32"/>
          <w:szCs w:val="32"/>
        </w:rPr>
        <w:t>室，分别是：</w:t>
      </w:r>
      <w:r>
        <w:rPr>
          <w:rFonts w:hint="eastAsia" w:ascii="仿宋_GB2312" w:hAnsi="宋体" w:eastAsia="仿宋_GB2312" w:cs="宋体"/>
          <w:kern w:val="0"/>
          <w:sz w:val="32"/>
          <w:szCs w:val="32"/>
          <w:lang w:eastAsia="zh-CN"/>
        </w:rPr>
        <w:t>综合科、对外贸易科、内贸科。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克州商务局</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30个</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32</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22</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w:t>
      </w:r>
      <w:r>
        <w:rPr>
          <w:rFonts w:hint="eastAsia" w:ascii="仿宋_GB2312" w:hAnsi="宋体" w:eastAsia="仿宋_GB2312" w:cs="宋体"/>
          <w:kern w:val="0"/>
          <w:sz w:val="32"/>
          <w:szCs w:val="32"/>
          <w:lang w:eastAsia="zh-CN"/>
        </w:rPr>
        <w:t>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年部门预算公开表</w:t>
      </w: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克州商务局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374.14</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宋体" w:hAnsi="宋体" w:eastAsia="宋体" w:cs="宋体"/>
                <w:i w:val="0"/>
                <w:color w:val="000000"/>
                <w:kern w:val="0"/>
                <w:sz w:val="20"/>
                <w:szCs w:val="20"/>
                <w:u w:val="none"/>
                <w:lang w:val="en-US" w:eastAsia="zh-CN" w:bidi="ar"/>
              </w:rPr>
              <w:t>399.14</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374.14</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r>
              <w:rPr>
                <w:rFonts w:hint="eastAsia" w:ascii="宋体" w:hAnsi="宋体" w:eastAsia="宋体" w:cs="宋体"/>
                <w:i w:val="0"/>
                <w:color w:val="000000"/>
                <w:kern w:val="0"/>
                <w:sz w:val="18"/>
                <w:szCs w:val="18"/>
                <w:u w:val="none"/>
                <w:lang w:val="en-US" w:eastAsia="zh-CN" w:bidi="ar"/>
              </w:rPr>
              <w:t>17.00</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宋体" w:hAnsi="宋体" w:eastAsia="宋体" w:cs="宋体"/>
                <w:i w:val="0"/>
                <w:color w:val="000000"/>
                <w:kern w:val="0"/>
                <w:sz w:val="20"/>
                <w:szCs w:val="20"/>
                <w:u w:val="none"/>
                <w:lang w:val="en-US" w:eastAsia="zh-CN" w:bidi="ar"/>
              </w:rPr>
              <w:t>399.14</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宋体" w:hAnsi="宋体" w:eastAsia="宋体" w:cs="宋体"/>
                <w:i w:val="0"/>
                <w:color w:val="000000"/>
                <w:kern w:val="0"/>
                <w:sz w:val="20"/>
                <w:szCs w:val="20"/>
                <w:u w:val="none"/>
                <w:lang w:val="en-US" w:eastAsia="zh-CN" w:bidi="ar"/>
              </w:rPr>
              <w:t>399.14</w:t>
            </w:r>
          </w:p>
        </w:tc>
      </w:tr>
    </w:tbl>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克州商务局</w:t>
      </w:r>
      <w:r>
        <w:rPr>
          <w:rFonts w:hint="eastAsia" w:ascii="仿宋_GB2312" w:hAnsi="宋体" w:eastAsia="仿宋_GB2312"/>
          <w:kern w:val="0"/>
          <w:sz w:val="24"/>
        </w:rPr>
        <w:t xml:space="preserve">                                     单位：万元</w:t>
      </w:r>
    </w:p>
    <w:tbl>
      <w:tblPr>
        <w:tblStyle w:val="7"/>
        <w:tblW w:w="10651" w:type="dxa"/>
        <w:tblInd w:w="-450" w:type="dxa"/>
        <w:tblLayout w:type="fixed"/>
        <w:tblCellMar>
          <w:top w:w="0" w:type="dxa"/>
          <w:left w:w="108" w:type="dxa"/>
          <w:bottom w:w="0" w:type="dxa"/>
          <w:right w:w="108" w:type="dxa"/>
        </w:tblCellMar>
      </w:tblPr>
      <w:tblGrid>
        <w:gridCol w:w="331"/>
        <w:gridCol w:w="331"/>
        <w:gridCol w:w="331"/>
        <w:gridCol w:w="1295"/>
        <w:gridCol w:w="992"/>
        <w:gridCol w:w="851"/>
        <w:gridCol w:w="850"/>
        <w:gridCol w:w="709"/>
        <w:gridCol w:w="709"/>
        <w:gridCol w:w="567"/>
        <w:gridCol w:w="567"/>
        <w:gridCol w:w="567"/>
        <w:gridCol w:w="567"/>
        <w:gridCol w:w="425"/>
        <w:gridCol w:w="709"/>
        <w:gridCol w:w="850"/>
      </w:tblGrid>
      <w:tr>
        <w:tblPrEx>
          <w:tblLayout w:type="fixed"/>
          <w:tblCellMar>
            <w:top w:w="0" w:type="dxa"/>
            <w:left w:w="108" w:type="dxa"/>
            <w:bottom w:w="0" w:type="dxa"/>
            <w:right w:w="108" w:type="dxa"/>
          </w:tblCellMar>
        </w:tblPrEx>
        <w:trPr>
          <w:trHeight w:val="2671" w:hRule="atLeast"/>
        </w:trPr>
        <w:tc>
          <w:tcPr>
            <w:tcW w:w="9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29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9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709"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hint="eastAsia" w:ascii="仿宋_GB2312" w:eastAsia="仿宋_GB2312"/>
                <w:b/>
                <w:color w:val="000000"/>
                <w:sz w:val="20"/>
                <w:szCs w:val="20"/>
              </w:rPr>
            </w:pPr>
            <w:r>
              <w:rPr>
                <w:rFonts w:hint="eastAsia" w:ascii="仿宋_GB2312" w:eastAsia="仿宋_GB2312"/>
                <w:b/>
                <w:color w:val="000000"/>
                <w:sz w:val="20"/>
                <w:szCs w:val="20"/>
                <w:highlight w:val="none"/>
              </w:rPr>
              <w:t>国有资本</w:t>
            </w:r>
            <w:r>
              <w:rPr>
                <w:rFonts w:ascii="仿宋_GB2312" w:eastAsia="仿宋_GB2312"/>
                <w:b/>
                <w:color w:val="000000"/>
                <w:sz w:val="20"/>
                <w:szCs w:val="20"/>
                <w:highlight w:val="none"/>
              </w:rPr>
              <w:t>经营预算</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7"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425"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709"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85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一般公共服务支出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399.14</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374.14</w:t>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17.00</w:t>
            </w:r>
          </w:p>
        </w:tc>
        <w:tc>
          <w:tcPr>
            <w:tcW w:w="709"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8.00</w:t>
            </w: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13</w:t>
            </w: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rPr>
              <w:t>商贸事务</w:t>
            </w:r>
          </w:p>
        </w:tc>
        <w:tc>
          <w:tcPr>
            <w:tcW w:w="992"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399.14</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374.14</w:t>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17.00</w:t>
            </w:r>
          </w:p>
        </w:tc>
        <w:tc>
          <w:tcPr>
            <w:tcW w:w="709"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8.00</w:t>
            </w: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13</w:t>
            </w: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99</w:t>
            </w: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rPr>
              <w:t>　其他商贸事务支出</w:t>
            </w:r>
          </w:p>
        </w:tc>
        <w:tc>
          <w:tcPr>
            <w:tcW w:w="992"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24.00</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7.00</w:t>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17.00</w:t>
            </w:r>
          </w:p>
        </w:tc>
        <w:tc>
          <w:tcPr>
            <w:tcW w:w="709"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13</w:t>
            </w: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rPr>
              <w:t>　行政运行（商贸事务）</w:t>
            </w:r>
          </w:p>
        </w:tc>
        <w:tc>
          <w:tcPr>
            <w:tcW w:w="992"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375.14</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367.14</w:t>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8.00</w:t>
            </w: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811"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399.14</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374.14</w:t>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hint="eastAsia"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17.00</w:t>
            </w: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8.00</w:t>
            </w:r>
          </w:p>
        </w:tc>
      </w:tr>
    </w:tbl>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克州商务局</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201</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一般公共服务支出　</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399.14</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375.14</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24.00</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201</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商贸事务　</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399.14</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375.14</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24.00</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201</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99</w:t>
            </w: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其他商贸事务支出　</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24.00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24.00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201　</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　</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01　</w:t>
            </w: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行政运行（商贸事务）　</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375.14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375.14</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79"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399.14</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375.14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24.00</w:t>
            </w:r>
          </w:p>
        </w:tc>
      </w:tr>
    </w:tbl>
    <w:p>
      <w:pPr>
        <w:widowControl/>
        <w:spacing w:before="120" w:beforeLines="50" w:line="280" w:lineRule="exact"/>
        <w:outlineLvl w:val="1"/>
        <w:rPr>
          <w:rFonts w:hint="eastAsia" w:ascii="仿宋_GB2312" w:hAnsi="宋体" w:eastAsia="仿宋_GB2312"/>
          <w:b/>
          <w:kern w:val="0"/>
          <w:sz w:val="32"/>
          <w:szCs w:val="32"/>
        </w:rPr>
      </w:pPr>
    </w:p>
    <w:p>
      <w:pPr>
        <w:widowControl/>
        <w:outlineLvl w:val="1"/>
        <w:rPr>
          <w:rFonts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Cs w:val="21"/>
          <w:lang w:eastAsia="zh-CN"/>
        </w:rPr>
        <w:t>克州商务局</w:t>
      </w:r>
      <w:r>
        <w:rPr>
          <w:rFonts w:hint="eastAsia" w:ascii="仿宋_GB2312" w:hAnsi="宋体" w:eastAsia="仿宋_GB2312"/>
          <w:kern w:val="0"/>
          <w:szCs w:val="21"/>
        </w:rPr>
        <w:t xml:space="preserve">                                               单位：万元</w:t>
      </w:r>
    </w:p>
    <w:tbl>
      <w:tblPr>
        <w:tblStyle w:val="7"/>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w:t>
            </w:r>
            <w:r>
              <w:rPr>
                <w:rFonts w:ascii="仿宋_GB2312" w:hAnsi="宋体" w:eastAsia="仿宋_GB2312" w:cs="宋体"/>
                <w:b/>
                <w:kern w:val="0"/>
                <w:sz w:val="20"/>
                <w:szCs w:val="20"/>
                <w:highlight w:val="none"/>
              </w:rPr>
              <w:t>资本经营预算</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374.14　</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374.14</w:t>
            </w:r>
            <w:r>
              <w:rPr>
                <w:rFonts w:hint="eastAsia" w:ascii="宋体" w:hAnsi="宋体" w:cs="宋体"/>
                <w:kern w:val="0"/>
                <w:sz w:val="18"/>
                <w:szCs w:val="18"/>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374.14</w:t>
            </w:r>
            <w:r>
              <w:rPr>
                <w:rFonts w:hint="eastAsia" w:ascii="宋体" w:hAnsi="宋体" w:cs="宋体"/>
                <w:kern w:val="0"/>
                <w:sz w:val="18"/>
                <w:szCs w:val="18"/>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val="en-US" w:eastAsia="zh-CN"/>
              </w:rPr>
            </w:pPr>
            <w:r>
              <w:rPr>
                <w:rFonts w:hint="eastAsia" w:ascii="宋体" w:hAnsi="宋体" w:cs="宋体"/>
                <w:kern w:val="0"/>
                <w:sz w:val="18"/>
                <w:szCs w:val="18"/>
                <w:lang w:val="en-US" w:eastAsia="zh-CN"/>
              </w:rPr>
              <w:t>374.14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宋体" w:hAnsi="宋体" w:cs="宋体"/>
                <w:kern w:val="0"/>
                <w:sz w:val="18"/>
                <w:szCs w:val="18"/>
                <w:lang w:val="en-US" w:eastAsia="zh-CN"/>
              </w:rPr>
              <w:t>374.14</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374.14</w:t>
            </w: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374.14</w:t>
            </w: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克州商务局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eastAsia="zh-CN"/>
              </w:rPr>
            </w:pPr>
            <w:r>
              <w:rPr>
                <w:rFonts w:hint="eastAsia" w:ascii="宋体" w:hAnsi="宋体" w:eastAsia="宋体" w:cs="宋体"/>
                <w:i w:val="0"/>
                <w:color w:val="000000"/>
                <w:kern w:val="0"/>
                <w:sz w:val="20"/>
                <w:szCs w:val="20"/>
                <w:u w:val="none"/>
                <w:lang w:val="en-US" w:eastAsia="zh-CN" w:bidi="ar"/>
              </w:rPr>
              <w:t>201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eastAsia="zh-CN"/>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一般公共服务支出　</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374.14</w:t>
            </w:r>
          </w:p>
        </w:tc>
        <w:tc>
          <w:tcPr>
            <w:tcW w:w="1842"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367.14</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7.00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color w:val="000000"/>
                <w:kern w:val="0"/>
                <w:sz w:val="20"/>
                <w:szCs w:val="20"/>
                <w:u w:val="none"/>
                <w:lang w:val="en-US" w:eastAsia="zh-CN" w:bidi="ar"/>
              </w:rPr>
              <w:t>201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color w:val="000000"/>
                <w:kern w:val="0"/>
                <w:sz w:val="20"/>
                <w:szCs w:val="20"/>
                <w:u w:val="none"/>
                <w:lang w:val="en-US" w:eastAsia="zh-CN" w:bidi="ar"/>
              </w:rPr>
              <w:t>13</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color w:val="000000"/>
                <w:kern w:val="0"/>
                <w:sz w:val="20"/>
                <w:szCs w:val="20"/>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商贸事务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374.14</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367.14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7.00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201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13</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99</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其他商贸事务支出　</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7.00</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201　</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13　</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01　</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行政运行（商贸事务）　</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367.14</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367.14</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374.14</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367.14</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7.00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克州商务局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33.48</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33.48</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125.18</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125.18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退休费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9.09</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9.09</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其他对个人和家庭的补助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20.32</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20.32</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06</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电费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42</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办公用品及设备采购</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8.62</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8.62</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default" w:ascii="宋体" w:hAnsi="宋体" w:eastAsia="宋体" w:cs="宋体"/>
                <w:color w:val="000000"/>
                <w:kern w:val="0"/>
                <w:sz w:val="20"/>
                <w:szCs w:val="20"/>
                <w:lang w:val="en-US" w:eastAsia="zh-CN"/>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103.48</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103.48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2.61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24.09</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24.09</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生活补助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3.65</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3.65</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0.81</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22.85</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22.85</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367.14</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351.58</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15.56</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克州商务局</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201</w:t>
            </w:r>
          </w:p>
        </w:tc>
        <w:tc>
          <w:tcPr>
            <w:tcW w:w="397" w:type="dxa"/>
          </w:tcPr>
          <w:p>
            <w:pPr>
              <w:widowControl/>
              <w:jc w:val="center"/>
              <w:rPr>
                <w:rFonts w:hint="eastAsia" w:ascii="宋体" w:hAnsi="宋体" w:cs="宋体"/>
                <w:color w:val="000000"/>
                <w:kern w:val="0"/>
                <w:sz w:val="20"/>
                <w:szCs w:val="20"/>
                <w:lang w:val="en-US" w:eastAsia="zh-CN"/>
              </w:rPr>
            </w:pPr>
          </w:p>
        </w:tc>
        <w:tc>
          <w:tcPr>
            <w:tcW w:w="397" w:type="dxa"/>
          </w:tcPr>
          <w:p>
            <w:pPr>
              <w:widowControl/>
              <w:jc w:val="center"/>
              <w:rPr>
                <w:rFonts w:hint="eastAsia" w:ascii="宋体" w:hAnsi="宋体" w:cs="宋体"/>
                <w:color w:val="000000"/>
                <w:kern w:val="0"/>
                <w:sz w:val="20"/>
                <w:szCs w:val="20"/>
                <w:lang w:val="en-US" w:eastAsia="zh-CN"/>
              </w:rPr>
            </w:pPr>
          </w:p>
        </w:tc>
        <w:tc>
          <w:tcPr>
            <w:tcW w:w="851"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一般公共服务支出</w:t>
            </w:r>
          </w:p>
        </w:tc>
        <w:tc>
          <w:tcPr>
            <w:tcW w:w="1456" w:type="dxa"/>
          </w:tcPr>
          <w:p>
            <w:pPr>
              <w:widowControl/>
              <w:jc w:val="center"/>
              <w:rPr>
                <w:rFonts w:hint="eastAsia" w:ascii="宋体" w:hAnsi="宋体" w:cs="宋体"/>
                <w:color w:val="000000"/>
                <w:kern w:val="0"/>
                <w:sz w:val="20"/>
                <w:szCs w:val="20"/>
                <w:lang w:val="en-US" w:eastAsia="zh-CN"/>
              </w:rPr>
            </w:pPr>
          </w:p>
        </w:tc>
        <w:tc>
          <w:tcPr>
            <w:tcW w:w="750"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7.00　</w:t>
            </w:r>
          </w:p>
        </w:tc>
        <w:tc>
          <w:tcPr>
            <w:tcW w:w="569" w:type="dxa"/>
            <w:gridSpan w:val="2"/>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536"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7.00　</w:t>
            </w:r>
          </w:p>
        </w:tc>
        <w:tc>
          <w:tcPr>
            <w:tcW w:w="652"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652"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578" w:type="dxa"/>
            <w:gridSpan w:val="2"/>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419"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578"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420"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420"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468" w:type="dxa"/>
            <w:gridSpan w:val="2"/>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201　</w:t>
            </w:r>
          </w:p>
        </w:tc>
        <w:tc>
          <w:tcPr>
            <w:tcW w:w="397"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13　</w:t>
            </w:r>
          </w:p>
        </w:tc>
        <w:tc>
          <w:tcPr>
            <w:tcW w:w="397"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851" w:type="dxa"/>
            <w:vAlign w:val="top"/>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 商贸事务</w:t>
            </w:r>
          </w:p>
        </w:tc>
        <w:tc>
          <w:tcPr>
            <w:tcW w:w="1456" w:type="dxa"/>
            <w:vAlign w:val="top"/>
          </w:tcPr>
          <w:p>
            <w:pPr>
              <w:widowControl/>
              <w:jc w:val="center"/>
              <w:rPr>
                <w:rFonts w:hint="eastAsia" w:ascii="宋体" w:hAnsi="宋体" w:cs="宋体"/>
                <w:color w:val="000000"/>
                <w:kern w:val="0"/>
                <w:sz w:val="20"/>
                <w:szCs w:val="20"/>
                <w:lang w:val="en-US" w:eastAsia="zh-CN"/>
              </w:rPr>
            </w:pPr>
          </w:p>
        </w:tc>
        <w:tc>
          <w:tcPr>
            <w:tcW w:w="750" w:type="dxa"/>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7.00　</w:t>
            </w:r>
          </w:p>
        </w:tc>
        <w:tc>
          <w:tcPr>
            <w:tcW w:w="569" w:type="dxa"/>
            <w:gridSpan w:val="2"/>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536" w:type="dxa"/>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7.00</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201　</w:t>
            </w:r>
          </w:p>
        </w:tc>
        <w:tc>
          <w:tcPr>
            <w:tcW w:w="397"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13　</w:t>
            </w:r>
          </w:p>
        </w:tc>
        <w:tc>
          <w:tcPr>
            <w:tcW w:w="397"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99　</w:t>
            </w:r>
          </w:p>
        </w:tc>
        <w:tc>
          <w:tcPr>
            <w:tcW w:w="851"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其他商贸事务支出</w:t>
            </w:r>
          </w:p>
        </w:tc>
        <w:tc>
          <w:tcPr>
            <w:tcW w:w="1456"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750" w:type="dxa"/>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7.00</w:t>
            </w:r>
          </w:p>
        </w:tc>
        <w:tc>
          <w:tcPr>
            <w:tcW w:w="569" w:type="dxa"/>
            <w:gridSpan w:val="2"/>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w:t>
            </w:r>
          </w:p>
        </w:tc>
        <w:tc>
          <w:tcPr>
            <w:tcW w:w="536" w:type="dxa"/>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7.00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center"/>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7.00</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7.00　</w:t>
            </w:r>
          </w:p>
        </w:tc>
        <w:tc>
          <w:tcPr>
            <w:tcW w:w="652" w:type="dxa"/>
          </w:tcPr>
          <w:p>
            <w:pPr>
              <w:widowControl/>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克州商务局</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4.00</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4.00</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4.00</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克州商务局</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val="0"/>
          <w:bCs/>
          <w:kern w:val="0"/>
          <w:sz w:val="32"/>
          <w:szCs w:val="32"/>
          <w:lang w:val="en-US" w:eastAsia="zh-CN"/>
        </w:rPr>
        <w:t>2021年克州商务局没有</w:t>
      </w:r>
      <w:r>
        <w:rPr>
          <w:rFonts w:hint="eastAsia" w:ascii="仿宋_GB2312" w:hAnsi="宋体" w:eastAsia="仿宋_GB2312"/>
          <w:b w:val="0"/>
          <w:bCs/>
          <w:kern w:val="0"/>
          <w:sz w:val="32"/>
          <w:szCs w:val="32"/>
        </w:rPr>
        <w:t>政府性基金预算支出</w:t>
      </w:r>
      <w:r>
        <w:rPr>
          <w:rFonts w:hint="eastAsia" w:ascii="仿宋_GB2312" w:hAnsi="宋体" w:eastAsia="仿宋_GB2312"/>
          <w:b w:val="0"/>
          <w:bCs/>
          <w:kern w:val="0"/>
          <w:sz w:val="32"/>
          <w:szCs w:val="32"/>
          <w:lang w:eastAsia="zh-CN"/>
        </w:rPr>
        <w:t>。</w:t>
      </w:r>
    </w:p>
    <w:p>
      <w:pPr>
        <w:numPr>
          <w:ilvl w:val="0"/>
          <w:numId w:val="1"/>
        </w:numPr>
        <w:spacing w:line="560" w:lineRule="exact"/>
        <w:jc w:val="center"/>
        <w:rPr>
          <w:rFonts w:hint="eastAsia" w:ascii="黑体" w:hAnsi="黑体" w:eastAsia="黑体"/>
          <w:kern w:val="0"/>
          <w:sz w:val="32"/>
          <w:szCs w:val="32"/>
        </w:rPr>
      </w:pP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eastAsia="zh-CN"/>
        </w:rPr>
        <w:t>克州商务局</w:t>
      </w:r>
      <w:r>
        <w:rPr>
          <w:rFonts w:hint="eastAsia" w:ascii="黑体" w:hAnsi="黑体" w:eastAsia="黑体"/>
          <w:kern w:val="0"/>
          <w:sz w:val="32"/>
          <w:szCs w:val="32"/>
        </w:rPr>
        <w:t>预算情况说明</w:t>
      </w:r>
    </w:p>
    <w:p>
      <w:pPr>
        <w:numPr>
          <w:ilvl w:val="0"/>
          <w:numId w:val="0"/>
        </w:numPr>
        <w:spacing w:line="560" w:lineRule="exact"/>
        <w:jc w:val="both"/>
        <w:rPr>
          <w:rFonts w:hint="eastAsia"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克州商务局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克州商务局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399.14</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374.14万元</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上级专项收入</w:t>
      </w:r>
      <w:r>
        <w:rPr>
          <w:rFonts w:hint="eastAsia" w:ascii="仿宋_GB2312" w:hAnsi="宋体" w:eastAsia="仿宋_GB2312" w:cs="宋体"/>
          <w:kern w:val="0"/>
          <w:sz w:val="32"/>
          <w:szCs w:val="32"/>
          <w:lang w:val="en-US" w:eastAsia="zh-CN"/>
        </w:rPr>
        <w:t>17万元，</w:t>
      </w: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8万元</w:t>
      </w:r>
      <w:r>
        <w:rPr>
          <w:rFonts w:hint="eastAsia" w:ascii="仿宋_GB2312" w:hAnsi="宋体" w:eastAsia="仿宋_GB2312" w:cs="宋体"/>
          <w:kern w:val="0"/>
          <w:sz w:val="32"/>
          <w:szCs w:val="32"/>
          <w:lang w:eastAsia="zh-CN"/>
        </w:rPr>
        <w:t>。</w:t>
      </w:r>
    </w:p>
    <w:p>
      <w:pPr>
        <w:spacing w:line="560" w:lineRule="exact"/>
        <w:ind w:firstLine="640" w:firstLineChars="200"/>
        <w:rPr>
          <w:rFonts w:hint="default" w:ascii="仿宋_GB2312" w:hAnsi="宋体" w:eastAsia="仿宋_GB2312" w:cs="宋体"/>
          <w:b/>
          <w:kern w:val="0"/>
          <w:sz w:val="32"/>
          <w:szCs w:val="32"/>
          <w:lang w:val="en-US" w:eastAsia="zh-CN"/>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399.14万元。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克州商务局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克州商务局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399.14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374.14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93.74</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28.45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人员经费、公用经费减少</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w:t>
      </w:r>
      <w:r>
        <w:rPr>
          <w:rFonts w:ascii="仿宋_GB2312" w:hAnsi="宋体" w:eastAsia="仿宋_GB2312" w:cs="宋体"/>
          <w:kern w:val="0"/>
          <w:sz w:val="32"/>
          <w:szCs w:val="32"/>
          <w:highlight w:val="none"/>
        </w:rPr>
        <w:t>经营预算</w:t>
      </w:r>
      <w:r>
        <w:rPr>
          <w:rFonts w:hint="eastAsia" w:ascii="仿宋_GB2312" w:hAnsi="宋体" w:eastAsia="仿宋_GB2312" w:cs="宋体"/>
          <w:kern w:val="0"/>
          <w:sz w:val="32"/>
          <w:szCs w:val="32"/>
          <w:highlight w:val="none"/>
        </w:rPr>
        <w:t>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克州商务局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克州商务局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399.14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375.14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93.99</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36.45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人员经费、公用经费减少</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6.01</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减少一个村的群众工作经费</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lang w:eastAsia="zh-CN"/>
        </w:rPr>
        <w:t>克州商务局</w:t>
      </w:r>
      <w:r>
        <w:rPr>
          <w:rFonts w:hint="eastAsia" w:ascii="黑体" w:hAnsi="宋体" w:eastAsia="黑体" w:cs="宋体"/>
          <w:kern w:val="0"/>
          <w:sz w:val="32"/>
          <w:szCs w:val="32"/>
          <w:lang w:val="en-US" w:eastAsia="zh-CN"/>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374.14</w:t>
      </w:r>
      <w:r>
        <w:rPr>
          <w:rFonts w:hint="eastAsia" w:ascii="仿宋_GB2312" w:hAnsi="宋体" w:eastAsia="仿宋_GB2312" w:cs="宋体"/>
          <w:kern w:val="0"/>
          <w:sz w:val="32"/>
          <w:szCs w:val="32"/>
        </w:rPr>
        <w:t>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w:t>
      </w:r>
      <w:r>
        <w:rPr>
          <w:rFonts w:ascii="仿宋_GB2312" w:hAnsi="宋体" w:eastAsia="仿宋_GB2312" w:cs="宋体"/>
          <w:spacing w:val="-6"/>
          <w:kern w:val="0"/>
          <w:sz w:val="32"/>
          <w:szCs w:val="32"/>
          <w:highlight w:val="none"/>
        </w:rPr>
        <w:t>国有资本经营预算</w:t>
      </w:r>
      <w:r>
        <w:rPr>
          <w:rFonts w:hint="eastAsia" w:ascii="仿宋_GB2312" w:hAnsi="宋体" w:eastAsia="仿宋_GB2312" w:cs="宋体"/>
          <w:spacing w:val="-6"/>
          <w:kern w:val="0"/>
          <w:sz w:val="32"/>
          <w:szCs w:val="32"/>
        </w:rPr>
        <w:t>。</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收入预算</w:t>
      </w:r>
      <w:r>
        <w:rPr>
          <w:rFonts w:ascii="仿宋_GB2312" w:hAnsi="宋体" w:eastAsia="仿宋_GB2312" w:cs="宋体"/>
          <w:spacing w:val="-6"/>
          <w:kern w:val="0"/>
          <w:sz w:val="32"/>
          <w:szCs w:val="32"/>
          <w:highlight w:val="none"/>
        </w:rPr>
        <w:t>包括：一般公共预算拨款</w:t>
      </w:r>
      <w:r>
        <w:rPr>
          <w:rFonts w:hint="eastAsia" w:ascii="仿宋_GB2312" w:hAnsi="宋体" w:eastAsia="仿宋_GB2312" w:cs="宋体"/>
          <w:spacing w:val="-6"/>
          <w:kern w:val="0"/>
          <w:sz w:val="32"/>
          <w:szCs w:val="32"/>
          <w:highlight w:val="none"/>
          <w:lang w:val="en-US" w:eastAsia="zh-CN"/>
        </w:rPr>
        <w:t>374.14</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w:t>
      </w:r>
    </w:p>
    <w:p>
      <w:pPr>
        <w:spacing w:line="560" w:lineRule="exact"/>
        <w:ind w:firstLine="616" w:firstLineChars="200"/>
        <w:rPr>
          <w:rFonts w:hint="eastAsia"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一般</w:t>
      </w:r>
      <w:r>
        <w:rPr>
          <w:rFonts w:ascii="仿宋_GB2312" w:hAnsi="宋体" w:eastAsia="仿宋_GB2312" w:cs="宋体"/>
          <w:spacing w:val="-6"/>
          <w:kern w:val="0"/>
          <w:sz w:val="32"/>
          <w:szCs w:val="32"/>
          <w:highlight w:val="none"/>
        </w:rPr>
        <w:t>公共预算支出包括：一般公共服务</w:t>
      </w:r>
      <w:r>
        <w:rPr>
          <w:rFonts w:hint="eastAsia" w:ascii="仿宋_GB2312" w:hAnsi="宋体" w:eastAsia="仿宋_GB2312" w:cs="宋体"/>
          <w:spacing w:val="-6"/>
          <w:kern w:val="0"/>
          <w:sz w:val="32"/>
          <w:szCs w:val="32"/>
          <w:highlight w:val="none"/>
        </w:rPr>
        <w:t>支出</w:t>
      </w:r>
      <w:r>
        <w:rPr>
          <w:rFonts w:hint="eastAsia" w:ascii="仿宋_GB2312" w:hAnsi="宋体" w:eastAsia="仿宋_GB2312" w:cs="宋体"/>
          <w:spacing w:val="-6"/>
          <w:kern w:val="0"/>
          <w:sz w:val="32"/>
          <w:szCs w:val="32"/>
          <w:highlight w:val="none"/>
          <w:lang w:val="en-US" w:eastAsia="zh-CN"/>
        </w:rPr>
        <w:t>374.14</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，主要用于</w:t>
      </w:r>
      <w:r>
        <w:rPr>
          <w:rFonts w:hint="eastAsia" w:ascii="仿宋_GB2312" w:hAnsi="宋体" w:eastAsia="仿宋_GB2312" w:cs="宋体"/>
          <w:spacing w:val="-6"/>
          <w:kern w:val="0"/>
          <w:sz w:val="32"/>
          <w:szCs w:val="32"/>
          <w:highlight w:val="none"/>
          <w:lang w:eastAsia="zh-CN"/>
        </w:rPr>
        <w:t>基本工资、津贴补贴、退休费、奖金、其他对个人和家庭的补助、其他社会保障缴费、机关基本养老保险缴费、住房公积金、办公费、差旅费、公务用车运行维护费等</w:t>
      </w:r>
      <w:r>
        <w:rPr>
          <w:rFonts w:hint="eastAsia" w:ascii="仿宋_GB2312" w:hAnsi="宋体" w:eastAsia="仿宋_GB2312" w:cs="宋体"/>
          <w:spacing w:val="-6"/>
          <w:kern w:val="0"/>
          <w:sz w:val="32"/>
          <w:szCs w:val="32"/>
          <w:highlight w:val="none"/>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克州商务局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克州商务局</w:t>
      </w:r>
      <w:r>
        <w:rPr>
          <w:rFonts w:hint="eastAsia" w:ascii="仿宋_GB2312" w:hAnsi="宋体" w:eastAsia="仿宋_GB2312" w:cs="宋体"/>
          <w:kern w:val="0"/>
          <w:sz w:val="32"/>
          <w:szCs w:val="32"/>
          <w:highlight w:val="none"/>
          <w:lang w:val="en-US" w:eastAsia="zh-CN"/>
        </w:rPr>
        <w:t>2021</w:t>
      </w:r>
      <w:r>
        <w:rPr>
          <w:rFonts w:hint="eastAsia" w:ascii="仿宋_GB2312" w:hAnsi="宋体" w:eastAsia="仿宋_GB2312" w:cs="宋体"/>
          <w:kern w:val="0"/>
          <w:sz w:val="32"/>
          <w:szCs w:val="32"/>
          <w:highlight w:val="none"/>
        </w:rPr>
        <w:t>年一般公共预算拨款合计</w:t>
      </w:r>
      <w:r>
        <w:rPr>
          <w:rFonts w:hint="eastAsia" w:ascii="仿宋_GB2312" w:hAnsi="宋体" w:eastAsia="仿宋_GB2312" w:cs="宋体"/>
          <w:kern w:val="0"/>
          <w:sz w:val="32"/>
          <w:szCs w:val="32"/>
          <w:highlight w:val="none"/>
          <w:lang w:val="en-US" w:eastAsia="zh-CN"/>
        </w:rPr>
        <w:t>374.14</w:t>
      </w:r>
      <w:r>
        <w:rPr>
          <w:rFonts w:hint="eastAsia" w:ascii="仿宋_GB2312" w:hAnsi="宋体" w:eastAsia="仿宋_GB2312" w:cs="宋体"/>
          <w:kern w:val="0"/>
          <w:sz w:val="32"/>
          <w:szCs w:val="32"/>
          <w:highlight w:val="none"/>
        </w:rPr>
        <w:t>万元，其中</w:t>
      </w:r>
      <w:r>
        <w:rPr>
          <w:rFonts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367.14</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比上年预算减少</w:t>
      </w:r>
      <w:r>
        <w:rPr>
          <w:rFonts w:hint="eastAsia" w:ascii="仿宋_GB2312" w:hAnsi="宋体" w:eastAsia="仿宋_GB2312" w:cs="宋体"/>
          <w:kern w:val="0"/>
          <w:sz w:val="32"/>
          <w:szCs w:val="32"/>
          <w:highlight w:val="none"/>
          <w:lang w:val="en-US" w:eastAsia="zh-CN"/>
        </w:rPr>
        <w:t>21.45</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5.52</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人员经费、公用经费减少。</w:t>
      </w:r>
      <w:r>
        <w:rPr>
          <w:rFonts w:ascii="仿宋_GB2312" w:hAnsi="宋体" w:eastAsia="仿宋_GB2312" w:cs="宋体"/>
          <w:kern w:val="0"/>
          <w:sz w:val="32"/>
          <w:szCs w:val="32"/>
          <w:highlight w:val="none"/>
        </w:rPr>
        <w:t>项目</w:t>
      </w:r>
      <w:r>
        <w:rPr>
          <w:rFonts w:hint="eastAsia" w:ascii="仿宋_GB2312" w:hAnsi="宋体" w:eastAsia="仿宋_GB2312" w:cs="宋体"/>
          <w:kern w:val="0"/>
          <w:sz w:val="32"/>
          <w:szCs w:val="32"/>
          <w:highlight w:val="none"/>
        </w:rPr>
        <w:t>支出</w:t>
      </w:r>
      <w:r>
        <w:rPr>
          <w:rFonts w:hint="eastAsia" w:ascii="仿宋_GB2312" w:hAnsi="宋体" w:eastAsia="仿宋_GB2312" w:cs="宋体"/>
          <w:kern w:val="0"/>
          <w:sz w:val="32"/>
          <w:szCs w:val="32"/>
          <w:highlight w:val="none"/>
          <w:lang w:val="en-US" w:eastAsia="zh-CN"/>
        </w:rPr>
        <w:t>7</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，比</w:t>
      </w:r>
      <w:r>
        <w:rPr>
          <w:rFonts w:hint="eastAsia" w:ascii="仿宋_GB2312" w:hAnsi="宋体" w:eastAsia="仿宋_GB2312" w:cs="宋体"/>
          <w:kern w:val="0"/>
          <w:sz w:val="32"/>
          <w:szCs w:val="32"/>
          <w:highlight w:val="none"/>
        </w:rPr>
        <w:t>上年</w:t>
      </w:r>
      <w:r>
        <w:rPr>
          <w:rFonts w:ascii="仿宋_GB2312" w:hAnsi="宋体" w:eastAsia="仿宋_GB2312" w:cs="宋体"/>
          <w:kern w:val="0"/>
          <w:sz w:val="32"/>
          <w:szCs w:val="32"/>
          <w:highlight w:val="none"/>
        </w:rPr>
        <w:t>预算增加</w:t>
      </w:r>
      <w:r>
        <w:rPr>
          <w:rFonts w:hint="eastAsia" w:ascii="仿宋_GB2312" w:hAnsi="宋体" w:eastAsia="仿宋_GB2312" w:cs="宋体"/>
          <w:kern w:val="0"/>
          <w:sz w:val="32"/>
          <w:szCs w:val="32"/>
          <w:highlight w:val="none"/>
          <w:lang w:val="en-US" w:eastAsia="zh-CN"/>
        </w:rPr>
        <w:t>7</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，下降</w:t>
      </w:r>
      <w:r>
        <w:rPr>
          <w:rFonts w:hint="eastAsia" w:ascii="仿宋_GB2312" w:hAnsi="宋体" w:eastAsia="仿宋_GB2312" w:cs="宋体"/>
          <w:kern w:val="0"/>
          <w:sz w:val="32"/>
          <w:szCs w:val="32"/>
          <w:highlight w:val="none"/>
          <w:lang w:val="en-US" w:eastAsia="zh-CN"/>
        </w:rPr>
        <w:t>50</w:t>
      </w:r>
      <w:r>
        <w:rPr>
          <w:rFonts w:ascii="仿宋_GB2312" w:hAnsi="宋体" w:eastAsia="仿宋_GB2312" w:cs="宋体"/>
          <w:kern w:val="0"/>
          <w:sz w:val="32"/>
          <w:szCs w:val="32"/>
          <w:highlight w:val="none"/>
        </w:rPr>
        <w:t>%。主要</w:t>
      </w:r>
      <w:r>
        <w:rPr>
          <w:rFonts w:hint="eastAsia" w:ascii="仿宋_GB2312" w:hAnsi="宋体" w:eastAsia="仿宋_GB2312" w:cs="宋体"/>
          <w:kern w:val="0"/>
          <w:sz w:val="32"/>
          <w:szCs w:val="32"/>
          <w:highlight w:val="none"/>
        </w:rPr>
        <w:t>原因</w:t>
      </w:r>
      <w:r>
        <w:rPr>
          <w:rFonts w:ascii="仿宋_GB2312" w:hAnsi="宋体" w:eastAsia="仿宋_GB2312" w:cs="宋体"/>
          <w:kern w:val="0"/>
          <w:sz w:val="32"/>
          <w:szCs w:val="32"/>
          <w:highlight w:val="none"/>
        </w:rPr>
        <w:t>是</w:t>
      </w:r>
      <w:r>
        <w:rPr>
          <w:rFonts w:hint="eastAsia" w:ascii="仿宋_GB2312" w:hAnsi="宋体" w:eastAsia="仿宋_GB2312" w:cs="宋体"/>
          <w:kern w:val="0"/>
          <w:sz w:val="32"/>
          <w:szCs w:val="32"/>
          <w:highlight w:val="none"/>
          <w:lang w:eastAsia="zh-CN"/>
        </w:rPr>
        <w:t>减少一个村的群众工作经费</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w:t>
      </w:r>
      <w:r>
        <w:rPr>
          <w:rFonts w:hint="eastAsia" w:ascii="仿宋_GB2312" w:eastAsia="仿宋_GB2312"/>
          <w:sz w:val="32"/>
          <w:szCs w:val="32"/>
          <w:lang w:val="en-US" w:eastAsia="zh-CN"/>
        </w:rPr>
        <w:t>类:201</w:t>
      </w:r>
      <w:r>
        <w:rPr>
          <w:rFonts w:hint="eastAsia" w:ascii="仿宋_GB2312" w:eastAsia="仿宋_GB2312"/>
          <w:sz w:val="32"/>
          <w:szCs w:val="32"/>
        </w:rPr>
        <w:t>）</w:t>
      </w:r>
      <w:r>
        <w:rPr>
          <w:rFonts w:hint="eastAsia" w:ascii="仿宋_GB2312" w:eastAsia="仿宋_GB2312"/>
          <w:sz w:val="32"/>
          <w:szCs w:val="32"/>
          <w:lang w:val="en-US" w:eastAsia="zh-CN"/>
        </w:rPr>
        <w:t>374.14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eastAsia="仿宋_GB2312"/>
          <w:sz w:val="32"/>
          <w:szCs w:val="32"/>
          <w:lang w:val="en-US" w:eastAsia="zh-CN"/>
        </w:rPr>
        <w:t>类:201</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商贸</w:t>
      </w:r>
      <w:r>
        <w:rPr>
          <w:rFonts w:ascii="仿宋_GB2312" w:hAnsi="宋体" w:eastAsia="仿宋_GB2312" w:cs="宋体"/>
          <w:kern w:val="0"/>
          <w:sz w:val="32"/>
          <w:szCs w:val="32"/>
        </w:rPr>
        <w:t>事务（</w:t>
      </w:r>
      <w:r>
        <w:rPr>
          <w:rFonts w:hint="eastAsia" w:ascii="仿宋_GB2312" w:hAnsi="宋体" w:eastAsia="仿宋_GB2312" w:cs="宋体"/>
          <w:kern w:val="0"/>
          <w:sz w:val="32"/>
          <w:szCs w:val="32"/>
          <w:lang w:val="en-US" w:eastAsia="zh-CN"/>
        </w:rPr>
        <w:t>款:13</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项:01</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367.14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27.45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6.82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人员经费、公用经费减少。</w:t>
      </w:r>
      <w:r>
        <w:rPr>
          <w:rFonts w:hint="eastAsia" w:ascii="仿宋_GB2312" w:hAnsi="宋体" w:eastAsia="仿宋_GB2312" w:cs="宋体"/>
          <w:kern w:val="0"/>
          <w:sz w:val="32"/>
          <w:szCs w:val="32"/>
        </w:rPr>
        <w:t xml:space="preserve">    </w:t>
      </w:r>
    </w:p>
    <w:p>
      <w:pPr>
        <w:spacing w:line="560" w:lineRule="exact"/>
        <w:ind w:left="319" w:leftChars="152" w:firstLine="320" w:firstLineChars="1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lang w:eastAsia="zh-CN"/>
        </w:rPr>
        <w:t>其他商贸事务（</w:t>
      </w:r>
      <w:r>
        <w:rPr>
          <w:rFonts w:hint="eastAsia" w:ascii="仿宋_GB2312" w:eastAsia="仿宋_GB2312"/>
          <w:sz w:val="32"/>
          <w:szCs w:val="32"/>
          <w:lang w:val="en-US" w:eastAsia="zh-CN"/>
        </w:rPr>
        <w:t>类:201</w:t>
      </w:r>
      <w:r>
        <w:rPr>
          <w:rFonts w:hint="eastAsia" w:ascii="仿宋_GB2312" w:hAnsi="宋体" w:eastAsia="仿宋_GB2312" w:cs="宋体"/>
          <w:kern w:val="0"/>
          <w:sz w:val="32"/>
          <w:szCs w:val="32"/>
          <w:lang w:eastAsia="zh-CN"/>
        </w:rPr>
        <w:t>）商贸</w:t>
      </w:r>
      <w:r>
        <w:rPr>
          <w:rFonts w:ascii="仿宋_GB2312" w:hAnsi="宋体" w:eastAsia="仿宋_GB2312" w:cs="宋体"/>
          <w:kern w:val="0"/>
          <w:sz w:val="32"/>
          <w:szCs w:val="32"/>
        </w:rPr>
        <w:t>事务（</w:t>
      </w:r>
      <w:r>
        <w:rPr>
          <w:rFonts w:hint="eastAsia" w:ascii="仿宋_GB2312" w:hAnsi="宋体" w:eastAsia="仿宋_GB2312" w:cs="宋体"/>
          <w:kern w:val="0"/>
          <w:sz w:val="32"/>
          <w:szCs w:val="32"/>
          <w:lang w:val="en-US" w:eastAsia="zh-CN"/>
        </w:rPr>
        <w:t>款:13</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项:99</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7</w:t>
      </w:r>
      <w:r>
        <w:rPr>
          <w:rFonts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比</w:t>
      </w:r>
      <w:r>
        <w:rPr>
          <w:rFonts w:hint="eastAsia" w:ascii="仿宋_GB2312" w:hAnsi="宋体" w:eastAsia="仿宋_GB2312" w:cs="宋体"/>
          <w:kern w:val="0"/>
          <w:sz w:val="32"/>
          <w:szCs w:val="32"/>
        </w:rPr>
        <w:t>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50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减少一个村的群众工作经费。</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克州商务局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克州商务局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367.14</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351.58</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103.48万元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125.18万元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8.62万元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33.48万元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22.85万元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24.09万元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9.09万元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3.65万元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0.81万元</w:t>
      </w:r>
      <w:r>
        <w:rPr>
          <w:rFonts w:hint="eastAsia" w:ascii="仿宋_GB2312" w:hAnsi="宋体" w:eastAsia="仿宋_GB2312" w:cs="宋体"/>
          <w:kern w:val="0"/>
          <w:sz w:val="32"/>
          <w:szCs w:val="32"/>
        </w:rPr>
        <w:t>、其他对个人和家庭的补助</w:t>
      </w:r>
      <w:r>
        <w:rPr>
          <w:rFonts w:hint="eastAsia" w:ascii="仿宋_GB2312" w:hAnsi="宋体" w:eastAsia="仿宋_GB2312" w:cs="宋体"/>
          <w:kern w:val="0"/>
          <w:sz w:val="32"/>
          <w:szCs w:val="32"/>
          <w:lang w:val="en-US" w:eastAsia="zh-CN"/>
        </w:rPr>
        <w:t>20.32万元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15.56</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0.5万元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1.45万元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2.61万元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4万元</w:t>
      </w:r>
      <w:r>
        <w:rPr>
          <w:rFonts w:hint="eastAsia" w:ascii="仿宋_GB2312" w:hAnsi="宋体" w:eastAsia="仿宋_GB2312" w:cs="宋体"/>
          <w:kern w:val="0"/>
          <w:sz w:val="32"/>
          <w:szCs w:val="32"/>
        </w:rPr>
        <w:t>、办公设备购置</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克州商务局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年一般公共预算项目支出情况说明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群众工作经费</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根据自治州统一安排部署</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val="en-US" w:eastAsia="zh-CN"/>
        </w:rPr>
        <w:t>7万元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克州商务局</w:t>
      </w:r>
      <w:r>
        <w:rPr>
          <w:rFonts w:hint="eastAsia" w:ascii="仿宋_GB2312" w:hAnsi="宋体" w:eastAsia="仿宋_GB2312" w:cs="宋体"/>
          <w:kern w:val="0"/>
          <w:sz w:val="32"/>
          <w:szCs w:val="32"/>
        </w:rPr>
        <w:t>（全额</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拨款）</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群众工作经费</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2021年全年</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克州商务局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克州商务局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年一般公共预算“三公”经费数</w:t>
      </w:r>
      <w:r>
        <w:rPr>
          <w:rFonts w:hint="eastAsia" w:ascii="仿宋_GB2312" w:hAnsi="宋体" w:eastAsia="仿宋_GB2312" w:cs="宋体"/>
          <w:kern w:val="0"/>
          <w:sz w:val="32"/>
          <w:szCs w:val="32"/>
          <w:lang w:eastAsia="zh-CN"/>
        </w:rPr>
        <w:t>为</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年“三公”经费财政拨款预算比上年增加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严控</w:t>
      </w:r>
      <w:r>
        <w:rPr>
          <w:rFonts w:hint="eastAsia" w:ascii="仿宋_GB2312" w:hAnsi="宋体" w:eastAsia="仿宋_GB2312" w:cs="宋体"/>
          <w:kern w:val="0"/>
          <w:sz w:val="32"/>
          <w:szCs w:val="32"/>
        </w:rPr>
        <w:t>“三公”经费财政拨款预算；公务用车购置费为0，未安排预算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严控</w:t>
      </w:r>
      <w:r>
        <w:rPr>
          <w:rFonts w:hint="eastAsia" w:ascii="仿宋_GB2312" w:hAnsi="宋体" w:eastAsia="仿宋_GB2312" w:cs="宋体"/>
          <w:kern w:val="0"/>
          <w:sz w:val="32"/>
          <w:szCs w:val="32"/>
        </w:rPr>
        <w:t>“三公”经费财政拨款预算；公务接待费增加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严控</w:t>
      </w:r>
      <w:r>
        <w:rPr>
          <w:rFonts w:hint="eastAsia" w:ascii="仿宋_GB2312" w:hAnsi="宋体" w:eastAsia="仿宋_GB2312" w:cs="宋体"/>
          <w:kern w:val="0"/>
          <w:sz w:val="32"/>
          <w:szCs w:val="32"/>
        </w:rPr>
        <w:t>“三公”经费财政拨款预算</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克州商务局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克州商务局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克州商务局</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15.56</w:t>
      </w:r>
      <w:r>
        <w:rPr>
          <w:rFonts w:hint="eastAsia" w:ascii="仿宋_GB2312" w:hAnsi="宋体" w:eastAsia="仿宋_GB2312" w:cs="宋体"/>
          <w:kern w:val="0"/>
          <w:sz w:val="32"/>
          <w:szCs w:val="32"/>
        </w:rPr>
        <w:t>万元，比上年预算减少</w:t>
      </w:r>
      <w:r>
        <w:rPr>
          <w:rFonts w:hint="eastAsia" w:ascii="仿宋_GB2312" w:hAnsi="宋体" w:eastAsia="仿宋_GB2312" w:cs="宋体"/>
          <w:kern w:val="0"/>
          <w:sz w:val="32"/>
          <w:szCs w:val="32"/>
          <w:lang w:val="en-US" w:eastAsia="zh-CN"/>
        </w:rPr>
        <w:t>0.5</w:t>
      </w:r>
      <w:r>
        <w:rPr>
          <w:rFonts w:hint="eastAsia" w:ascii="仿宋_GB2312" w:hAnsi="宋体" w:eastAsia="仿宋_GB2312" w:cs="宋体"/>
          <w:kern w:val="0"/>
          <w:sz w:val="32"/>
          <w:szCs w:val="32"/>
        </w:rPr>
        <w:t>万</w:t>
      </w:r>
      <w:r>
        <w:rPr>
          <w:rFonts w:hint="eastAsia" w:ascii="仿宋_GB2312" w:hAnsi="宋体" w:eastAsia="仿宋_GB2312" w:cs="宋体"/>
          <w:kern w:val="0"/>
          <w:sz w:val="32"/>
          <w:szCs w:val="32"/>
          <w:lang w:eastAsia="zh-CN"/>
        </w:rPr>
        <w:t>元，下降</w:t>
      </w:r>
      <w:r>
        <w:rPr>
          <w:rFonts w:hint="eastAsia" w:ascii="仿宋_GB2312" w:hAnsi="宋体" w:eastAsia="仿宋_GB2312" w:cs="宋体"/>
          <w:kern w:val="0"/>
          <w:sz w:val="32"/>
          <w:szCs w:val="32"/>
          <w:lang w:val="en-US" w:eastAsia="zh-CN"/>
        </w:rPr>
        <w:t>3.11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在职人员减少，公用经费减少</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克州商务局</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12.8</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8.8</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2021</w:t>
      </w:r>
      <w:r>
        <w:rPr>
          <w:rFonts w:hint="eastAsia" w:ascii="仿宋_GB2312" w:hAnsi="仿宋_GB2312" w:eastAsia="仿宋_GB2312"/>
          <w:sz w:val="32"/>
        </w:rPr>
        <w:t>年度</w:t>
      </w:r>
      <w:r>
        <w:rPr>
          <w:rFonts w:hint="eastAsia" w:ascii="仿宋_GB2312" w:hAnsi="宋体" w:eastAsia="仿宋_GB2312" w:cs="宋体"/>
          <w:kern w:val="0"/>
          <w:sz w:val="32"/>
          <w:szCs w:val="32"/>
          <w:lang w:eastAsia="zh-CN"/>
        </w:rPr>
        <w:t>克州商务局</w:t>
      </w:r>
      <w:r>
        <w:rPr>
          <w:rFonts w:hint="eastAsia" w:ascii="仿宋_GB2312" w:hAnsi="仿宋_GB2312" w:eastAsia="仿宋_GB2312"/>
          <w:sz w:val="32"/>
        </w:rPr>
        <w:t>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克州商务局</w:t>
      </w:r>
      <w:r>
        <w:rPr>
          <w:rFonts w:hint="eastAsia" w:ascii="仿宋_GB2312" w:hAnsi="宋体" w:eastAsia="仿宋_GB2312" w:cs="宋体"/>
          <w:kern w:val="0"/>
          <w:sz w:val="32"/>
          <w:szCs w:val="32"/>
        </w:rPr>
        <w:t>占用使用国有资产总体情况为</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75.26</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75.26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17.08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70.85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年部门预算未安排购置车辆经费（或安排购置车辆经费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 xml:space="preserve">年度，本年度实行绩效管理的一般公共预算项目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万元。具体情况见下表（按项目分别填报）：</w:t>
      </w: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118"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克州商务局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群众工作经费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7</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7</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宋体" w:hAnsi="宋体" w:cs="宋体"/>
                <w:color w:val="000000"/>
                <w:sz w:val="18"/>
                <w:szCs w:val="18"/>
              </w:rPr>
            </w:pPr>
            <w:r>
              <w:rPr>
                <w:rFonts w:hint="eastAsia" w:ascii="宋体" w:hAnsi="宋体" w:cs="宋体"/>
                <w:color w:val="000000"/>
                <w:sz w:val="18"/>
                <w:szCs w:val="18"/>
              </w:rPr>
              <w:t>1、在联建村广泛开展群众工作，巩固民族团结、脱贫攻坚成果。</w:t>
            </w: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hint="eastAsia" w:ascii="宋体" w:hAnsi="宋体" w:cs="宋体"/>
                <w:color w:val="000000"/>
                <w:sz w:val="18"/>
                <w:szCs w:val="18"/>
              </w:rPr>
            </w:pPr>
            <w:r>
              <w:rPr>
                <w:rFonts w:hint="eastAsia" w:ascii="宋体" w:hAnsi="宋体" w:cs="宋体"/>
                <w:color w:val="000000"/>
                <w:sz w:val="18"/>
                <w:szCs w:val="18"/>
              </w:rPr>
              <w:t>2、全面开展入户走访，大力宣讲惠民政策和法律法规。</w:t>
            </w:r>
          </w:p>
          <w:p>
            <w:pPr>
              <w:keepNext w:val="0"/>
              <w:keepLines w:val="0"/>
              <w:pageBreakBefore w:val="0"/>
              <w:widowControl w:val="0"/>
              <w:kinsoku/>
              <w:wordWrap/>
              <w:overflowPunct/>
              <w:topLinePunct w:val="0"/>
              <w:autoSpaceDE/>
              <w:autoSpaceDN/>
              <w:bidi w:val="0"/>
              <w:adjustRightInd/>
              <w:snapToGrid/>
              <w:spacing w:line="200" w:lineRule="exact"/>
              <w:jc w:val="left"/>
              <w:textAlignment w:val="auto"/>
              <w:rPr>
                <w:rFonts w:ascii="宋体" w:hAnsi="宋体" w:cs="宋体"/>
                <w:color w:val="000000"/>
                <w:sz w:val="18"/>
                <w:szCs w:val="18"/>
              </w:rPr>
            </w:pPr>
            <w:r>
              <w:rPr>
                <w:rFonts w:hint="eastAsia" w:ascii="宋体" w:hAnsi="宋体" w:cs="宋体"/>
                <w:color w:val="000000"/>
                <w:sz w:val="18"/>
                <w:szCs w:val="18"/>
              </w:rPr>
              <w:t>3、帮助解决联建村群众困难问题，加强联建村各项建设。                                                                            4、组织慰问、联谊、文体活动，加强基层组织建设。</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办公设备购置（批）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开展慰问、联谊、文体活动（次）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入户走访困难群众（户数）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≥550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2021年12月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资金执行及时率（%）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开展慰问、联谊、文体活动（万元）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办公用品购置（万元）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车辆加油、维护（万元）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开展群众工作（万元）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保障基层工作需要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有效保障</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巩固脱贫攻坚成果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效果显著</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spacing w:line="560" w:lineRule="exact"/>
        <w:ind w:firstLine="640" w:firstLineChars="200"/>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克州商务局没有其他需说明的事项。</w:t>
      </w: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hint="eastAsia" w:ascii="黑体" w:hAnsi="黑体" w:eastAsia="黑体"/>
          <w:kern w:val="0"/>
          <w:sz w:val="32"/>
          <w:szCs w:val="32"/>
        </w:rPr>
      </w:pP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20" w:lineRule="exact"/>
        <w:ind w:firstLine="640" w:firstLineChars="20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highlight w:val="none"/>
        </w:rPr>
      </w:pPr>
      <w:r>
        <w:rPr>
          <w:rFonts w:hint="eastAsia" w:ascii="黑体" w:hAnsi="黑体" w:eastAsia="黑体"/>
          <w:sz w:val="32"/>
          <w:szCs w:val="32"/>
        </w:rPr>
        <w:t>一、财政拨款：</w:t>
      </w:r>
      <w:r>
        <w:rPr>
          <w:rFonts w:hint="eastAsia" w:ascii="仿宋_GB2312" w:eastAsia="仿宋_GB2312"/>
          <w:sz w:val="32"/>
          <w:szCs w:val="32"/>
          <w:highlight w:val="none"/>
        </w:rPr>
        <w:t>指由一般公共预算、政府性基金预算、</w:t>
      </w:r>
      <w:r>
        <w:rPr>
          <w:rFonts w:ascii="仿宋_GB2312" w:eastAsia="仿宋_GB2312"/>
          <w:sz w:val="32"/>
          <w:szCs w:val="32"/>
          <w:highlight w:val="none"/>
        </w:rPr>
        <w:t>国有资本经营预算</w:t>
      </w:r>
      <w:r>
        <w:rPr>
          <w:rFonts w:hint="eastAsia" w:ascii="仿宋_GB2312" w:eastAsia="仿宋_GB2312"/>
          <w:sz w:val="32"/>
          <w:szCs w:val="32"/>
          <w:highlight w:val="none"/>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0" w:firstLineChars="200"/>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ind w:firstLine="5120" w:firstLineChars="160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lang w:eastAsia="zh-CN"/>
        </w:rPr>
        <w:t>克州商务局</w:t>
      </w:r>
    </w:p>
    <w:p>
      <w:pPr>
        <w:widowControl/>
        <w:spacing w:line="520" w:lineRule="exact"/>
        <w:jc w:val="left"/>
        <w:rPr>
          <w:rFonts w:ascii="仿宋_GB2312" w:eastAsia="仿宋_GB2312"/>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- 33 -</w:t>
    </w:r>
    <w:r>
      <w:rPr>
        <w:rFonts w:ascii="宋体" w:hAnsi="宋体" w:eastAsia="宋体"/>
        <w:sz w:val="28"/>
      </w:rPr>
      <w:fldChar w:fldCharType="end"/>
    </w:r>
    <w:r>
      <w:rPr>
        <w:rStyle w:val="11"/>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3824E"/>
    <w:multiLevelType w:val="singleLevel"/>
    <w:tmpl w:val="18A3824E"/>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9522A"/>
    <w:rsid w:val="00121764"/>
    <w:rsid w:val="001410DA"/>
    <w:rsid w:val="001662FE"/>
    <w:rsid w:val="00172C01"/>
    <w:rsid w:val="00186398"/>
    <w:rsid w:val="001D3009"/>
    <w:rsid w:val="002166BA"/>
    <w:rsid w:val="00324290"/>
    <w:rsid w:val="00396814"/>
    <w:rsid w:val="003B4B5F"/>
    <w:rsid w:val="003C61E3"/>
    <w:rsid w:val="00432267"/>
    <w:rsid w:val="0049398D"/>
    <w:rsid w:val="00493EEC"/>
    <w:rsid w:val="004B5A44"/>
    <w:rsid w:val="004D2619"/>
    <w:rsid w:val="004F62F9"/>
    <w:rsid w:val="00520D5A"/>
    <w:rsid w:val="006B6A8C"/>
    <w:rsid w:val="006D5EAD"/>
    <w:rsid w:val="007219F8"/>
    <w:rsid w:val="007E2CEA"/>
    <w:rsid w:val="009035BA"/>
    <w:rsid w:val="00907796"/>
    <w:rsid w:val="0096028F"/>
    <w:rsid w:val="00977925"/>
    <w:rsid w:val="0099744C"/>
    <w:rsid w:val="009C6198"/>
    <w:rsid w:val="00A9706D"/>
    <w:rsid w:val="00B127E0"/>
    <w:rsid w:val="00BA582F"/>
    <w:rsid w:val="00C117E5"/>
    <w:rsid w:val="00CA4E1E"/>
    <w:rsid w:val="00D8083E"/>
    <w:rsid w:val="00DC05BF"/>
    <w:rsid w:val="00E72E1E"/>
    <w:rsid w:val="00F23808"/>
    <w:rsid w:val="00F54FE8"/>
    <w:rsid w:val="00F830A1"/>
    <w:rsid w:val="00F83503"/>
    <w:rsid w:val="00F90952"/>
    <w:rsid w:val="01BF6AA2"/>
    <w:rsid w:val="021F3419"/>
    <w:rsid w:val="027D7C28"/>
    <w:rsid w:val="02F6061D"/>
    <w:rsid w:val="031F3A51"/>
    <w:rsid w:val="036C5FDF"/>
    <w:rsid w:val="038626B1"/>
    <w:rsid w:val="03BB29B9"/>
    <w:rsid w:val="043D46E0"/>
    <w:rsid w:val="05942493"/>
    <w:rsid w:val="05AE7447"/>
    <w:rsid w:val="05B96AB1"/>
    <w:rsid w:val="05CC505A"/>
    <w:rsid w:val="06AD04F0"/>
    <w:rsid w:val="06BE106E"/>
    <w:rsid w:val="072F7392"/>
    <w:rsid w:val="075B5232"/>
    <w:rsid w:val="08700A9A"/>
    <w:rsid w:val="08800E7F"/>
    <w:rsid w:val="08952C7C"/>
    <w:rsid w:val="09053E90"/>
    <w:rsid w:val="09F624E5"/>
    <w:rsid w:val="0AF27F40"/>
    <w:rsid w:val="0B80176E"/>
    <w:rsid w:val="0BFA09D8"/>
    <w:rsid w:val="0D006C04"/>
    <w:rsid w:val="0D26514D"/>
    <w:rsid w:val="0DFD58B7"/>
    <w:rsid w:val="0F225976"/>
    <w:rsid w:val="0F871050"/>
    <w:rsid w:val="0FC600AE"/>
    <w:rsid w:val="10F45595"/>
    <w:rsid w:val="114A2960"/>
    <w:rsid w:val="117A5EE3"/>
    <w:rsid w:val="118153D3"/>
    <w:rsid w:val="12106DF1"/>
    <w:rsid w:val="12291027"/>
    <w:rsid w:val="125A338E"/>
    <w:rsid w:val="12B318F0"/>
    <w:rsid w:val="12EA2280"/>
    <w:rsid w:val="12F45DC6"/>
    <w:rsid w:val="147D4BE8"/>
    <w:rsid w:val="14870DDE"/>
    <w:rsid w:val="149D3E44"/>
    <w:rsid w:val="14C229B4"/>
    <w:rsid w:val="15AC12D2"/>
    <w:rsid w:val="15D62911"/>
    <w:rsid w:val="15E667DA"/>
    <w:rsid w:val="15FF20C2"/>
    <w:rsid w:val="165A6BD2"/>
    <w:rsid w:val="16BA7936"/>
    <w:rsid w:val="17014AC1"/>
    <w:rsid w:val="179F4342"/>
    <w:rsid w:val="17A53BE5"/>
    <w:rsid w:val="17D76F1B"/>
    <w:rsid w:val="182A435B"/>
    <w:rsid w:val="18892164"/>
    <w:rsid w:val="19CD6A07"/>
    <w:rsid w:val="1A81314E"/>
    <w:rsid w:val="1A871223"/>
    <w:rsid w:val="1AA9298C"/>
    <w:rsid w:val="1AB830B9"/>
    <w:rsid w:val="1ABE29FD"/>
    <w:rsid w:val="1ADB67D3"/>
    <w:rsid w:val="1BDE1A72"/>
    <w:rsid w:val="1C542CD7"/>
    <w:rsid w:val="1C9B711B"/>
    <w:rsid w:val="1CEC539F"/>
    <w:rsid w:val="1E312525"/>
    <w:rsid w:val="1F891267"/>
    <w:rsid w:val="1FC017DC"/>
    <w:rsid w:val="20B45C73"/>
    <w:rsid w:val="20DF4665"/>
    <w:rsid w:val="222823B3"/>
    <w:rsid w:val="234903FA"/>
    <w:rsid w:val="23B0306D"/>
    <w:rsid w:val="23C538D5"/>
    <w:rsid w:val="23D7659C"/>
    <w:rsid w:val="25357046"/>
    <w:rsid w:val="26242030"/>
    <w:rsid w:val="2643027C"/>
    <w:rsid w:val="265942E1"/>
    <w:rsid w:val="265F05AA"/>
    <w:rsid w:val="26705F15"/>
    <w:rsid w:val="267B1558"/>
    <w:rsid w:val="269E6CAC"/>
    <w:rsid w:val="26CD5F43"/>
    <w:rsid w:val="272516D9"/>
    <w:rsid w:val="277D5702"/>
    <w:rsid w:val="27A8119A"/>
    <w:rsid w:val="282C25E2"/>
    <w:rsid w:val="28655D7D"/>
    <w:rsid w:val="28C81797"/>
    <w:rsid w:val="28C96A8E"/>
    <w:rsid w:val="290B2AF8"/>
    <w:rsid w:val="292C2059"/>
    <w:rsid w:val="2AC930BD"/>
    <w:rsid w:val="2B9C74BA"/>
    <w:rsid w:val="2BE93DC5"/>
    <w:rsid w:val="2C4F1A58"/>
    <w:rsid w:val="2D013243"/>
    <w:rsid w:val="2D0B296F"/>
    <w:rsid w:val="2DE50112"/>
    <w:rsid w:val="2E3A196D"/>
    <w:rsid w:val="2ED201D0"/>
    <w:rsid w:val="2ED37145"/>
    <w:rsid w:val="2F17773E"/>
    <w:rsid w:val="2F210211"/>
    <w:rsid w:val="303C2A14"/>
    <w:rsid w:val="3170352E"/>
    <w:rsid w:val="31973F52"/>
    <w:rsid w:val="31F137AD"/>
    <w:rsid w:val="33446CDD"/>
    <w:rsid w:val="334E212F"/>
    <w:rsid w:val="339E63BB"/>
    <w:rsid w:val="353B1B43"/>
    <w:rsid w:val="36817F38"/>
    <w:rsid w:val="36830059"/>
    <w:rsid w:val="37804F9D"/>
    <w:rsid w:val="37AB16FC"/>
    <w:rsid w:val="37AF3750"/>
    <w:rsid w:val="38335A7C"/>
    <w:rsid w:val="38AC5E7F"/>
    <w:rsid w:val="394F7F5A"/>
    <w:rsid w:val="3972122F"/>
    <w:rsid w:val="39A55E8E"/>
    <w:rsid w:val="3AE746A9"/>
    <w:rsid w:val="3B6F4A08"/>
    <w:rsid w:val="3BEF474B"/>
    <w:rsid w:val="3C1D28F3"/>
    <w:rsid w:val="3D346D29"/>
    <w:rsid w:val="3D397DB5"/>
    <w:rsid w:val="3DBA2BEF"/>
    <w:rsid w:val="3EE5558A"/>
    <w:rsid w:val="3F1D0C75"/>
    <w:rsid w:val="3F9925C1"/>
    <w:rsid w:val="40C10218"/>
    <w:rsid w:val="40F10279"/>
    <w:rsid w:val="41B70A40"/>
    <w:rsid w:val="41B76E20"/>
    <w:rsid w:val="41C64C81"/>
    <w:rsid w:val="43A77447"/>
    <w:rsid w:val="43B76568"/>
    <w:rsid w:val="43CA2096"/>
    <w:rsid w:val="43E133A9"/>
    <w:rsid w:val="447978EC"/>
    <w:rsid w:val="44F60D33"/>
    <w:rsid w:val="468802F4"/>
    <w:rsid w:val="469A2BE8"/>
    <w:rsid w:val="46C24DC8"/>
    <w:rsid w:val="476821E4"/>
    <w:rsid w:val="47CA2AD6"/>
    <w:rsid w:val="47F231D1"/>
    <w:rsid w:val="48746F85"/>
    <w:rsid w:val="489F3E0B"/>
    <w:rsid w:val="48EB1CED"/>
    <w:rsid w:val="490D0455"/>
    <w:rsid w:val="490D4B8E"/>
    <w:rsid w:val="491F0B8C"/>
    <w:rsid w:val="4A152986"/>
    <w:rsid w:val="4A534F44"/>
    <w:rsid w:val="4A931C0E"/>
    <w:rsid w:val="4AEC20C0"/>
    <w:rsid w:val="4B2F654E"/>
    <w:rsid w:val="4B995035"/>
    <w:rsid w:val="4BF5710E"/>
    <w:rsid w:val="4DDC4972"/>
    <w:rsid w:val="4E034B78"/>
    <w:rsid w:val="4E4466A1"/>
    <w:rsid w:val="4EE514F8"/>
    <w:rsid w:val="50346A0B"/>
    <w:rsid w:val="50A3084E"/>
    <w:rsid w:val="51250AD0"/>
    <w:rsid w:val="51FD7F33"/>
    <w:rsid w:val="525C2353"/>
    <w:rsid w:val="52BC4EF6"/>
    <w:rsid w:val="52EC559E"/>
    <w:rsid w:val="53192BAD"/>
    <w:rsid w:val="540917A4"/>
    <w:rsid w:val="548C6919"/>
    <w:rsid w:val="54B82354"/>
    <w:rsid w:val="54DC35A2"/>
    <w:rsid w:val="55E00AA6"/>
    <w:rsid w:val="55EB5D04"/>
    <w:rsid w:val="565119AD"/>
    <w:rsid w:val="568F5970"/>
    <w:rsid w:val="56C2087A"/>
    <w:rsid w:val="56C34FFB"/>
    <w:rsid w:val="56C92D03"/>
    <w:rsid w:val="56D15E2E"/>
    <w:rsid w:val="579D0D65"/>
    <w:rsid w:val="57AE6F0E"/>
    <w:rsid w:val="586C1BEA"/>
    <w:rsid w:val="59944C8D"/>
    <w:rsid w:val="59AA58C3"/>
    <w:rsid w:val="59DF6C0D"/>
    <w:rsid w:val="5A5A55A3"/>
    <w:rsid w:val="5AA071C3"/>
    <w:rsid w:val="5B6B2879"/>
    <w:rsid w:val="5B9E49E8"/>
    <w:rsid w:val="5CC90C78"/>
    <w:rsid w:val="5D5A5775"/>
    <w:rsid w:val="5DD150EA"/>
    <w:rsid w:val="5DE81A3A"/>
    <w:rsid w:val="5E8F4C96"/>
    <w:rsid w:val="5E90015D"/>
    <w:rsid w:val="5EC51D3C"/>
    <w:rsid w:val="60F061B5"/>
    <w:rsid w:val="615C3DAC"/>
    <w:rsid w:val="61684218"/>
    <w:rsid w:val="621B4CF8"/>
    <w:rsid w:val="62477D3A"/>
    <w:rsid w:val="62741CEF"/>
    <w:rsid w:val="62A530A7"/>
    <w:rsid w:val="62CF50B2"/>
    <w:rsid w:val="63095C04"/>
    <w:rsid w:val="63331A9F"/>
    <w:rsid w:val="633C27BC"/>
    <w:rsid w:val="63803E47"/>
    <w:rsid w:val="645C17C5"/>
    <w:rsid w:val="646E4D57"/>
    <w:rsid w:val="649E1F68"/>
    <w:rsid w:val="65097205"/>
    <w:rsid w:val="65E973FE"/>
    <w:rsid w:val="65EA66EB"/>
    <w:rsid w:val="66555EDA"/>
    <w:rsid w:val="66CB661A"/>
    <w:rsid w:val="67975644"/>
    <w:rsid w:val="68C42865"/>
    <w:rsid w:val="68D0165E"/>
    <w:rsid w:val="68F92EE9"/>
    <w:rsid w:val="692546C2"/>
    <w:rsid w:val="69A06ADD"/>
    <w:rsid w:val="69B51E34"/>
    <w:rsid w:val="69B83DAB"/>
    <w:rsid w:val="6AD607AC"/>
    <w:rsid w:val="6B2204F7"/>
    <w:rsid w:val="6B4C754F"/>
    <w:rsid w:val="6BF643AA"/>
    <w:rsid w:val="6C967ABF"/>
    <w:rsid w:val="6CBE7E12"/>
    <w:rsid w:val="6CD8103C"/>
    <w:rsid w:val="6CE91E19"/>
    <w:rsid w:val="6DFF7AD6"/>
    <w:rsid w:val="6E997FFC"/>
    <w:rsid w:val="6EC40DDF"/>
    <w:rsid w:val="6EE12457"/>
    <w:rsid w:val="6F253B2F"/>
    <w:rsid w:val="6F925DF9"/>
    <w:rsid w:val="6FDE4C86"/>
    <w:rsid w:val="70147371"/>
    <w:rsid w:val="704F4D77"/>
    <w:rsid w:val="7132534F"/>
    <w:rsid w:val="714A131D"/>
    <w:rsid w:val="7154510C"/>
    <w:rsid w:val="720464C6"/>
    <w:rsid w:val="72BA5EBF"/>
    <w:rsid w:val="72D800E1"/>
    <w:rsid w:val="73234123"/>
    <w:rsid w:val="73800EF9"/>
    <w:rsid w:val="73855F72"/>
    <w:rsid w:val="739A1A33"/>
    <w:rsid w:val="73C30811"/>
    <w:rsid w:val="74CB097C"/>
    <w:rsid w:val="7509305B"/>
    <w:rsid w:val="75491E5B"/>
    <w:rsid w:val="75823B72"/>
    <w:rsid w:val="767D514D"/>
    <w:rsid w:val="76B2495F"/>
    <w:rsid w:val="76EB01D9"/>
    <w:rsid w:val="777F047D"/>
    <w:rsid w:val="780629E4"/>
    <w:rsid w:val="78D6633F"/>
    <w:rsid w:val="79930AF7"/>
    <w:rsid w:val="79ED3D66"/>
    <w:rsid w:val="7A2E7742"/>
    <w:rsid w:val="7AA63A41"/>
    <w:rsid w:val="7B3D4D26"/>
    <w:rsid w:val="7BC57D04"/>
    <w:rsid w:val="7BCF45A1"/>
    <w:rsid w:val="7C09343D"/>
    <w:rsid w:val="7C523E57"/>
    <w:rsid w:val="7C5654DC"/>
    <w:rsid w:val="7CEF2901"/>
    <w:rsid w:val="7D206B74"/>
    <w:rsid w:val="7D753D0D"/>
    <w:rsid w:val="7DD06860"/>
    <w:rsid w:val="7DE052B5"/>
    <w:rsid w:val="7E3A455C"/>
    <w:rsid w:val="7E681CAA"/>
    <w:rsid w:val="7ED47FA0"/>
    <w:rsid w:val="7F7578D2"/>
    <w:rsid w:val="7FE370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0"/>
    <w:rPr>
      <w:sz w:val="18"/>
      <w:szCs w:val="18"/>
    </w:rPr>
  </w:style>
  <w:style w:type="character" w:customStyle="1" w:styleId="13">
    <w:name w:val="页脚 字符"/>
    <w:basedOn w:val="9"/>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2401</Words>
  <Characters>13686</Characters>
  <Lines>114</Lines>
  <Paragraphs>32</Paragraphs>
  <TotalTime>14</TotalTime>
  <ScaleCrop>false</ScaleCrop>
  <LinksUpToDate>false</LinksUpToDate>
  <CharactersWithSpaces>16055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Administrator</cp:lastModifiedBy>
  <cp:lastPrinted>2021-03-03T09:56:00Z</cp:lastPrinted>
  <dcterms:modified xsi:type="dcterms:W3CDTF">2022-02-18T12:19:51Z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