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675" w:firstLineChars="1461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克孜勒苏柯尔克孜自治州食品药品检验所2021年预算公开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克州食品药品检验所概况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年克州食品药品检验所预算公开表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年克州食品药品检验所预算情况说明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九、关于克州食品药品检验所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克州食品药品检验所概况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承担全州食品、药品、医疗器械、保健食品、化妆品（以下简称“四品一械”）的质量监督检验、检测、评价性检验和委托检验，综合上报和反馈检验检测相关质量信息；承担医疗机构药品制剂质量标准的拟定、修订和药品生产企业质量标准的研究及起草工作，协助上级药品检验机构开展质量标准的拟定、修订工作；承担全州“四品一械”的年度抽验和评价性抽验工作，汇总、分析、上报抽验数据；承担全州“四品一械”生产、供应、使用单位质量检验机构的业务技术指导和人员培训；协助克州食品药品监督管理局开展“四品一械”监督执法和突发事件的应急处置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克州食品药品检验所无下属预算单位，下设5个处室，分别是：综合业务管理科、食品检验科、药品检验科、微生物检验科、化妆品检验科。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克州食品药品检验所编制数15，实有人数14人，其中：在职14人，增加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人；退休0人，增加0人；离休0人，增加0人。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编制部门（单位）：克州食品药品检验所                        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上年结余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40.00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表二：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部门（单位）收入总体情况表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克州食品药品检验所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  <w:lang w:val="en-US" w:eastAsia="zh-CN"/>
        </w:rPr>
        <w:t xml:space="preserve">            单位：万元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                  </w:t>
      </w:r>
    </w:p>
    <w:tbl>
      <w:tblPr>
        <w:tblStyle w:val="7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72"/>
        <w:gridCol w:w="418"/>
        <w:gridCol w:w="766"/>
        <w:gridCol w:w="817"/>
        <w:gridCol w:w="817"/>
        <w:gridCol w:w="547"/>
        <w:gridCol w:w="618"/>
        <w:gridCol w:w="538"/>
        <w:gridCol w:w="416"/>
        <w:gridCol w:w="717"/>
        <w:gridCol w:w="416"/>
        <w:gridCol w:w="419"/>
        <w:gridCol w:w="416"/>
        <w:gridCol w:w="480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776" w:type="pct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级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补助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收</w:t>
            </w:r>
          </w:p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入</w:t>
            </w: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单位其他资金收入</w:t>
            </w: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上级专项收入</w:t>
            </w: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单位上年结余（不包含国库集中支付额度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195.06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155.06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8" w:type="pct"/>
            <w:vAlign w:val="top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30" w:type="pct"/>
            <w:vAlign w:val="top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201</w:t>
            </w: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市场监督管理事务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195.06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155.06</w:t>
            </w:r>
          </w:p>
        </w:tc>
        <w:tc>
          <w:tcPr>
            <w:tcW w:w="547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9" w:type="dxa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  <w:t>事业运行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195.06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155.06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8" w:type="pct"/>
            <w:vAlign w:val="top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0" w:type="pct"/>
            <w:vAlign w:val="top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87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195.06</w:t>
            </w:r>
          </w:p>
        </w:tc>
        <w:tc>
          <w:tcPr>
            <w:tcW w:w="44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155.06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30" w:type="pct"/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8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63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40.00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编制部门（单位）：克州食品药品检验所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465"/>
        <w:gridCol w:w="495"/>
        <w:gridCol w:w="2249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市场监督管理事务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38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195.06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195.06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195.06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克州食品药品检验所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克州食品药品检验所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bookmarkStart w:id="2" w:name="_GoBack" w:colFirst="3" w:colLast="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市场监督管理事务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38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155.06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bookmark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-420" w:leftChars="-200" w:firstLine="420" w:firstLineChars="175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克州食品药品检验所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手续费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6.81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6.81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1.18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  <w:t>0.65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43.02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35.14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28.81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144.83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10.23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0" w:type="auto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克州食品药品检验所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备注：克州食品药品检验所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未安排项目支出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</w:t>
      </w: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  <w:lang w:val="en-US" w:eastAsia="zh-CN"/>
        </w:rPr>
        <w:t>本表为空表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 w:cs="宋体"/>
          <w:color w:val="auto"/>
          <w:kern w:val="0"/>
          <w:sz w:val="24"/>
          <w:highlight w:val="none"/>
          <w:lang w:val="en-US" w:eastAsia="zh-CN"/>
        </w:rPr>
        <w:t>克州食品药品检验所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  <w:highlight w:val="none"/>
        </w:rPr>
        <w:t>编制部门：</w:t>
      </w:r>
      <w:r>
        <w:rPr>
          <w:rFonts w:hint="eastAsia" w:ascii="仿宋_GB2312" w:hAnsi="宋体" w:eastAsia="仿宋_GB2312" w:cs="宋体"/>
          <w:color w:val="auto"/>
          <w:kern w:val="0"/>
          <w:sz w:val="24"/>
          <w:highlight w:val="none"/>
          <w:lang w:val="en-US" w:eastAsia="zh-CN"/>
        </w:rPr>
        <w:t>克州食品药品检验所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备注：克州食品药品检验所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未安排政府性基金预算支出。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克州食品药品检验所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克州食品药品检验所2021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    195.06万元。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支出预算包括：一般公共服务支出195.06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二、关于克州食品药品检验所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克州食品药品检验所收入预算195.06万元，其中：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一般公共预算155.06万元，占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79.49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%，比上年预算增加36.53万元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.00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万元，主要原因是采购设备、人员培训等实验室能力提升等使用上年结余资金。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三、关于克州食品药品检验所2021年支出预算情况说明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年支出预算195.06万元，其中：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基本支出195.06万元，占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人员增加，公用经费支出增加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四、关于克州食品药品检验所2021年财政拨款收支预算情况的总体说明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155.06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155.06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155.06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人员经费与机关运行经费。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克州食品药品检验所2021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克州食品药品检验所2021年一般公共预算拨款合计    155.06万元，其中：基本支出155.06  万元，比上年预算增加36.53万元，增长30.82%。主要原因是：人员增加，公用经费支出增加。项目支出0万元，比上年预算增加0万元，增长0%。主要原因是克州食品药品检验所2021年未安排项目支出。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一般公共服务（类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155.06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增加36.53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增加30.82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人员增加，公用经费支出增加。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六、关于克州食品药品检验所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克州食品药品检验所2021年一般公共预算基本支出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144.83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35.14万元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28.81万元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5.23万元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11.29万元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公用经费10.23万元，主要包括：办公费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、专用材料费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6.81万元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七、关于克州食品药品检验所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hint="eastAsia" w:ascii="黑体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一般公共预算项目支出，一般公共预算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支出情况表为空表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八、关于克州食品药品检验所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无因公出国（境）人员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克州食品药品检验所无车辆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减少三公经费支出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克州食品药品检验所2021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行政单位、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家参公管理事业单位和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家事业单位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148.30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克州食品药品检验所取得实验室食品检验资质，开展检测样品具体工作，工作经费支出增加；人员增加，公用经费支出增加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40.27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40.27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克州食品药品检验所无其他需说明事项。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</w:p>
    <w:p>
      <w:pPr>
        <w:widowControl/>
        <w:wordWrap w:val="0"/>
        <w:spacing w:line="520" w:lineRule="exact"/>
        <w:jc w:val="right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克州食品药品检验所             </w:t>
      </w:r>
    </w:p>
    <w:p>
      <w:pPr>
        <w:widowControl/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12D0898"/>
    <w:rsid w:val="013B2E7C"/>
    <w:rsid w:val="02E77FEF"/>
    <w:rsid w:val="031E269C"/>
    <w:rsid w:val="034F6E06"/>
    <w:rsid w:val="035962AF"/>
    <w:rsid w:val="03720B85"/>
    <w:rsid w:val="04E4475F"/>
    <w:rsid w:val="07C0415C"/>
    <w:rsid w:val="07DF0DF7"/>
    <w:rsid w:val="08D132C1"/>
    <w:rsid w:val="093556E9"/>
    <w:rsid w:val="097A0AF5"/>
    <w:rsid w:val="09A242CA"/>
    <w:rsid w:val="0C765989"/>
    <w:rsid w:val="0D5B4B4C"/>
    <w:rsid w:val="0D8510BA"/>
    <w:rsid w:val="0DC02428"/>
    <w:rsid w:val="0EB07DE9"/>
    <w:rsid w:val="0ED97DDC"/>
    <w:rsid w:val="0F503F84"/>
    <w:rsid w:val="0F817156"/>
    <w:rsid w:val="0F857145"/>
    <w:rsid w:val="101029CB"/>
    <w:rsid w:val="10A3521A"/>
    <w:rsid w:val="10C93DB9"/>
    <w:rsid w:val="10F6596D"/>
    <w:rsid w:val="12272658"/>
    <w:rsid w:val="13B94140"/>
    <w:rsid w:val="13D737BB"/>
    <w:rsid w:val="141F37DD"/>
    <w:rsid w:val="15454DC4"/>
    <w:rsid w:val="154A6ABE"/>
    <w:rsid w:val="168D6B1F"/>
    <w:rsid w:val="16CB09B6"/>
    <w:rsid w:val="173270B1"/>
    <w:rsid w:val="173D0B99"/>
    <w:rsid w:val="177733DF"/>
    <w:rsid w:val="18F456DC"/>
    <w:rsid w:val="1ABA2570"/>
    <w:rsid w:val="1B214AD4"/>
    <w:rsid w:val="1BAB360F"/>
    <w:rsid w:val="1BE07BD6"/>
    <w:rsid w:val="1C336DF4"/>
    <w:rsid w:val="1C7C7B50"/>
    <w:rsid w:val="1CEE35DC"/>
    <w:rsid w:val="1E3926AF"/>
    <w:rsid w:val="1F222CD5"/>
    <w:rsid w:val="1FB602BC"/>
    <w:rsid w:val="20004DED"/>
    <w:rsid w:val="202D4A7D"/>
    <w:rsid w:val="20B547A8"/>
    <w:rsid w:val="21440EEB"/>
    <w:rsid w:val="218144A5"/>
    <w:rsid w:val="21843004"/>
    <w:rsid w:val="2269790C"/>
    <w:rsid w:val="231B7F06"/>
    <w:rsid w:val="242802D2"/>
    <w:rsid w:val="246D029D"/>
    <w:rsid w:val="253061B2"/>
    <w:rsid w:val="267D430D"/>
    <w:rsid w:val="26C7370D"/>
    <w:rsid w:val="27E44DF3"/>
    <w:rsid w:val="29826EA8"/>
    <w:rsid w:val="2AD513C4"/>
    <w:rsid w:val="2CAC2734"/>
    <w:rsid w:val="2D6B3D7A"/>
    <w:rsid w:val="2DA86B89"/>
    <w:rsid w:val="31030D4E"/>
    <w:rsid w:val="31934730"/>
    <w:rsid w:val="32A50F36"/>
    <w:rsid w:val="32CA76A0"/>
    <w:rsid w:val="32CC5FEA"/>
    <w:rsid w:val="32D06E0A"/>
    <w:rsid w:val="33130D4D"/>
    <w:rsid w:val="33385B21"/>
    <w:rsid w:val="337403CB"/>
    <w:rsid w:val="33D83086"/>
    <w:rsid w:val="34170370"/>
    <w:rsid w:val="34A552C1"/>
    <w:rsid w:val="34B5623C"/>
    <w:rsid w:val="365451E0"/>
    <w:rsid w:val="37083B9B"/>
    <w:rsid w:val="39FC739E"/>
    <w:rsid w:val="3A113BD3"/>
    <w:rsid w:val="3A451CF1"/>
    <w:rsid w:val="3B4E3F02"/>
    <w:rsid w:val="3C674A08"/>
    <w:rsid w:val="3D2871E1"/>
    <w:rsid w:val="3E130973"/>
    <w:rsid w:val="3E8C4202"/>
    <w:rsid w:val="3F896C4A"/>
    <w:rsid w:val="3FC92FBB"/>
    <w:rsid w:val="3FF10BE1"/>
    <w:rsid w:val="41182BC0"/>
    <w:rsid w:val="41432DC5"/>
    <w:rsid w:val="42861A7A"/>
    <w:rsid w:val="442814FF"/>
    <w:rsid w:val="4536731C"/>
    <w:rsid w:val="46CB67AF"/>
    <w:rsid w:val="47DF700F"/>
    <w:rsid w:val="48D76DEC"/>
    <w:rsid w:val="4A593527"/>
    <w:rsid w:val="4A652974"/>
    <w:rsid w:val="4ABC38A7"/>
    <w:rsid w:val="4BA37113"/>
    <w:rsid w:val="4C102566"/>
    <w:rsid w:val="4C9B4585"/>
    <w:rsid w:val="4DCB1BE5"/>
    <w:rsid w:val="4EC611DE"/>
    <w:rsid w:val="4F556032"/>
    <w:rsid w:val="4F7A0C22"/>
    <w:rsid w:val="50382FFA"/>
    <w:rsid w:val="509674AD"/>
    <w:rsid w:val="52075908"/>
    <w:rsid w:val="528D6251"/>
    <w:rsid w:val="53BD7F7A"/>
    <w:rsid w:val="54931902"/>
    <w:rsid w:val="559629C2"/>
    <w:rsid w:val="56DD1071"/>
    <w:rsid w:val="56E72527"/>
    <w:rsid w:val="57387363"/>
    <w:rsid w:val="58123004"/>
    <w:rsid w:val="58CA03BB"/>
    <w:rsid w:val="5A294FE9"/>
    <w:rsid w:val="5B4170F7"/>
    <w:rsid w:val="5C847984"/>
    <w:rsid w:val="5E2A6415"/>
    <w:rsid w:val="5E805F11"/>
    <w:rsid w:val="5EC6235D"/>
    <w:rsid w:val="60341AB5"/>
    <w:rsid w:val="60B00F93"/>
    <w:rsid w:val="60EB5462"/>
    <w:rsid w:val="62603424"/>
    <w:rsid w:val="62A13F79"/>
    <w:rsid w:val="649945F9"/>
    <w:rsid w:val="66C420D0"/>
    <w:rsid w:val="66CA0148"/>
    <w:rsid w:val="67B942D4"/>
    <w:rsid w:val="6AE37129"/>
    <w:rsid w:val="6B114C90"/>
    <w:rsid w:val="6C02376F"/>
    <w:rsid w:val="6CA73F10"/>
    <w:rsid w:val="6D763FAA"/>
    <w:rsid w:val="6DCF0D50"/>
    <w:rsid w:val="6E8A3E5E"/>
    <w:rsid w:val="6F756942"/>
    <w:rsid w:val="70546B41"/>
    <w:rsid w:val="71035ECB"/>
    <w:rsid w:val="71563516"/>
    <w:rsid w:val="71577BDD"/>
    <w:rsid w:val="72014668"/>
    <w:rsid w:val="72085211"/>
    <w:rsid w:val="72362DD8"/>
    <w:rsid w:val="72C2540F"/>
    <w:rsid w:val="76680A03"/>
    <w:rsid w:val="780F7A74"/>
    <w:rsid w:val="7A4E399A"/>
    <w:rsid w:val="7AD91B21"/>
    <w:rsid w:val="7BBB04A0"/>
    <w:rsid w:val="7C0C0DED"/>
    <w:rsid w:val="7C453250"/>
    <w:rsid w:val="7D7A5547"/>
    <w:rsid w:val="7DE45017"/>
    <w:rsid w:val="7E9D2A0E"/>
    <w:rsid w:val="7EB53727"/>
    <w:rsid w:val="7FD5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0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2021-03-03T09:19:49Z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