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pStyle w:val="3"/>
        <w:bidi w:val="0"/>
        <w:jc w:val="center"/>
        <w:rPr>
          <w:rFonts w:hint="eastAsia"/>
          <w:sz w:val="40"/>
          <w:szCs w:val="40"/>
          <w:lang w:eastAsia="zh-CN"/>
        </w:rPr>
      </w:pPr>
      <w:r>
        <w:rPr>
          <w:rFonts w:hint="eastAsia"/>
          <w:sz w:val="40"/>
          <w:szCs w:val="40"/>
        </w:rPr>
        <w:t>克孜勒苏柯尔克孜自治州</w:t>
      </w:r>
      <w:r>
        <w:rPr>
          <w:rFonts w:hint="eastAsia"/>
          <w:sz w:val="40"/>
          <w:szCs w:val="40"/>
          <w:lang w:eastAsia="zh-CN"/>
        </w:rPr>
        <w:t>农业技术推广中心</w:t>
      </w:r>
    </w:p>
    <w:p>
      <w:pPr>
        <w:pStyle w:val="3"/>
        <w:bidi w:val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  <w:lang w:val="en-US" w:eastAsia="zh-CN"/>
        </w:rPr>
        <w:t>2021</w:t>
      </w:r>
      <w:r>
        <w:rPr>
          <w:rFonts w:hint="eastAsia"/>
          <w:sz w:val="40"/>
          <w:szCs w:val="40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hint="eastAsia" w:ascii="黑体" w:hAnsi="黑体" w:eastAsia="黑体"/>
          <w:kern w:val="0"/>
          <w:sz w:val="36"/>
          <w:szCs w:val="32"/>
          <w:lang w:val="en-US" w:eastAsia="zh-CN"/>
        </w:rPr>
        <w:t xml:space="preserve">      </w:t>
      </w:r>
      <w:r>
        <w:rPr>
          <w:rFonts w:hint="eastAsia" w:ascii="黑体" w:hAnsi="黑体" w:eastAsia="黑体"/>
          <w:kern w:val="0"/>
          <w:sz w:val="36"/>
          <w:szCs w:val="32"/>
        </w:rPr>
        <w:t xml:space="preserve">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32"/>
          <w:szCs w:val="32"/>
        </w:rPr>
        <w:t>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eastAsia="zh-CN"/>
        </w:rPr>
        <w:t>克孜勒苏柯尔克孜自治州农业技术推广中心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主要职能是：编制本地区农业技术推广工作规划、计划并组织实施；负责新型农业技术推广的引进、试验、示范和推广工作，对适应本地区的农业技术进行试验示范，研究开发，形成可直接用于生产的农业新技术；负责农业技术推广新成果、新技术咨询服务，专业技术培训、宣传普及和和推荐等工作；承担农业部门和上级推广机构下达的农业技术推广任务；参与并检查、指导农业技术推广工作；承担自治区、自治州科技兴农实用技术推广项目；负责全州农业技术推广工作，并受理申报相关农民设施农业培训等科技培训任务；完成自治州人民政府和自治州农办、农业局、科技局交办的工作任务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办公室、推广站、园艺站、化验室、土肥站、植保站、植物检疫站、农业试验站。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400" w:lineRule="exact"/>
        <w:jc w:val="center"/>
        <w:textAlignment w:val="auto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孜勒苏柯尔克孜自治州农业技术推广中心预算公开表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</w:t>
      </w:r>
      <w:r>
        <w:rPr>
          <w:rFonts w:hint="eastAsia" w:ascii="仿宋_GB2312" w:hAnsi="宋体" w:eastAsia="仿宋_GB2312"/>
          <w:kern w:val="0"/>
          <w:sz w:val="18"/>
          <w:szCs w:val="18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单位：万元</w:t>
      </w:r>
    </w:p>
    <w:tbl>
      <w:tblPr>
        <w:tblStyle w:val="11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5"/>
        <w:gridCol w:w="1578"/>
        <w:gridCol w:w="2896"/>
        <w:gridCol w:w="208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收入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国有资本经营预算</w:t>
            </w:r>
          </w:p>
        </w:tc>
        <w:tc>
          <w:tcPr>
            <w:tcW w:w="1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5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1,234.58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1,177.08 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1,242.38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65.30 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1,242.38 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1,242.38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ind w:firstLine="2249" w:firstLineChars="70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11"/>
        <w:tblpPr w:leftFromText="180" w:rightFromText="180" w:vertAnchor="text" w:horzAnchor="page" w:tblpX="672" w:tblpY="333"/>
        <w:tblOverlap w:val="never"/>
        <w:tblW w:w="1068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532"/>
        <w:gridCol w:w="533"/>
        <w:gridCol w:w="1140"/>
        <w:gridCol w:w="946"/>
        <w:gridCol w:w="948"/>
        <w:gridCol w:w="947"/>
        <w:gridCol w:w="946"/>
        <w:gridCol w:w="513"/>
        <w:gridCol w:w="512"/>
        <w:gridCol w:w="522"/>
        <w:gridCol w:w="522"/>
        <w:gridCol w:w="523"/>
        <w:gridCol w:w="522"/>
        <w:gridCol w:w="521"/>
        <w:gridCol w:w="52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1,242.38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普通教育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1,234.58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1,135.28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213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农业农村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1,234.58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1,135.28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其他农业农村支出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113.30 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65.30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11"/>
        <w:tblW w:w="97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7"/>
        <w:gridCol w:w="563"/>
        <w:gridCol w:w="563"/>
        <w:gridCol w:w="1964"/>
        <w:gridCol w:w="1501"/>
        <w:gridCol w:w="1376"/>
        <w:gridCol w:w="137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1,242.38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1,129.08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普通教育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1,234.58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213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农业农村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1,234.58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其他农业农村支出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113.30 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113.30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仿宋_GB2312" w:hAnsi="宋体" w:eastAsia="仿宋_GB2312"/>
          <w:kern w:val="0"/>
          <w:sz w:val="24"/>
          <w:lang w:eastAsia="zh-CN"/>
        </w:rPr>
      </w:pPr>
      <w:r>
        <w:rPr>
          <w:rFonts w:hint="eastAsia" w:ascii="仿宋_GB2312" w:hAnsi="宋体" w:eastAsia="仿宋_GB2312"/>
          <w:kern w:val="0"/>
          <w:sz w:val="24"/>
          <w:lang w:eastAsia="zh-CN"/>
        </w:rPr>
        <w:t>编制部门：克孜勒苏柯尔克孜自治州农业技术推广中心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单位：万元</w:t>
      </w:r>
    </w:p>
    <w:tbl>
      <w:tblPr>
        <w:tblStyle w:val="11"/>
        <w:tblpPr w:leftFromText="180" w:rightFromText="180" w:vertAnchor="text" w:horzAnchor="page" w:tblpX="1227" w:tblpY="1117"/>
        <w:tblOverlap w:val="never"/>
        <w:tblW w:w="103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8"/>
        <w:gridCol w:w="1087"/>
        <w:gridCol w:w="1942"/>
        <w:gridCol w:w="845"/>
        <w:gridCol w:w="1036"/>
        <w:gridCol w:w="933"/>
        <w:gridCol w:w="1060"/>
        <w:gridCol w:w="102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一般公共预算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政府性基金预算</w:t>
            </w:r>
          </w:p>
        </w:tc>
        <w:tc>
          <w:tcPr>
            <w:tcW w:w="10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国有资本经营预算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文化旅游体育与传媒支出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1,135.28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1,135.28 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65.30 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p>
      <w:pPr>
        <w:pStyle w:val="2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一般公共预算支出情况表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3" w:lineRule="auto"/>
        <w:jc w:val="center"/>
        <w:textAlignment w:val="auto"/>
        <w:outlineLvl w:val="2"/>
        <w:rPr>
          <w:b w:val="0"/>
          <w:bCs/>
        </w:rPr>
      </w:pPr>
      <w:r>
        <w:rPr>
          <w:rFonts w:hint="eastAsia" w:ascii="仿宋_GB2312" w:hAnsi="宋体" w:eastAsia="仿宋_GB2312"/>
          <w:b w:val="0"/>
          <w:bCs/>
          <w:kern w:val="0"/>
          <w:sz w:val="24"/>
          <w:lang w:eastAsia="zh-CN"/>
        </w:rPr>
        <w:t>编制部门：克孜勒苏柯尔克孜自治州农业技术推广中心</w:t>
      </w:r>
      <w:r>
        <w:rPr>
          <w:rFonts w:hint="eastAsia" w:ascii="仿宋_GB2312" w:hAnsi="宋体" w:eastAsia="仿宋_GB2312"/>
          <w:b w:val="0"/>
          <w:bCs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b w:val="0"/>
          <w:bCs/>
          <w:kern w:val="0"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b w:val="0"/>
          <w:bCs/>
          <w:kern w:val="0"/>
          <w:sz w:val="24"/>
          <w:lang w:eastAsia="zh-CN"/>
        </w:rPr>
        <w:t>单位：万元</w:t>
      </w:r>
    </w:p>
    <w:tbl>
      <w:tblPr>
        <w:tblStyle w:val="11"/>
        <w:tblW w:w="98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525"/>
        <w:gridCol w:w="524"/>
        <w:gridCol w:w="2289"/>
        <w:gridCol w:w="1749"/>
        <w:gridCol w:w="1604"/>
        <w:gridCol w:w="160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一般公共预算支出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6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1,143.08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1,129.08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其他对个人和家庭的补助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1,135.28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福利费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1,135.28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1,121.28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26.87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26.87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66.31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66.31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其他农业农村支出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其他农业农村支出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103.81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103.81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74.84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74.84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44.66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44.66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3.11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3.11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56.16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56.16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390.41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390.41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2.78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2.78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322.45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322.45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事业运行（农业）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其他农业农村支出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一般公共预算基本支出情况表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3" w:lineRule="auto"/>
        <w:jc w:val="center"/>
        <w:textAlignment w:val="auto"/>
        <w:outlineLvl w:val="2"/>
        <w:rPr>
          <w:rFonts w:hint="default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4"/>
          <w:lang w:eastAsia="zh-CN"/>
        </w:rPr>
        <w:t>编制部门：克孜勒苏柯尔克孜自治州农业技术推广中心</w:t>
      </w:r>
      <w:r>
        <w:rPr>
          <w:rFonts w:hint="eastAsia" w:ascii="仿宋_GB2312" w:hAnsi="宋体" w:eastAsia="仿宋_GB2312"/>
          <w:b w:val="0"/>
          <w:bCs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b w:val="0"/>
          <w:bCs/>
          <w:kern w:val="0"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b w:val="0"/>
          <w:bCs/>
          <w:kern w:val="0"/>
          <w:sz w:val="24"/>
          <w:lang w:eastAsia="zh-CN"/>
        </w:rPr>
        <w:t>单位：万元</w:t>
      </w:r>
    </w:p>
    <w:tbl>
      <w:tblPr>
        <w:tblStyle w:val="11"/>
        <w:tblW w:w="9960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2355"/>
        <w:gridCol w:w="2355"/>
        <w:gridCol w:w="1800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经济分类科目编码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经济分类科目名称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小计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一般公共预算支出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类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款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人员经费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**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**</w:t>
            </w:r>
          </w:p>
        </w:tc>
        <w:tc>
          <w:tcPr>
            <w:tcW w:w="2355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**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合计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1,129.08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1,099.21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29.88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01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基本工资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322.45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322.45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02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津贴补贴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390.41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390.41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03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奖金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26.87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26.87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08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机关事业单位基本养老保险缴费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103.81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103.81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12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其他社会保障缴费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66.31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66.31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13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住房公积金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74.84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74.84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02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印刷费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0.30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05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水费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0.60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06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电费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1.07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1.07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07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邮电费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0.71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08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取暖费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2.28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13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维修(护)费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13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维修(护)费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0.20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17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公务接待费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0.56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0.56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28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工会经费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4.53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4.53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29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福利费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8.16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8.16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31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公务用车运行维护费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4.47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4.47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42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办公用品及设备采购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7.00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7.00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42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办公用品及设备采购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99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其他商品和服务支出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02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退休费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44.66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44.66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05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生活补助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3.11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3.11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09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奖励金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2.78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2.78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99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其他对个人和家庭的补助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7.80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7.80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99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18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其他对个人和家庭的补助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56.16 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56.16 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right"/>
              <w:rPr>
                <w:rFonts w:hint="eastAsia" w:ascii="宋体" w:hAnsi="宋体"/>
                <w:color w:val="000000"/>
                <w:sz w:val="20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1"/>
        <w:tblW w:w="97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45"/>
        <w:gridCol w:w="377"/>
        <w:gridCol w:w="303"/>
        <w:gridCol w:w="830"/>
        <w:gridCol w:w="1477"/>
        <w:gridCol w:w="761"/>
        <w:gridCol w:w="109"/>
        <w:gridCol w:w="469"/>
        <w:gridCol w:w="830"/>
        <w:gridCol w:w="415"/>
        <w:gridCol w:w="415"/>
        <w:gridCol w:w="628"/>
        <w:gridCol w:w="205"/>
        <w:gridCol w:w="425"/>
        <w:gridCol w:w="587"/>
        <w:gridCol w:w="426"/>
        <w:gridCol w:w="426"/>
        <w:gridCol w:w="393"/>
        <w:gridCol w:w="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1" w:type="dxa"/>
          <w:trHeight w:val="575" w:hRule="atLeast"/>
        </w:trPr>
        <w:tc>
          <w:tcPr>
            <w:tcW w:w="97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1" w:type="dxa"/>
          <w:trHeight w:val="575" w:hRule="atLeast"/>
        </w:trPr>
        <w:tc>
          <w:tcPr>
            <w:tcW w:w="45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4"/>
                <w:lang w:eastAsia="zh-CN"/>
              </w:rPr>
              <w:t>克孜勒苏柯尔克孜自治州农业技术推广中心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3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7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24"/>
              </w:rPr>
              <w:t>项目名称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833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04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65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0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3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213</w:t>
            </w: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农业农村</w:t>
            </w: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213</w:t>
            </w: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其他农业农村支出</w:t>
            </w: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联建经费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5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合计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37.60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37.60</w:t>
            </w: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11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ind w:firstLine="240" w:firstLineChars="1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hint="eastAsia" w:ascii="仿宋_GB2312" w:hAnsi="宋体" w:eastAsia="仿宋_GB2312" w:cs="Times New Roman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kern w:val="0"/>
          <w:sz w:val="28"/>
          <w:szCs w:val="32"/>
          <w:lang w:val="en-US" w:eastAsia="zh-CN"/>
        </w:rPr>
        <w:t>备注：克孜勒苏柯尔克孜自治州农业技术推广中心2021年没有使用政府性基金预算拨款安排的支出，政府性基金预算支出情况表为空表。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 xml:space="preserve"> 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1143.08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其他收入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1234.58万元。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单位职工增加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2、今年正常晋升人员工资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今年财政拨的项目资金比去年较多。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1129.08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：在职人员普调工资、调整高定工资、增加了群众工作人员生活补助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群众人员生活补助调整到基本支出中引起项目支出减少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1143.08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1135.28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基本支出和项目支出，其中：基本支出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1129.08万元，主要用于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工资福利支出、商品和服务支出、对个人和家庭的补助、资本性支出等方面的支出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,还包括教育支出，主要用于支教人员生活补助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；项目支出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14万元，主要用于开展群众工作经费。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jc w:val="both"/>
        <w:rPr>
          <w:rFonts w:hint="default" w:ascii="仿宋_GB2312" w:hAnsi="宋体" w:eastAsia="仿宋_GB2312" w:cs="宋体"/>
          <w:kern w:val="0"/>
          <w:sz w:val="32"/>
          <w:szCs w:val="32"/>
          <w:highlight w:val="cyan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合计1143.08万元，其中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1129.08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退休人员两人去世、一人开除引起工资减少。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项目支出14万元，比上年预算数减少90.89万元，下降86.65%,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减少的主要原因：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2020年项目支出包括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防灾救灾、农业资源保护修复与利用、联建经费、为民办实事经费、基层农业提系项目；而2021年项目预算只包括联建经费。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eastAsia="仿宋_GB2312"/>
          <w:sz w:val="32"/>
          <w:szCs w:val="32"/>
          <w:lang w:eastAsia="zh-CN"/>
        </w:rPr>
        <w:t>农林水支出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1135.28万元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（205）7.8万元，占0.68%。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cyan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1.一般公共预算</w:t>
      </w:r>
      <w:r>
        <w:rPr>
          <w:rFonts w:hint="eastAsia" w:ascii="仿宋_GB2312" w:eastAsia="仿宋_GB2312"/>
          <w:sz w:val="32"/>
          <w:szCs w:val="32"/>
          <w:lang w:eastAsia="zh-CN"/>
        </w:rPr>
        <w:t>农林水支出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农业农村（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01）事业运行（04）：2021年预算数为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1121.28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87.31万元，上升8.44%，主要原因是：1、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在职职工增加一人；2、今年正常晋升人员工资。综上原因导致2021年一般公共预算支出减幅较大。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.一般公共预算</w:t>
      </w:r>
      <w:r>
        <w:rPr>
          <w:rFonts w:hint="eastAsia" w:ascii="仿宋_GB2312" w:eastAsia="仿宋_GB2312"/>
          <w:sz w:val="32"/>
          <w:szCs w:val="32"/>
          <w:lang w:eastAsia="zh-CN"/>
        </w:rPr>
        <w:t>农林水支出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农业农村（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其他农业农村支出(99)：2021年预算数为14万元，比上年预算数减少46万元，下降76.67%，主要原因是：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2021年预算中项目经费为14万元，2020年预算数中项目经费为48万元。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（205）普通教育（02）学前教育（01）：2021年预算数为7.8万元，比上年预算数减少1.56万元，下降16.67%，主要原因是：2020年发放12个月生活补助，2021年预算是10个月的生活补助。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1129.08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1099.21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322.45万元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390.41万元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26.87万元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103.81万元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66.31万元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74.84万元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63.96万元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29.88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水费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1.07万元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0.71万元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2.28万元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0.56万元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4.53万元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8.16万元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4.47万元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群众工作经费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根据自治州党委，自治州人民政府统一安排。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34万元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克孜勒苏柯尔克孜自治州农业技术推广中心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2万元、为民办好事经费15.5万元、慰问困难群众3万元、开展活动费用7.5万元、村级基础设施建设维修2万元、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办公设备、办公用品购置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2万元、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基础设施建设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cyan"/>
          <w:lang w:val="en-US"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联建工作经费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根据州财</w:t>
      </w:r>
      <w:r>
        <w:rPr>
          <w:rFonts w:hint="eastAsia" w:ascii="仿宋" w:hAnsi="仿宋" w:eastAsia="仿宋" w:cs="宋体"/>
          <w:kern w:val="0"/>
          <w:sz w:val="32"/>
          <w:szCs w:val="32"/>
        </w:rPr>
        <w:t>政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年预算编制内容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克孜勒苏柯尔克孜自治州农业技术推广中心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开展各类群众活动费用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8万元、慰问品购买4万元、群众工作运行管理费2万元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单位无因公出国（境）事宜，未安排预算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单位严格执行中央“八项”规定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单位严格执行中央“八项”规定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克州克孜勒苏柯尔克孜自治州农业技术推广中心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克孜勒苏柯尔克孜自治州农业技术推广主中心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单位退休职工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2人去世、一人开除引起相关经费的减少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96.13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120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120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</w:t>
      </w:r>
    </w:p>
    <w:tbl>
      <w:tblPr>
        <w:tblStyle w:val="11"/>
        <w:tblpPr w:leftFromText="180" w:rightFromText="180" w:vertAnchor="text" w:horzAnchor="page" w:tblpX="1506" w:tblpY="35"/>
        <w:tblOverlap w:val="never"/>
        <w:tblW w:w="279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0"/>
        <w:gridCol w:w="139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11"/>
              <w:tblW w:w="14074" w:type="dxa"/>
              <w:tblInd w:w="-20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"/>
              <w:gridCol w:w="1031"/>
              <w:gridCol w:w="5"/>
              <w:gridCol w:w="1764"/>
              <w:gridCol w:w="5"/>
              <w:gridCol w:w="2440"/>
              <w:gridCol w:w="2152"/>
              <w:gridCol w:w="3192"/>
              <w:gridCol w:w="1515"/>
              <w:gridCol w:w="1961"/>
              <w:gridCol w:w="4"/>
            </w:tblGrid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wBefore w:w="5" w:type="dxa"/>
                <w:trHeight w:val="540" w:hRule="atLeast"/>
              </w:trPr>
              <w:tc>
                <w:tcPr>
                  <w:tcW w:w="14069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部门预算项目支出绩效目标表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wBefore w:w="5" w:type="dxa"/>
                <w:trHeight w:val="360" w:hRule="atLeast"/>
              </w:trPr>
              <w:tc>
                <w:tcPr>
                  <w:tcW w:w="14069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（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 2021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年度）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wBefore w:w="5" w:type="dxa"/>
                <w:trHeight w:val="360" w:hRule="atLeast"/>
              </w:trPr>
              <w:tc>
                <w:tcPr>
                  <w:tcW w:w="10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填报单位（公章）：</w:t>
                  </w:r>
                </w:p>
              </w:tc>
              <w:tc>
                <w:tcPr>
                  <w:tcW w:w="1769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45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克孜勒苏柯尔克孜自治州农业技术推广中心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9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金额单位：万元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525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项目名称</w:t>
                  </w:r>
                </w:p>
              </w:tc>
              <w:tc>
                <w:tcPr>
                  <w:tcW w:w="882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联建经费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525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预算单位</w:t>
                  </w:r>
                </w:p>
              </w:tc>
              <w:tc>
                <w:tcPr>
                  <w:tcW w:w="882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中共克孜勒苏柯尔克孜自治州委员会党校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5250" w:type="dxa"/>
                  <w:gridSpan w:val="6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项目资金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（万元）</w:t>
                  </w:r>
                </w:p>
              </w:tc>
              <w:tc>
                <w:tcPr>
                  <w:tcW w:w="882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 年度资金总额：14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5250" w:type="dxa"/>
                  <w:gridSpan w:val="6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82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       其中：财政拨款:14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5250" w:type="dxa"/>
                  <w:gridSpan w:val="6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82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             其他资金:0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总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体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目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标</w:t>
                  </w:r>
                </w:p>
              </w:tc>
              <w:tc>
                <w:tcPr>
                  <w:tcW w:w="13034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年度目标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3034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top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该项目资金用于开展群众工作，通过开展群众工作，加强民族团结，落实民生建设任务，关心关爱困难群众。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绩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效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指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标</w:t>
                  </w:r>
                </w:p>
              </w:tc>
              <w:tc>
                <w:tcPr>
                  <w:tcW w:w="1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一级指标</w:t>
                  </w:r>
                </w:p>
              </w:tc>
              <w:tc>
                <w:tcPr>
                  <w:tcW w:w="24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二级指标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三级指标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指标值（包含数字及文字描述）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项目完成</w:t>
                  </w:r>
                </w:p>
              </w:tc>
              <w:tc>
                <w:tcPr>
                  <w:tcW w:w="2445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数量指标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举办各类文体活动次数（次）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为民办好事次数（次）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质量指标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文体活动参与率（%）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95%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为民办好事覆盖率（%）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100%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时效指标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项目完成时间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2021年12月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continue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资金拨付及时率（%）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100%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成本指标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举办文体活动金额（万元）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为民办好事金额（万元）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项目效益</w:t>
                  </w:r>
                </w:p>
              </w:tc>
              <w:tc>
                <w:tcPr>
                  <w:tcW w:w="24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经济效益指标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社会效益指标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提升村民幸福感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有效提升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生态效益指标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4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可持续影响指标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" w:type="dxa"/>
                <w:trHeight w:val="360" w:hRule="atLeast"/>
              </w:trPr>
              <w:tc>
                <w:tcPr>
                  <w:tcW w:w="1036" w:type="dxa"/>
                  <w:gridSpan w:val="2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满意度指标</w:t>
                  </w:r>
                </w:p>
              </w:tc>
              <w:tc>
                <w:tcPr>
                  <w:tcW w:w="24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满意度指标</w:t>
                  </w:r>
                </w:p>
              </w:tc>
              <w:tc>
                <w:tcPr>
                  <w:tcW w:w="21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受益群众满意度（%）</w:t>
                  </w:r>
                </w:p>
              </w:tc>
              <w:tc>
                <w:tcPr>
                  <w:tcW w:w="666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Arial" w:hAnsi="Arial" w:eastAsia="宋体" w:cs="Arial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95%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NumType w:fmt="numberInDash" w:start="13"/>
          <w:cols w:space="0" w:num="1"/>
          <w:rtlGutter w:val="0"/>
          <w:docGrid w:type="lines" w:linePitch="319" w:charSpace="0"/>
        </w:sectPr>
      </w:pPr>
    </w:p>
    <w:p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  <w:t>（五）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其他需说明的事项</w:t>
      </w:r>
    </w:p>
    <w:p>
      <w:pPr>
        <w:widowControl/>
        <w:spacing w:before="217" w:beforeLines="50" w:line="520" w:lineRule="exact"/>
        <w:ind w:firstLine="640" w:firstLineChars="200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克孜勒苏柯尔克孜自治州农业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无其他需要说明的事项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4160" w:firstLineChars="13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</w:t>
      </w:r>
    </w:p>
    <w:p>
      <w:pPr>
        <w:widowControl/>
        <w:spacing w:line="520" w:lineRule="exact"/>
        <w:ind w:firstLine="4800" w:firstLine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农业技术推广中心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5日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NumType w:fmt="numberInDash" w:start="22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10241A"/>
    <w:multiLevelType w:val="singleLevel"/>
    <w:tmpl w:val="9B10241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33B91"/>
    <w:rsid w:val="00E469CA"/>
    <w:rsid w:val="00E7167C"/>
    <w:rsid w:val="010A6FA8"/>
    <w:rsid w:val="01B24B81"/>
    <w:rsid w:val="01B34F46"/>
    <w:rsid w:val="04A56E8F"/>
    <w:rsid w:val="04E14464"/>
    <w:rsid w:val="05267FE6"/>
    <w:rsid w:val="05E151E3"/>
    <w:rsid w:val="072D7D24"/>
    <w:rsid w:val="08660AA7"/>
    <w:rsid w:val="09473070"/>
    <w:rsid w:val="097E67F8"/>
    <w:rsid w:val="09950DDB"/>
    <w:rsid w:val="0AE57C85"/>
    <w:rsid w:val="0BD04F40"/>
    <w:rsid w:val="0CD44D12"/>
    <w:rsid w:val="0EC232BD"/>
    <w:rsid w:val="0F1B075D"/>
    <w:rsid w:val="0F55324B"/>
    <w:rsid w:val="0F5D1199"/>
    <w:rsid w:val="10B845CA"/>
    <w:rsid w:val="11A241CC"/>
    <w:rsid w:val="11E141B5"/>
    <w:rsid w:val="133A6DDD"/>
    <w:rsid w:val="134C5298"/>
    <w:rsid w:val="13B707A8"/>
    <w:rsid w:val="141F248B"/>
    <w:rsid w:val="16FE3A19"/>
    <w:rsid w:val="182F524D"/>
    <w:rsid w:val="18B850EF"/>
    <w:rsid w:val="18CB0270"/>
    <w:rsid w:val="1A46521A"/>
    <w:rsid w:val="1AAF2EE0"/>
    <w:rsid w:val="1CAC628A"/>
    <w:rsid w:val="1DD91B4E"/>
    <w:rsid w:val="1DF82D2E"/>
    <w:rsid w:val="1F0C6ACF"/>
    <w:rsid w:val="20D105B0"/>
    <w:rsid w:val="20E521D8"/>
    <w:rsid w:val="227D3DE7"/>
    <w:rsid w:val="24C00D44"/>
    <w:rsid w:val="27AC3282"/>
    <w:rsid w:val="27C94409"/>
    <w:rsid w:val="27F20886"/>
    <w:rsid w:val="288405F3"/>
    <w:rsid w:val="29137B5D"/>
    <w:rsid w:val="2B4F21FE"/>
    <w:rsid w:val="2D6B54CC"/>
    <w:rsid w:val="302958E1"/>
    <w:rsid w:val="30340E50"/>
    <w:rsid w:val="3094320C"/>
    <w:rsid w:val="31F1386C"/>
    <w:rsid w:val="32235AB9"/>
    <w:rsid w:val="34C4053B"/>
    <w:rsid w:val="35902502"/>
    <w:rsid w:val="36226E86"/>
    <w:rsid w:val="365B610A"/>
    <w:rsid w:val="38617046"/>
    <w:rsid w:val="3B6A3309"/>
    <w:rsid w:val="3C432EB2"/>
    <w:rsid w:val="3CB054C7"/>
    <w:rsid w:val="3D5F6B1D"/>
    <w:rsid w:val="3E9D4587"/>
    <w:rsid w:val="3EE729F1"/>
    <w:rsid w:val="3F02557D"/>
    <w:rsid w:val="3FB47E82"/>
    <w:rsid w:val="40AC7C1A"/>
    <w:rsid w:val="41121734"/>
    <w:rsid w:val="42016E40"/>
    <w:rsid w:val="439C3C11"/>
    <w:rsid w:val="483329F1"/>
    <w:rsid w:val="4A573195"/>
    <w:rsid w:val="4A867186"/>
    <w:rsid w:val="4AEA6FEF"/>
    <w:rsid w:val="4B0A7FDD"/>
    <w:rsid w:val="4C276BC3"/>
    <w:rsid w:val="4F5D0CF7"/>
    <w:rsid w:val="501F7CE4"/>
    <w:rsid w:val="50733233"/>
    <w:rsid w:val="527D4BAE"/>
    <w:rsid w:val="54C402D4"/>
    <w:rsid w:val="55111D58"/>
    <w:rsid w:val="551B76DA"/>
    <w:rsid w:val="57C87A59"/>
    <w:rsid w:val="58063879"/>
    <w:rsid w:val="58A03893"/>
    <w:rsid w:val="59777AA6"/>
    <w:rsid w:val="5BB15A01"/>
    <w:rsid w:val="5CE21802"/>
    <w:rsid w:val="5D4747EF"/>
    <w:rsid w:val="5D5234F4"/>
    <w:rsid w:val="5DD96BE7"/>
    <w:rsid w:val="5E76493E"/>
    <w:rsid w:val="5E8F058F"/>
    <w:rsid w:val="5FDF3B5A"/>
    <w:rsid w:val="60AE5C5D"/>
    <w:rsid w:val="60C82EB1"/>
    <w:rsid w:val="60DE46E9"/>
    <w:rsid w:val="621A3BEF"/>
    <w:rsid w:val="62420490"/>
    <w:rsid w:val="628A1111"/>
    <w:rsid w:val="62AC7157"/>
    <w:rsid w:val="62E54675"/>
    <w:rsid w:val="63491195"/>
    <w:rsid w:val="63773A99"/>
    <w:rsid w:val="65192B0C"/>
    <w:rsid w:val="655E3226"/>
    <w:rsid w:val="664C547D"/>
    <w:rsid w:val="69914B89"/>
    <w:rsid w:val="69E378DB"/>
    <w:rsid w:val="6A990C26"/>
    <w:rsid w:val="6B065EC5"/>
    <w:rsid w:val="6BED3C1C"/>
    <w:rsid w:val="6C39553E"/>
    <w:rsid w:val="71125D39"/>
    <w:rsid w:val="729F7F3F"/>
    <w:rsid w:val="73A25C52"/>
    <w:rsid w:val="73EF0D44"/>
    <w:rsid w:val="75690887"/>
    <w:rsid w:val="762D288D"/>
    <w:rsid w:val="784A652A"/>
    <w:rsid w:val="79F852DE"/>
    <w:rsid w:val="7AE93D6F"/>
    <w:rsid w:val="7B171382"/>
    <w:rsid w:val="7C190053"/>
    <w:rsid w:val="7CF665C8"/>
    <w:rsid w:val="7E3A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qFormat/>
    <w:uiPriority w:val="0"/>
    <w:rPr>
      <w:sz w:val="18"/>
      <w:szCs w:val="18"/>
      <w:lang w:val="zh-CN" w:eastAsia="zh-CN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link w:val="24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rFonts w:cs="Times New Roman"/>
      <w:b/>
      <w:bCs/>
    </w:rPr>
  </w:style>
  <w:style w:type="character" w:styleId="15">
    <w:name w:val="page number"/>
    <w:basedOn w:val="13"/>
    <w:qFormat/>
    <w:uiPriority w:val="0"/>
  </w:style>
  <w:style w:type="character" w:customStyle="1" w:styleId="16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7"/>
    <w:qFormat/>
    <w:uiPriority w:val="99"/>
    <w:rPr>
      <w:sz w:val="18"/>
      <w:szCs w:val="18"/>
    </w:rPr>
  </w:style>
  <w:style w:type="paragraph" w:customStyle="1" w:styleId="18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9">
    <w:name w:val="批注框文本 字符"/>
    <w:basedOn w:val="1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字符"/>
    <w:basedOn w:val="13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1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22">
    <w:name w:val="批注框文本 字符1"/>
    <w:link w:val="6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3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4">
    <w:name w:val="正文文本缩进 3 字符1"/>
    <w:link w:val="9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7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9">
    <w:name w:val="font41"/>
    <w:basedOn w:val="1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0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1">
    <w:name w:val="font1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2">
    <w:name w:val="font2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6</TotalTime>
  <ScaleCrop>false</ScaleCrop>
  <LinksUpToDate>false</LinksUpToDate>
  <CharactersWithSpaces>10542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中轴线</cp:lastModifiedBy>
  <cp:lastPrinted>2021-03-01T10:51:41Z</cp:lastPrinted>
  <dcterms:modified xsi:type="dcterms:W3CDTF">2021-03-01T10:56:18Z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463034487_btnclosed</vt:lpwstr>
  </property>
</Properties>
</file>