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outlineLvl w:val="1"/>
        <w:rPr>
          <w:rFonts w:ascii="仿宋_GB2312" w:hAnsi="仿宋_GB2312" w:eastAsia="仿宋_GB2312"/>
          <w:b/>
          <w:kern w:val="0"/>
          <w:sz w:val="44"/>
          <w:szCs w:val="44"/>
        </w:rPr>
      </w:pPr>
      <w:r>
        <w:rPr>
          <w:rFonts w:ascii="仿宋_GB2312" w:hAnsi="仿宋_GB2312" w:eastAsia="仿宋_GB2312"/>
          <w:b/>
          <w:kern w:val="0"/>
          <w:sz w:val="44"/>
          <w:szCs w:val="44"/>
        </w:rPr>
        <w:drawing>
          <wp:inline distT="0" distB="0" distL="0" distR="0">
            <wp:extent cx="5651500" cy="8162925"/>
            <wp:effectExtent l="19050" t="0" r="6350" b="0"/>
            <wp:docPr id="1" name="图片 1" descr="C:\Users\Administrator\Documents\Tencent Files\279966931\FileRecv\MobileFile\IMG_3395(20201201-164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ocuments\Tencent Files\279966931\FileRecv\MobileFile\IMG_3395(20201201-164938).JPG"/>
                    <pic:cNvPicPr>
                      <a:picLocks noChangeAspect="1" noChangeArrowheads="1"/>
                    </pic:cNvPicPr>
                  </pic:nvPicPr>
                  <pic:blipFill>
                    <a:blip r:embed="rId6" cstate="print"/>
                    <a:srcRect/>
                    <a:stretch>
                      <a:fillRect/>
                    </a:stretch>
                  </pic:blipFill>
                  <pic:spPr>
                    <a:xfrm>
                      <a:off x="0" y="0"/>
                      <a:ext cx="5651500" cy="8163278"/>
                    </a:xfrm>
                    <a:prstGeom prst="rect">
                      <a:avLst/>
                    </a:prstGeom>
                    <a:noFill/>
                    <a:ln w="9525">
                      <a:noFill/>
                      <a:miter lim="800000"/>
                      <a:headEnd/>
                      <a:tailEnd/>
                    </a:ln>
                  </pic:spPr>
                </pic:pic>
              </a:graphicData>
            </a:graphic>
          </wp:inline>
        </w:drawing>
      </w:r>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仿宋_GB2312" w:hAnsi="仿宋_GB2312" w:eastAsia="仿宋_GB2312"/>
          <w:kern w:val="0"/>
          <w:sz w:val="36"/>
          <w:szCs w:val="32"/>
        </w:rPr>
      </w:pPr>
    </w:p>
    <w:p>
      <w:pPr>
        <w:widowControl/>
        <w:spacing w:line="460" w:lineRule="exact"/>
        <w:ind w:firstLine="643" w:firstLineChars="200"/>
        <w:outlineLvl w:val="1"/>
        <w:rPr>
          <w:rFonts w:ascii="仿宋_GB2312" w:hAnsi="仿宋_GB2312" w:eastAsia="仿宋_GB2312"/>
          <w:b/>
          <w:kern w:val="0"/>
          <w:sz w:val="32"/>
          <w:szCs w:val="32"/>
        </w:rPr>
      </w:pPr>
      <w:r>
        <w:rPr>
          <w:rFonts w:hint="eastAsia" w:ascii="仿宋_GB2312" w:hAnsi="仿宋_GB2312" w:eastAsia="仿宋_GB2312"/>
          <w:b/>
          <w:kern w:val="0"/>
          <w:sz w:val="32"/>
          <w:szCs w:val="32"/>
        </w:rPr>
        <w:t>第一部分 克孜勒苏柯尔克孜自治州疾病预防控制中心单位概况</w:t>
      </w:r>
    </w:p>
    <w:p>
      <w:pPr>
        <w:widowControl/>
        <w:spacing w:line="460" w:lineRule="exact"/>
        <w:ind w:firstLine="640" w:firstLineChars="200"/>
        <w:outlineLvl w:val="1"/>
        <w:rPr>
          <w:rFonts w:ascii="仿宋_GB2312" w:hAnsi="仿宋_GB2312" w:eastAsia="仿宋_GB2312"/>
          <w:kern w:val="0"/>
          <w:sz w:val="32"/>
          <w:szCs w:val="32"/>
        </w:rPr>
      </w:pPr>
      <w:r>
        <w:rPr>
          <w:rFonts w:hint="eastAsia" w:ascii="仿宋_GB2312" w:hAnsi="仿宋_GB2312" w:eastAsia="仿宋_GB2312"/>
          <w:kern w:val="0"/>
          <w:sz w:val="32"/>
          <w:szCs w:val="32"/>
        </w:rPr>
        <w:t>一、主要职能</w:t>
      </w:r>
    </w:p>
    <w:p>
      <w:pPr>
        <w:widowControl/>
        <w:spacing w:line="460" w:lineRule="exact"/>
        <w:ind w:firstLine="640" w:firstLineChars="200"/>
        <w:outlineLvl w:val="1"/>
        <w:rPr>
          <w:rFonts w:ascii="仿宋_GB2312" w:hAnsi="仿宋_GB2312" w:eastAsia="仿宋_GB2312"/>
          <w:kern w:val="0"/>
          <w:sz w:val="32"/>
          <w:szCs w:val="32"/>
        </w:rPr>
      </w:pPr>
      <w:r>
        <w:rPr>
          <w:rFonts w:hint="eastAsia" w:ascii="仿宋_GB2312" w:hAnsi="仿宋_GB2312" w:eastAsia="仿宋_GB2312"/>
          <w:kern w:val="0"/>
          <w:sz w:val="32"/>
          <w:szCs w:val="32"/>
        </w:rPr>
        <w:t>二、机构设置及人员情况</w:t>
      </w:r>
    </w:p>
    <w:p>
      <w:pPr>
        <w:widowControl/>
        <w:spacing w:line="460" w:lineRule="exact"/>
        <w:ind w:firstLine="643" w:firstLineChars="200"/>
        <w:outlineLvl w:val="1"/>
        <w:rPr>
          <w:rFonts w:ascii="仿宋_GB2312" w:hAnsi="仿宋_GB2312" w:eastAsia="仿宋_GB2312"/>
          <w:b/>
          <w:kern w:val="0"/>
          <w:sz w:val="32"/>
          <w:szCs w:val="32"/>
        </w:rPr>
      </w:pPr>
      <w:r>
        <w:rPr>
          <w:rFonts w:hint="eastAsia" w:ascii="仿宋_GB2312" w:hAnsi="仿宋_GB2312" w:eastAsia="仿宋_GB2312"/>
          <w:b/>
          <w:kern w:val="0"/>
          <w:sz w:val="32"/>
          <w:szCs w:val="32"/>
        </w:rPr>
        <w:t>第二部分  2020年部门预算公开表</w:t>
      </w:r>
    </w:p>
    <w:p>
      <w:pPr>
        <w:widowControl/>
        <w:spacing w:line="460" w:lineRule="exact"/>
        <w:ind w:firstLine="640" w:firstLineChars="200"/>
        <w:outlineLvl w:val="1"/>
        <w:rPr>
          <w:rFonts w:ascii="仿宋_GB2312" w:hAnsi="仿宋_GB2312" w:eastAsia="仿宋_GB2312"/>
          <w:kern w:val="0"/>
          <w:sz w:val="32"/>
          <w:szCs w:val="32"/>
        </w:rPr>
      </w:pPr>
      <w:r>
        <w:rPr>
          <w:rFonts w:hint="eastAsia" w:ascii="仿宋_GB2312" w:hAnsi="仿宋_GB2312" w:eastAsia="仿宋_GB2312"/>
          <w:kern w:val="0"/>
          <w:sz w:val="32"/>
          <w:szCs w:val="32"/>
        </w:rPr>
        <w:t>一、部门收支总体情况表</w:t>
      </w:r>
    </w:p>
    <w:p>
      <w:pPr>
        <w:widowControl/>
        <w:spacing w:line="460" w:lineRule="exact"/>
        <w:ind w:firstLine="640" w:firstLineChars="200"/>
        <w:outlineLvl w:val="1"/>
        <w:rPr>
          <w:rFonts w:ascii="仿宋_GB2312" w:hAnsi="仿宋_GB2312" w:eastAsia="仿宋_GB2312"/>
          <w:kern w:val="0"/>
          <w:sz w:val="32"/>
          <w:szCs w:val="32"/>
        </w:rPr>
      </w:pPr>
      <w:r>
        <w:rPr>
          <w:rFonts w:hint="eastAsia" w:ascii="仿宋_GB2312" w:hAnsi="仿宋_GB2312" w:eastAsia="仿宋_GB2312"/>
          <w:kern w:val="0"/>
          <w:sz w:val="32"/>
          <w:szCs w:val="32"/>
        </w:rPr>
        <w:t>二、部门收入总体情况表</w:t>
      </w:r>
    </w:p>
    <w:p>
      <w:pPr>
        <w:widowControl/>
        <w:spacing w:line="460" w:lineRule="exact"/>
        <w:ind w:firstLine="640" w:firstLineChars="200"/>
        <w:outlineLvl w:val="1"/>
        <w:rPr>
          <w:rFonts w:ascii="仿宋_GB2312" w:hAnsi="仿宋_GB2312" w:eastAsia="仿宋_GB2312"/>
          <w:kern w:val="0"/>
          <w:sz w:val="32"/>
          <w:szCs w:val="32"/>
        </w:rPr>
      </w:pPr>
      <w:r>
        <w:rPr>
          <w:rFonts w:hint="eastAsia" w:ascii="仿宋_GB2312" w:hAnsi="仿宋_GB2312" w:eastAsia="仿宋_GB2312"/>
          <w:kern w:val="0"/>
          <w:sz w:val="32"/>
          <w:szCs w:val="32"/>
        </w:rPr>
        <w:t>三、部门支出总体情况表</w:t>
      </w:r>
    </w:p>
    <w:p>
      <w:pPr>
        <w:widowControl/>
        <w:spacing w:line="460" w:lineRule="exact"/>
        <w:ind w:firstLine="640" w:firstLineChars="200"/>
        <w:outlineLvl w:val="1"/>
        <w:rPr>
          <w:rFonts w:ascii="仿宋_GB2312" w:hAnsi="仿宋_GB2312" w:eastAsia="仿宋_GB2312"/>
          <w:kern w:val="0"/>
          <w:sz w:val="32"/>
          <w:szCs w:val="32"/>
        </w:rPr>
      </w:pPr>
      <w:r>
        <w:rPr>
          <w:rFonts w:hint="eastAsia" w:ascii="仿宋_GB2312" w:hAnsi="仿宋_GB2312" w:eastAsia="仿宋_GB2312"/>
          <w:kern w:val="0"/>
          <w:sz w:val="32"/>
          <w:szCs w:val="32"/>
        </w:rPr>
        <w:t>四、财政拨款收支总体情况表</w:t>
      </w:r>
    </w:p>
    <w:p>
      <w:pPr>
        <w:widowControl/>
        <w:spacing w:line="460" w:lineRule="exact"/>
        <w:ind w:firstLine="640" w:firstLineChars="200"/>
        <w:outlineLvl w:val="1"/>
        <w:rPr>
          <w:rFonts w:ascii="仿宋_GB2312" w:hAnsi="仿宋_GB2312" w:eastAsia="仿宋_GB2312"/>
          <w:kern w:val="0"/>
          <w:sz w:val="32"/>
          <w:szCs w:val="32"/>
        </w:rPr>
      </w:pPr>
      <w:r>
        <w:rPr>
          <w:rFonts w:hint="eastAsia" w:ascii="仿宋_GB2312" w:hAnsi="仿宋_GB2312" w:eastAsia="仿宋_GB2312"/>
          <w:kern w:val="0"/>
          <w:sz w:val="32"/>
          <w:szCs w:val="32"/>
        </w:rPr>
        <w:t>五、一般公共预算支出情况表</w:t>
      </w:r>
    </w:p>
    <w:p>
      <w:pPr>
        <w:widowControl/>
        <w:spacing w:line="460" w:lineRule="exact"/>
        <w:ind w:firstLine="640" w:firstLineChars="200"/>
        <w:outlineLvl w:val="1"/>
        <w:rPr>
          <w:rFonts w:ascii="仿宋_GB2312" w:hAnsi="仿宋_GB2312" w:eastAsia="仿宋_GB2312"/>
          <w:kern w:val="0"/>
          <w:sz w:val="32"/>
          <w:szCs w:val="32"/>
        </w:rPr>
      </w:pPr>
      <w:r>
        <w:rPr>
          <w:rFonts w:hint="eastAsia" w:ascii="仿宋_GB2312" w:hAnsi="仿宋_GB2312" w:eastAsia="仿宋_GB2312"/>
          <w:kern w:val="0"/>
          <w:sz w:val="32"/>
          <w:szCs w:val="32"/>
        </w:rPr>
        <w:t>六、一般公共预算基本支出情况表</w:t>
      </w:r>
    </w:p>
    <w:p>
      <w:pPr>
        <w:widowControl/>
        <w:spacing w:line="460" w:lineRule="exact"/>
        <w:ind w:firstLine="640" w:firstLineChars="200"/>
        <w:outlineLvl w:val="1"/>
        <w:rPr>
          <w:rFonts w:ascii="仿宋_GB2312" w:hAnsi="仿宋_GB2312" w:eastAsia="仿宋_GB2312"/>
          <w:kern w:val="0"/>
          <w:sz w:val="32"/>
          <w:szCs w:val="32"/>
        </w:rPr>
      </w:pPr>
      <w:r>
        <w:rPr>
          <w:rFonts w:hint="eastAsia" w:ascii="仿宋_GB2312" w:hAnsi="仿宋_GB2312" w:eastAsia="仿宋_GB2312"/>
          <w:kern w:val="0"/>
          <w:sz w:val="32"/>
          <w:szCs w:val="32"/>
        </w:rPr>
        <w:t>七、</w:t>
      </w:r>
      <w:r>
        <w:rPr>
          <w:rFonts w:hint="eastAsia" w:ascii="仿宋_GB2312" w:hAnsi="仿宋_GB2312" w:eastAsia="仿宋_GB2312"/>
          <w:bCs/>
          <w:kern w:val="0"/>
          <w:sz w:val="32"/>
          <w:szCs w:val="32"/>
        </w:rPr>
        <w:t>项目支出情况表</w:t>
      </w:r>
    </w:p>
    <w:p>
      <w:pPr>
        <w:widowControl/>
        <w:spacing w:line="460" w:lineRule="exact"/>
        <w:ind w:firstLine="640" w:firstLineChars="200"/>
        <w:outlineLvl w:val="1"/>
        <w:rPr>
          <w:rFonts w:ascii="仿宋_GB2312" w:hAnsi="仿宋_GB2312" w:eastAsia="仿宋_GB2312"/>
          <w:kern w:val="0"/>
          <w:sz w:val="32"/>
          <w:szCs w:val="32"/>
        </w:rPr>
      </w:pPr>
      <w:r>
        <w:rPr>
          <w:rFonts w:hint="eastAsia" w:ascii="仿宋_GB2312" w:hAnsi="仿宋_GB2312" w:eastAsia="仿宋_GB2312"/>
          <w:kern w:val="0"/>
          <w:sz w:val="32"/>
          <w:szCs w:val="32"/>
        </w:rPr>
        <w:t>八、一般公共预算“三公”经费支出情况表</w:t>
      </w:r>
    </w:p>
    <w:p>
      <w:pPr>
        <w:widowControl/>
        <w:spacing w:line="460" w:lineRule="exact"/>
        <w:ind w:firstLine="640" w:firstLineChars="200"/>
        <w:outlineLvl w:val="1"/>
        <w:rPr>
          <w:rFonts w:ascii="仿宋_GB2312" w:hAnsi="仿宋_GB2312" w:eastAsia="仿宋_GB2312"/>
          <w:kern w:val="0"/>
          <w:sz w:val="32"/>
          <w:szCs w:val="32"/>
        </w:rPr>
      </w:pPr>
      <w:r>
        <w:rPr>
          <w:rFonts w:hint="eastAsia" w:ascii="仿宋_GB2312" w:hAnsi="仿宋_GB2312" w:eastAsia="仿宋_GB2312"/>
          <w:kern w:val="0"/>
          <w:sz w:val="32"/>
          <w:szCs w:val="32"/>
        </w:rPr>
        <w:t>九、政府性基金预算支出情况表</w:t>
      </w:r>
    </w:p>
    <w:p>
      <w:pPr>
        <w:widowControl/>
        <w:spacing w:line="460" w:lineRule="exact"/>
        <w:ind w:firstLine="643" w:firstLineChars="200"/>
        <w:outlineLvl w:val="1"/>
        <w:rPr>
          <w:rFonts w:ascii="仿宋_GB2312" w:hAnsi="仿宋_GB2312" w:eastAsia="仿宋_GB2312"/>
          <w:b/>
          <w:kern w:val="0"/>
          <w:sz w:val="32"/>
          <w:szCs w:val="32"/>
        </w:rPr>
      </w:pPr>
      <w:r>
        <w:rPr>
          <w:rFonts w:hint="eastAsia" w:ascii="仿宋_GB2312" w:hAnsi="仿宋_GB2312" w:eastAsia="仿宋_GB2312"/>
          <w:b/>
          <w:kern w:val="0"/>
          <w:sz w:val="32"/>
          <w:szCs w:val="32"/>
        </w:rPr>
        <w:t>第三部分2020年部门预算情况说明</w:t>
      </w:r>
    </w:p>
    <w:p>
      <w:pPr>
        <w:widowControl/>
        <w:spacing w:line="460" w:lineRule="exact"/>
        <w:ind w:firstLine="640" w:firstLineChars="200"/>
        <w:outlineLvl w:val="1"/>
        <w:rPr>
          <w:rFonts w:ascii="仿宋_GB2312" w:hAnsi="仿宋_GB2312" w:eastAsia="仿宋_GB2312"/>
          <w:kern w:val="0"/>
          <w:sz w:val="32"/>
          <w:szCs w:val="32"/>
        </w:rPr>
      </w:pPr>
      <w:r>
        <w:rPr>
          <w:rFonts w:hint="eastAsia" w:ascii="仿宋_GB2312" w:hAnsi="仿宋_GB2312" w:eastAsia="仿宋_GB2312"/>
          <w:kern w:val="0"/>
          <w:sz w:val="32"/>
          <w:szCs w:val="32"/>
        </w:rPr>
        <w:t>一、关于克孜勒苏柯尔克孜自治州疾病预防控制中心2020年收支预算情况的总体说明</w:t>
      </w:r>
    </w:p>
    <w:p>
      <w:pPr>
        <w:widowControl/>
        <w:spacing w:line="460" w:lineRule="exact"/>
        <w:ind w:firstLine="640" w:firstLineChars="200"/>
        <w:outlineLvl w:val="1"/>
        <w:rPr>
          <w:rFonts w:ascii="仿宋_GB2312" w:hAnsi="仿宋_GB2312" w:eastAsia="仿宋_GB2312"/>
          <w:kern w:val="0"/>
          <w:sz w:val="32"/>
          <w:szCs w:val="32"/>
        </w:rPr>
      </w:pPr>
      <w:r>
        <w:rPr>
          <w:rFonts w:hint="eastAsia" w:ascii="仿宋_GB2312" w:hAnsi="仿宋_GB2312" w:eastAsia="仿宋_GB2312"/>
          <w:kern w:val="0"/>
          <w:sz w:val="32"/>
          <w:szCs w:val="32"/>
        </w:rPr>
        <w:t>二、关于克孜勒苏柯尔克孜自治州疾病预防控制中心2020年收入预算情况说明</w:t>
      </w:r>
    </w:p>
    <w:p>
      <w:pPr>
        <w:widowControl/>
        <w:spacing w:line="460" w:lineRule="exact"/>
        <w:ind w:firstLine="640" w:firstLineChars="200"/>
        <w:outlineLvl w:val="1"/>
        <w:rPr>
          <w:rFonts w:ascii="仿宋_GB2312" w:hAnsi="仿宋_GB2312" w:eastAsia="仿宋_GB2312"/>
          <w:kern w:val="0"/>
          <w:sz w:val="32"/>
          <w:szCs w:val="32"/>
        </w:rPr>
      </w:pPr>
      <w:r>
        <w:rPr>
          <w:rFonts w:hint="eastAsia" w:ascii="仿宋_GB2312" w:hAnsi="仿宋_GB2312" w:eastAsia="仿宋_GB2312"/>
          <w:kern w:val="0"/>
          <w:sz w:val="32"/>
          <w:szCs w:val="32"/>
        </w:rPr>
        <w:t>三、关于克孜勒苏柯尔克孜自治州疾病预防控制中心2020年支出预算情况说明</w:t>
      </w:r>
    </w:p>
    <w:p>
      <w:pPr>
        <w:widowControl/>
        <w:spacing w:line="460" w:lineRule="exact"/>
        <w:ind w:firstLine="640" w:firstLineChars="200"/>
        <w:outlineLvl w:val="1"/>
        <w:rPr>
          <w:rFonts w:ascii="仿宋_GB2312" w:hAnsi="仿宋_GB2312" w:eastAsia="仿宋_GB2312"/>
          <w:bCs/>
          <w:kern w:val="0"/>
          <w:sz w:val="32"/>
          <w:szCs w:val="32"/>
        </w:rPr>
      </w:pPr>
      <w:r>
        <w:rPr>
          <w:rFonts w:hint="eastAsia" w:ascii="仿宋_GB2312" w:hAnsi="仿宋_GB2312" w:eastAsia="仿宋_GB2312"/>
          <w:bCs/>
          <w:kern w:val="0"/>
          <w:sz w:val="32"/>
          <w:szCs w:val="32"/>
        </w:rPr>
        <w:t>四、关于</w:t>
      </w:r>
      <w:r>
        <w:rPr>
          <w:rFonts w:hint="eastAsia" w:ascii="仿宋_GB2312" w:hAnsi="仿宋_GB2312" w:eastAsia="仿宋_GB2312"/>
          <w:kern w:val="0"/>
          <w:sz w:val="32"/>
          <w:szCs w:val="32"/>
        </w:rPr>
        <w:t>克孜勒苏柯尔克孜自治州疾病预防控制中心2020年</w:t>
      </w:r>
      <w:r>
        <w:rPr>
          <w:rFonts w:hint="eastAsia" w:ascii="仿宋_GB2312" w:hAnsi="仿宋_GB2312" w:eastAsia="仿宋_GB2312"/>
          <w:bCs/>
          <w:kern w:val="0"/>
          <w:sz w:val="32"/>
          <w:szCs w:val="32"/>
        </w:rPr>
        <w:t>财政拨款收支预算情况的总体说明</w:t>
      </w:r>
    </w:p>
    <w:p>
      <w:pPr>
        <w:widowControl/>
        <w:spacing w:line="460" w:lineRule="exact"/>
        <w:ind w:firstLine="640" w:firstLineChars="200"/>
        <w:outlineLvl w:val="1"/>
        <w:rPr>
          <w:rFonts w:ascii="仿宋_GB2312" w:hAnsi="仿宋_GB2312" w:eastAsia="仿宋_GB2312"/>
          <w:kern w:val="0"/>
          <w:sz w:val="32"/>
          <w:szCs w:val="32"/>
        </w:rPr>
      </w:pPr>
      <w:r>
        <w:rPr>
          <w:rFonts w:hint="eastAsia" w:ascii="仿宋_GB2312" w:hAnsi="仿宋_GB2312" w:eastAsia="仿宋_GB2312"/>
          <w:kern w:val="0"/>
          <w:sz w:val="32"/>
          <w:szCs w:val="32"/>
        </w:rPr>
        <w:t>五、关于克孜勒苏柯尔克孜自治州疾病预防控制中心2020年一般公共预算当年拨款情况说明</w:t>
      </w:r>
    </w:p>
    <w:p>
      <w:pPr>
        <w:widowControl/>
        <w:spacing w:line="460" w:lineRule="exact"/>
        <w:ind w:firstLine="640" w:firstLineChars="200"/>
        <w:outlineLvl w:val="1"/>
        <w:rPr>
          <w:rFonts w:ascii="仿宋_GB2312" w:hAnsi="仿宋_GB2312" w:eastAsia="仿宋_GB2312"/>
          <w:kern w:val="0"/>
          <w:sz w:val="32"/>
          <w:szCs w:val="32"/>
        </w:rPr>
      </w:pPr>
      <w:r>
        <w:rPr>
          <w:rFonts w:hint="eastAsia" w:ascii="仿宋_GB2312" w:hAnsi="仿宋_GB2312" w:eastAsia="仿宋_GB2312"/>
          <w:kern w:val="0"/>
          <w:sz w:val="32"/>
          <w:szCs w:val="32"/>
        </w:rPr>
        <w:t>六、关于克孜勒苏柯尔克孜自治州疾病预防控制中心2020年一般公共预算基本支出情况说明</w:t>
      </w:r>
    </w:p>
    <w:p>
      <w:pPr>
        <w:widowControl/>
        <w:spacing w:line="460" w:lineRule="exact"/>
        <w:ind w:firstLine="640" w:firstLineChars="200"/>
        <w:outlineLvl w:val="1"/>
        <w:rPr>
          <w:rFonts w:ascii="仿宋_GB2312" w:hAnsi="仿宋_GB2312" w:eastAsia="仿宋_GB2312"/>
          <w:kern w:val="0"/>
          <w:sz w:val="32"/>
          <w:szCs w:val="32"/>
        </w:rPr>
      </w:pPr>
      <w:r>
        <w:rPr>
          <w:rFonts w:hint="eastAsia" w:ascii="仿宋_GB2312" w:hAnsi="仿宋_GB2312" w:eastAsia="仿宋_GB2312"/>
          <w:kern w:val="0"/>
          <w:sz w:val="32"/>
          <w:szCs w:val="32"/>
        </w:rPr>
        <w:t>七、关于克孜勒苏柯尔克孜自治州疾病预防控制中心2020年项目支出情况说明</w:t>
      </w:r>
    </w:p>
    <w:p>
      <w:pPr>
        <w:widowControl/>
        <w:spacing w:line="460" w:lineRule="exact"/>
        <w:ind w:firstLine="640" w:firstLineChars="200"/>
        <w:outlineLvl w:val="1"/>
        <w:rPr>
          <w:rFonts w:ascii="仿宋_GB2312" w:hAnsi="仿宋_GB2312" w:eastAsia="仿宋_GB2312"/>
          <w:kern w:val="0"/>
          <w:sz w:val="32"/>
          <w:szCs w:val="32"/>
        </w:rPr>
      </w:pPr>
      <w:r>
        <w:rPr>
          <w:rFonts w:hint="eastAsia" w:ascii="仿宋_GB2312" w:hAnsi="仿宋_GB2312" w:eastAsia="仿宋_GB2312"/>
          <w:kern w:val="0"/>
          <w:sz w:val="32"/>
          <w:szCs w:val="32"/>
        </w:rPr>
        <w:t>八、关于克孜勒苏柯尔克孜自治州疾病预防控制中心2020年一般公共预算“三公”经费预算情况说明</w:t>
      </w:r>
    </w:p>
    <w:p>
      <w:pPr>
        <w:widowControl/>
        <w:spacing w:line="460" w:lineRule="exact"/>
        <w:ind w:firstLine="640" w:firstLineChars="200"/>
        <w:outlineLvl w:val="1"/>
        <w:rPr>
          <w:rFonts w:ascii="仿宋_GB2312" w:hAnsi="仿宋_GB2312" w:eastAsia="仿宋_GB2312"/>
          <w:kern w:val="0"/>
          <w:sz w:val="32"/>
          <w:szCs w:val="32"/>
        </w:rPr>
      </w:pPr>
      <w:r>
        <w:rPr>
          <w:rFonts w:hint="eastAsia" w:ascii="仿宋_GB2312" w:hAnsi="仿宋_GB2312" w:eastAsia="仿宋_GB2312"/>
          <w:kern w:val="0"/>
          <w:sz w:val="32"/>
          <w:szCs w:val="32"/>
        </w:rPr>
        <w:t>九、关于克孜勒苏柯尔克孜自治州疾病预防控制中心2020年政府性基金预算拨款情况说明</w:t>
      </w:r>
    </w:p>
    <w:p>
      <w:pPr>
        <w:widowControl/>
        <w:spacing w:line="460" w:lineRule="exact"/>
        <w:ind w:firstLine="640" w:firstLineChars="200"/>
        <w:outlineLvl w:val="1"/>
        <w:rPr>
          <w:rFonts w:ascii="仿宋_GB2312" w:hAnsi="仿宋_GB2312" w:eastAsia="仿宋_GB2312"/>
          <w:kern w:val="0"/>
          <w:sz w:val="32"/>
          <w:szCs w:val="32"/>
        </w:rPr>
      </w:pPr>
      <w:r>
        <w:rPr>
          <w:rFonts w:hint="eastAsia" w:ascii="仿宋_GB2312" w:hAnsi="仿宋_GB2312" w:eastAsia="仿宋_GB2312"/>
          <w:kern w:val="0"/>
          <w:sz w:val="32"/>
          <w:szCs w:val="32"/>
        </w:rPr>
        <w:t>十、其他重要事项的情况说明</w:t>
      </w:r>
    </w:p>
    <w:p>
      <w:pPr>
        <w:widowControl/>
        <w:spacing w:line="460" w:lineRule="exact"/>
        <w:ind w:firstLine="643" w:firstLineChars="200"/>
        <w:outlineLvl w:val="1"/>
        <w:rPr>
          <w:rFonts w:ascii="仿宋_GB2312" w:hAnsi="仿宋_GB2312" w:eastAsia="仿宋_GB2312"/>
          <w:b/>
          <w:kern w:val="0"/>
          <w:sz w:val="32"/>
          <w:szCs w:val="32"/>
        </w:rPr>
      </w:pPr>
      <w:r>
        <w:rPr>
          <w:rFonts w:hint="eastAsia" w:ascii="仿宋_GB2312" w:hAnsi="仿宋_GB2312" w:eastAsia="仿宋_GB2312"/>
          <w:b/>
          <w:kern w:val="0"/>
          <w:sz w:val="32"/>
          <w:szCs w:val="32"/>
        </w:rPr>
        <w:t>第四部分  名词解释</w:t>
      </w:r>
    </w:p>
    <w:p>
      <w:pPr>
        <w:widowControl/>
        <w:jc w:val="center"/>
        <w:outlineLvl w:val="1"/>
        <w:rPr>
          <w:rFonts w:ascii="仿宋_GB2312" w:hAnsi="仿宋_GB2312" w:eastAsia="仿宋_GB2312"/>
          <w:kern w:val="0"/>
          <w:sz w:val="32"/>
          <w:szCs w:val="32"/>
        </w:rPr>
      </w:pPr>
    </w:p>
    <w:p>
      <w:pPr>
        <w:widowControl/>
        <w:jc w:val="center"/>
        <w:outlineLvl w:val="1"/>
        <w:rPr>
          <w:rFonts w:ascii="仿宋_GB2312" w:hAnsi="仿宋_GB2312" w:eastAsia="仿宋_GB2312"/>
          <w:kern w:val="0"/>
          <w:sz w:val="32"/>
          <w:szCs w:val="32"/>
        </w:rPr>
      </w:pPr>
    </w:p>
    <w:p>
      <w:pPr>
        <w:widowControl/>
        <w:jc w:val="center"/>
        <w:outlineLvl w:val="1"/>
        <w:rPr>
          <w:rFonts w:ascii="仿宋_GB2312" w:hAnsi="仿宋_GB2312" w:eastAsia="仿宋_GB2312"/>
          <w:kern w:val="0"/>
          <w:sz w:val="32"/>
          <w:szCs w:val="32"/>
        </w:rPr>
      </w:pPr>
    </w:p>
    <w:p>
      <w:pPr>
        <w:widowControl/>
        <w:jc w:val="center"/>
        <w:outlineLvl w:val="1"/>
        <w:rPr>
          <w:rFonts w:ascii="仿宋_GB2312" w:hAnsi="仿宋_GB2312" w:eastAsia="仿宋_GB2312"/>
          <w:kern w:val="0"/>
          <w:sz w:val="32"/>
          <w:szCs w:val="32"/>
        </w:rPr>
      </w:pPr>
    </w:p>
    <w:p>
      <w:pPr>
        <w:widowControl/>
        <w:jc w:val="center"/>
        <w:outlineLvl w:val="1"/>
        <w:rPr>
          <w:rFonts w:ascii="仿宋_GB2312" w:hAnsi="仿宋_GB2312" w:eastAsia="仿宋_GB2312"/>
          <w:kern w:val="0"/>
          <w:sz w:val="32"/>
          <w:szCs w:val="32"/>
        </w:rPr>
      </w:pPr>
    </w:p>
    <w:p>
      <w:pPr>
        <w:widowControl/>
        <w:jc w:val="center"/>
        <w:outlineLvl w:val="1"/>
        <w:rPr>
          <w:rFonts w:ascii="仿宋_GB2312" w:hAnsi="仿宋_GB2312" w:eastAsia="仿宋_GB2312"/>
          <w:kern w:val="0"/>
          <w:sz w:val="32"/>
          <w:szCs w:val="32"/>
        </w:rPr>
      </w:pPr>
    </w:p>
    <w:p>
      <w:pPr>
        <w:widowControl/>
        <w:jc w:val="center"/>
        <w:outlineLvl w:val="1"/>
        <w:rPr>
          <w:rFonts w:ascii="仿宋_GB2312" w:hAnsi="仿宋_GB2312" w:eastAsia="仿宋_GB2312"/>
          <w:kern w:val="0"/>
          <w:sz w:val="32"/>
          <w:szCs w:val="32"/>
        </w:rPr>
      </w:pPr>
    </w:p>
    <w:p>
      <w:pPr>
        <w:widowControl/>
        <w:jc w:val="center"/>
        <w:outlineLvl w:val="1"/>
        <w:rPr>
          <w:rFonts w:ascii="仿宋_GB2312" w:hAnsi="仿宋_GB2312" w:eastAsia="仿宋_GB2312"/>
          <w:kern w:val="0"/>
          <w:sz w:val="32"/>
          <w:szCs w:val="32"/>
        </w:rPr>
      </w:pPr>
    </w:p>
    <w:p>
      <w:pPr>
        <w:widowControl/>
        <w:jc w:val="center"/>
        <w:outlineLvl w:val="1"/>
        <w:rPr>
          <w:rFonts w:ascii="仿宋_GB2312" w:hAnsi="仿宋_GB2312" w:eastAsia="仿宋_GB2312"/>
          <w:kern w:val="0"/>
          <w:sz w:val="32"/>
          <w:szCs w:val="32"/>
        </w:rPr>
      </w:pPr>
    </w:p>
    <w:p>
      <w:pPr>
        <w:widowControl/>
        <w:jc w:val="center"/>
        <w:outlineLvl w:val="1"/>
        <w:rPr>
          <w:rFonts w:ascii="仿宋_GB2312" w:hAnsi="仿宋_GB2312" w:eastAsia="仿宋_GB2312"/>
          <w:kern w:val="0"/>
          <w:sz w:val="32"/>
          <w:szCs w:val="32"/>
        </w:rPr>
      </w:pPr>
    </w:p>
    <w:p>
      <w:pPr>
        <w:widowControl/>
        <w:jc w:val="center"/>
        <w:outlineLvl w:val="1"/>
        <w:rPr>
          <w:rFonts w:ascii="仿宋_GB2312" w:hAnsi="仿宋_GB2312" w:eastAsia="仿宋_GB2312"/>
          <w:kern w:val="0"/>
          <w:sz w:val="32"/>
          <w:szCs w:val="32"/>
        </w:rPr>
      </w:pPr>
    </w:p>
    <w:p>
      <w:pPr>
        <w:widowControl/>
        <w:jc w:val="center"/>
        <w:outlineLvl w:val="1"/>
        <w:rPr>
          <w:rFonts w:ascii="仿宋_GB2312" w:hAnsi="仿宋_GB2312" w:eastAsia="仿宋_GB2312"/>
          <w:kern w:val="0"/>
          <w:sz w:val="32"/>
          <w:szCs w:val="32"/>
        </w:rPr>
      </w:pPr>
    </w:p>
    <w:p>
      <w:pPr>
        <w:widowControl/>
        <w:jc w:val="center"/>
        <w:outlineLvl w:val="1"/>
        <w:rPr>
          <w:rFonts w:ascii="仿宋_GB2312" w:hAnsi="仿宋_GB2312" w:eastAsia="仿宋_GB2312"/>
          <w:kern w:val="0"/>
          <w:sz w:val="32"/>
          <w:szCs w:val="32"/>
        </w:rPr>
      </w:pPr>
    </w:p>
    <w:p>
      <w:pPr>
        <w:widowControl/>
        <w:jc w:val="center"/>
        <w:outlineLvl w:val="1"/>
        <w:rPr>
          <w:rFonts w:ascii="仿宋_GB2312" w:hAnsi="仿宋_GB2312" w:eastAsia="仿宋_GB2312"/>
          <w:kern w:val="0"/>
          <w:sz w:val="32"/>
          <w:szCs w:val="32"/>
        </w:rPr>
      </w:pPr>
    </w:p>
    <w:p>
      <w:pPr>
        <w:widowControl/>
        <w:jc w:val="center"/>
        <w:outlineLvl w:val="1"/>
        <w:rPr>
          <w:rFonts w:ascii="仿宋_GB2312" w:hAnsi="仿宋_GB2312" w:eastAsia="仿宋_GB2312"/>
          <w:kern w:val="0"/>
          <w:sz w:val="32"/>
          <w:szCs w:val="32"/>
        </w:rPr>
      </w:pPr>
    </w:p>
    <w:p>
      <w:pPr>
        <w:widowControl/>
        <w:jc w:val="center"/>
        <w:outlineLvl w:val="1"/>
        <w:rPr>
          <w:rFonts w:ascii="仿宋_GB2312" w:hAnsi="仿宋_GB2312" w:eastAsia="仿宋_GB2312"/>
          <w:kern w:val="0"/>
          <w:sz w:val="32"/>
          <w:szCs w:val="32"/>
        </w:rPr>
      </w:pPr>
    </w:p>
    <w:p>
      <w:pPr>
        <w:widowControl/>
        <w:jc w:val="center"/>
        <w:outlineLvl w:val="1"/>
        <w:rPr>
          <w:rFonts w:ascii="仿宋_GB2312" w:hAnsi="仿宋_GB2312" w:eastAsia="仿宋_GB2312"/>
          <w:kern w:val="0"/>
          <w:sz w:val="32"/>
          <w:szCs w:val="32"/>
        </w:rPr>
      </w:pPr>
    </w:p>
    <w:p>
      <w:pPr>
        <w:widowControl/>
        <w:jc w:val="center"/>
        <w:outlineLvl w:val="1"/>
        <w:rPr>
          <w:rFonts w:ascii="仿宋_GB2312" w:hAnsi="仿宋_GB2312" w:eastAsia="仿宋_GB2312"/>
          <w:kern w:val="0"/>
          <w:sz w:val="32"/>
          <w:szCs w:val="32"/>
        </w:rPr>
      </w:pPr>
    </w:p>
    <w:p>
      <w:pPr>
        <w:widowControl/>
        <w:jc w:val="center"/>
        <w:outlineLvl w:val="1"/>
        <w:rPr>
          <w:rFonts w:ascii="仿宋_GB2312" w:hAnsi="仿宋_GB2312" w:eastAsia="仿宋_GB2312"/>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克孜勒苏柯尔克孜自治州疾病预防控制中心</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单位概况</w:t>
      </w:r>
    </w:p>
    <w:p>
      <w:pPr>
        <w:widowControl/>
        <w:spacing w:line="560" w:lineRule="exact"/>
        <w:jc w:val="left"/>
        <w:rPr>
          <w:rFonts w:ascii="黑体" w:hAnsi="黑体" w:eastAsia="黑体" w:cs="宋体"/>
          <w:bCs/>
          <w:kern w:val="0"/>
          <w:sz w:val="32"/>
          <w:szCs w:val="32"/>
        </w:rPr>
      </w:pPr>
      <w:r>
        <w:rPr>
          <w:rFonts w:hint="eastAsia" w:ascii="仿宋_GB2312" w:hAnsi="仿宋_GB2312" w:eastAsia="仿宋_GB2312" w:cs="宋体"/>
          <w:kern w:val="0"/>
          <w:sz w:val="32"/>
          <w:szCs w:val="32"/>
        </w:rPr>
        <w:t xml:space="preserve">　 </w:t>
      </w:r>
      <w:r>
        <w:rPr>
          <w:rFonts w:hint="eastAsia" w:ascii="黑体" w:hAnsi="黑体" w:eastAsia="黑体" w:cs="宋体"/>
          <w:bCs/>
          <w:kern w:val="0"/>
          <w:sz w:val="32"/>
          <w:szCs w:val="32"/>
        </w:rPr>
        <w:t>一、主要职能</w:t>
      </w:r>
    </w:p>
    <w:p>
      <w:pPr>
        <w:spacing w:line="600" w:lineRule="exact"/>
        <w:rPr>
          <w:rFonts w:ascii="仿宋_GB2312" w:hAnsi="仿宋_GB2312" w:eastAsia="仿宋_GB2312" w:cs="仿宋_GB2312"/>
          <w:sz w:val="32"/>
        </w:rPr>
      </w:pPr>
      <w:r>
        <w:rPr>
          <w:rFonts w:hint="eastAsia" w:ascii="仿宋_GB2312" w:hAnsi="仿宋_GB2312" w:eastAsia="仿宋_GB2312" w:cs="仿宋_GB2312"/>
          <w:sz w:val="32"/>
        </w:rPr>
        <w:t>（1）对影响人群生存环境卫生质量及生命质量的危险因素进行食品、职业、环境、放射、学校卫生等卫生检测；对传染病、地方病、寄生虫病、慢性非传染病、职业病、公害病、学生常见病及意外伤害、中毒等发生、分布和发展的规律进行流行病学检测，并制定预防控制对策。</w:t>
      </w:r>
    </w:p>
    <w:p>
      <w:pPr>
        <w:spacing w:line="600" w:lineRule="exact"/>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（2）为拟定与疾病预防控制对策和公共卫生相关的法律、法规、规章、政策、标准、规划等提供科学依据，为卫生行政部门提供决策评估。</w:t>
      </w:r>
    </w:p>
    <w:p>
      <w:pPr>
        <w:spacing w:line="600" w:lineRule="exact"/>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（3）拟定并实施疾病预防与控制工作方案u，对方案实施进行质量和效果评估。</w:t>
      </w:r>
    </w:p>
    <w:p>
      <w:pPr>
        <w:spacing w:line="600" w:lineRule="exact"/>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（4）对传染病爆发流行和中毒、污染事件进行调查处理，为救灾防病和解决重大公共卫生问题提供技术支出。</w:t>
      </w:r>
    </w:p>
    <w:p>
      <w:pPr>
        <w:spacing w:line="600" w:lineRule="exact"/>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（5）对我州范围内存在的以下地方病进行调查、研究、预防和治疗，鼠疫、碘缺乏病、氟中毒、黑热病、包虫病、布病。</w:t>
      </w:r>
    </w:p>
    <w:p>
      <w:pPr>
        <w:spacing w:line="600" w:lineRule="exact"/>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（6）实施预防接种，负责预防用生物制品的使用与管理。</w:t>
      </w:r>
    </w:p>
    <w:p>
      <w:pPr>
        <w:spacing w:line="600" w:lineRule="exact"/>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（7）负责人员培训，指导技术规范和技术措施的实施，承担对爱国卫生运动中与疾病预防与控制有关的技术指导。</w:t>
      </w:r>
    </w:p>
    <w:p>
      <w:pPr>
        <w:spacing w:line="600" w:lineRule="exact"/>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（8）开展健康教育与健康促进，参与社区卫生服务工作，促进社会健康环境的建立和人群健康行为的形成。</w:t>
      </w:r>
    </w:p>
    <w:p>
      <w:pPr>
        <w:spacing w:line="600" w:lineRule="exact"/>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（9）承担疾病预防与控制及有关公共卫生信息的报告、管理和预测、预报，为疾病预防与控制决策提供科学依据。</w:t>
      </w:r>
    </w:p>
    <w:p>
      <w:pPr>
        <w:widowControl/>
        <w:spacing w:line="560" w:lineRule="exact"/>
        <w:jc w:val="left"/>
        <w:rPr>
          <w:rFonts w:ascii="黑体" w:hAnsi="黑体" w:eastAsia="黑体" w:cs="宋体"/>
          <w:bCs/>
          <w:kern w:val="0"/>
          <w:sz w:val="32"/>
          <w:szCs w:val="32"/>
        </w:rPr>
      </w:pPr>
      <w:r>
        <w:rPr>
          <w:rFonts w:hint="eastAsia" w:ascii="仿宋_GB2312" w:hAnsi="仿宋_GB2312" w:eastAsia="仿宋_GB2312" w:cs="宋体"/>
          <w:kern w:val="0"/>
          <w:sz w:val="32"/>
          <w:szCs w:val="32"/>
        </w:rPr>
        <w:t xml:space="preserve">　  </w:t>
      </w:r>
      <w:r>
        <w:rPr>
          <w:rFonts w:hint="eastAsia" w:ascii="黑体" w:hAnsi="黑体" w:eastAsia="黑体" w:cs="宋体"/>
          <w:bCs/>
          <w:kern w:val="0"/>
          <w:sz w:val="32"/>
          <w:szCs w:val="32"/>
        </w:rPr>
        <w:t>二、机构设置及人员情况</w:t>
      </w:r>
    </w:p>
    <w:p>
      <w:pPr>
        <w:spacing w:line="60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宋体"/>
          <w:bCs/>
          <w:kern w:val="0"/>
          <w:sz w:val="32"/>
          <w:szCs w:val="32"/>
        </w:rPr>
        <w:t>克孜勒苏柯尔克孜自治州疾病预防控制中心单位无下属预算单位，下设9个科室，分别是：</w:t>
      </w:r>
      <w:r>
        <w:rPr>
          <w:rFonts w:hint="eastAsia" w:ascii="仿宋_GB2312" w:hAnsi="仿宋_GB2312" w:eastAsia="仿宋_GB2312" w:cs="仿宋_GB2312"/>
          <w:sz w:val="32"/>
          <w:szCs w:val="32"/>
        </w:rPr>
        <w:t>办公室、防疫计划免疫科、结核病防治科、性病艾滋病科、鼠防科、综合防治科、卫生科、检验科、信息与健康教育科。</w:t>
      </w:r>
    </w:p>
    <w:p>
      <w:pPr>
        <w:widowControl/>
        <w:spacing w:line="560" w:lineRule="exact"/>
        <w:ind w:firstLine="640"/>
        <w:jc w:val="left"/>
        <w:rPr>
          <w:rFonts w:ascii="仿宋_GB2312" w:hAnsi="仿宋_GB2312" w:eastAsia="仿宋_GB2312" w:cs="宋体"/>
          <w:kern w:val="0"/>
          <w:sz w:val="32"/>
          <w:szCs w:val="32"/>
        </w:rPr>
      </w:pPr>
      <w:r>
        <w:rPr>
          <w:rFonts w:hint="eastAsia" w:ascii="仿宋_GB2312" w:hAnsi="仿宋_GB2312" w:eastAsia="仿宋_GB2312" w:cs="宋体"/>
          <w:bCs/>
          <w:kern w:val="0"/>
          <w:sz w:val="32"/>
          <w:szCs w:val="32"/>
        </w:rPr>
        <w:t>克孜勒苏柯尔克孜自治州疾病预防控制中心</w:t>
      </w:r>
      <w:r>
        <w:rPr>
          <w:rFonts w:hint="eastAsia" w:ascii="仿宋_GB2312" w:hAnsi="仿宋_GB2312" w:eastAsia="仿宋_GB2312" w:cs="宋体"/>
          <w:kern w:val="0"/>
          <w:sz w:val="32"/>
          <w:szCs w:val="32"/>
        </w:rPr>
        <w:t>单位编制数 85</w:t>
      </w:r>
      <w:r>
        <w:rPr>
          <w:rFonts w:hint="eastAsia" w:ascii="仿宋_GB2312" w:hAnsi="仿宋_GB2312" w:eastAsia="仿宋_GB2312" w:cs="宋体"/>
          <w:kern w:val="0"/>
          <w:sz w:val="32"/>
          <w:szCs w:val="32"/>
          <w:lang w:val="en-US" w:eastAsia="zh-CN"/>
        </w:rPr>
        <w:t>人</w:t>
      </w:r>
      <w:bookmarkStart w:id="0" w:name="_GoBack"/>
      <w:bookmarkEnd w:id="0"/>
      <w:r>
        <w:rPr>
          <w:rFonts w:hint="eastAsia" w:ascii="仿宋_GB2312" w:hAnsi="仿宋_GB2312" w:eastAsia="仿宋_GB2312" w:cs="宋体"/>
          <w:kern w:val="0"/>
          <w:sz w:val="32"/>
          <w:szCs w:val="32"/>
        </w:rPr>
        <w:t xml:space="preserve"> ，实有人数97人，其中：在职 97人，减少5人；退休57人，减少9人；离休0人，增加或减少0人。</w:t>
      </w:r>
    </w:p>
    <w:p>
      <w:pPr>
        <w:widowControl/>
        <w:spacing w:beforeLines="50"/>
        <w:jc w:val="center"/>
        <w:outlineLvl w:val="1"/>
        <w:rPr>
          <w:rFonts w:ascii="仿宋_GB2312" w:hAnsi="仿宋_GB2312" w:eastAsia="仿宋_GB2312"/>
          <w:kern w:val="0"/>
          <w:sz w:val="32"/>
          <w:szCs w:val="32"/>
        </w:rPr>
      </w:pPr>
    </w:p>
    <w:p>
      <w:pPr>
        <w:widowControl/>
        <w:spacing w:beforeLines="50"/>
        <w:jc w:val="center"/>
        <w:outlineLvl w:val="1"/>
        <w:rPr>
          <w:rFonts w:ascii="仿宋_GB2312" w:hAnsi="仿宋_GB2312" w:eastAsia="仿宋_GB2312"/>
          <w:kern w:val="0"/>
          <w:sz w:val="32"/>
          <w:szCs w:val="32"/>
        </w:rPr>
      </w:pPr>
    </w:p>
    <w:p>
      <w:pPr>
        <w:widowControl/>
        <w:spacing w:beforeLines="50"/>
        <w:jc w:val="center"/>
        <w:outlineLvl w:val="1"/>
        <w:rPr>
          <w:rFonts w:ascii="仿宋_GB2312" w:hAnsi="仿宋_GB2312" w:eastAsia="仿宋_GB2312"/>
          <w:kern w:val="0"/>
          <w:sz w:val="32"/>
          <w:szCs w:val="32"/>
        </w:rPr>
      </w:pPr>
    </w:p>
    <w:p>
      <w:pPr>
        <w:widowControl/>
        <w:spacing w:beforeLines="50"/>
        <w:jc w:val="center"/>
        <w:outlineLvl w:val="1"/>
        <w:rPr>
          <w:rFonts w:ascii="仿宋_GB2312" w:hAnsi="仿宋_GB2312" w:eastAsia="仿宋_GB2312"/>
          <w:kern w:val="0"/>
          <w:sz w:val="32"/>
          <w:szCs w:val="32"/>
        </w:rPr>
      </w:pPr>
    </w:p>
    <w:p>
      <w:pPr>
        <w:widowControl/>
        <w:spacing w:beforeLines="50"/>
        <w:jc w:val="center"/>
        <w:outlineLvl w:val="1"/>
        <w:rPr>
          <w:rFonts w:ascii="仿宋_GB2312" w:hAnsi="仿宋_GB2312" w:eastAsia="仿宋_GB2312"/>
          <w:kern w:val="0"/>
          <w:sz w:val="32"/>
          <w:szCs w:val="32"/>
        </w:rPr>
      </w:pPr>
    </w:p>
    <w:p>
      <w:pPr>
        <w:widowControl/>
        <w:spacing w:beforeLines="50"/>
        <w:jc w:val="center"/>
        <w:outlineLvl w:val="1"/>
        <w:rPr>
          <w:rFonts w:ascii="仿宋_GB2312" w:hAnsi="仿宋_GB2312" w:eastAsia="仿宋_GB2312"/>
          <w:kern w:val="0"/>
          <w:sz w:val="32"/>
          <w:szCs w:val="32"/>
        </w:rPr>
      </w:pPr>
    </w:p>
    <w:p>
      <w:pPr>
        <w:widowControl/>
        <w:spacing w:beforeLines="50"/>
        <w:jc w:val="center"/>
        <w:outlineLvl w:val="1"/>
        <w:rPr>
          <w:rFonts w:ascii="仿宋_GB2312" w:hAnsi="仿宋_GB2312" w:eastAsia="仿宋_GB2312"/>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pPr>
        <w:widowControl/>
        <w:spacing w:beforeLines="50"/>
        <w:outlineLvl w:val="1"/>
        <w:rPr>
          <w:rFonts w:ascii="仿宋_GB2312" w:hAnsi="仿宋_GB2312" w:eastAsia="仿宋_GB2312"/>
          <w:b/>
          <w:kern w:val="0"/>
          <w:sz w:val="32"/>
          <w:szCs w:val="32"/>
        </w:rPr>
      </w:pPr>
      <w:r>
        <w:rPr>
          <w:rFonts w:hint="eastAsia" w:ascii="仿宋_GB2312" w:hAnsi="仿宋_GB2312" w:eastAsia="仿宋_GB2312"/>
          <w:b/>
          <w:kern w:val="0"/>
          <w:sz w:val="32"/>
          <w:szCs w:val="32"/>
        </w:rPr>
        <w:t>表一：</w:t>
      </w:r>
    </w:p>
    <w:p>
      <w:pPr>
        <w:widowControl/>
        <w:jc w:val="center"/>
        <w:outlineLvl w:val="1"/>
        <w:rPr>
          <w:rFonts w:ascii="仿宋_GB2312" w:hAnsi="仿宋_GB2312" w:eastAsia="仿宋_GB2312"/>
          <w:b/>
          <w:kern w:val="0"/>
          <w:sz w:val="32"/>
          <w:szCs w:val="32"/>
        </w:rPr>
      </w:pPr>
      <w:r>
        <w:rPr>
          <w:rFonts w:hint="eastAsia" w:ascii="仿宋_GB2312" w:hAnsi="仿宋_GB2312" w:eastAsia="仿宋_GB2312"/>
          <w:b/>
          <w:kern w:val="0"/>
          <w:sz w:val="32"/>
          <w:szCs w:val="32"/>
        </w:rPr>
        <w:t>部门收支总体情况表</w:t>
      </w:r>
    </w:p>
    <w:p>
      <w:pPr>
        <w:widowControl/>
        <w:outlineLvl w:val="1"/>
        <w:rPr>
          <w:rFonts w:ascii="仿宋_GB2312" w:hAnsi="仿宋_GB2312" w:eastAsia="仿宋_GB2312"/>
          <w:kern w:val="0"/>
          <w:sz w:val="24"/>
        </w:rPr>
      </w:pPr>
      <w:r>
        <w:rPr>
          <w:rFonts w:hint="eastAsia" w:ascii="仿宋_GB2312" w:hAnsi="仿宋_GB2312" w:eastAsia="仿宋_GB2312"/>
          <w:kern w:val="0"/>
          <w:sz w:val="24"/>
        </w:rPr>
        <w:t>编制部门：克孜勒苏柯尔克孜自治州疾病预防控制中心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仿宋_GB2312" w:eastAsia="仿宋_GB2312" w:cs="宋体"/>
                <w:b/>
                <w:bCs/>
                <w:kern w:val="0"/>
                <w:sz w:val="24"/>
              </w:rPr>
            </w:pPr>
            <w:r>
              <w:rPr>
                <w:rFonts w:hint="eastAsia" w:ascii="仿宋_GB2312" w:hAnsi="仿宋_GB2312"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仿宋_GB2312" w:eastAsia="仿宋_GB2312" w:cs="宋体"/>
                <w:b/>
                <w:bCs/>
                <w:kern w:val="0"/>
                <w:sz w:val="24"/>
              </w:rPr>
            </w:pPr>
            <w:r>
              <w:rPr>
                <w:rFonts w:hint="eastAsia" w:ascii="仿宋_GB2312" w:hAnsi="仿宋_GB2312"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仿宋_GB2312" w:eastAsia="仿宋_GB2312" w:cs="宋体"/>
                <w:b/>
                <w:kern w:val="0"/>
                <w:sz w:val="20"/>
                <w:szCs w:val="20"/>
              </w:rPr>
            </w:pPr>
            <w:r>
              <w:rPr>
                <w:rFonts w:hint="eastAsia" w:ascii="仿宋_GB2312" w:hAnsi="仿宋_GB2312"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仿宋_GB2312" w:eastAsia="仿宋_GB2312" w:cs="宋体"/>
                <w:b/>
                <w:kern w:val="0"/>
                <w:sz w:val="20"/>
                <w:szCs w:val="20"/>
              </w:rPr>
            </w:pPr>
            <w:r>
              <w:rPr>
                <w:rFonts w:hint="eastAsia" w:ascii="仿宋_GB2312" w:hAnsi="仿宋_GB2312"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仿宋_GB2312" w:eastAsia="仿宋_GB2312" w:cs="宋体"/>
                <w:b/>
                <w:kern w:val="0"/>
                <w:sz w:val="20"/>
                <w:szCs w:val="20"/>
              </w:rPr>
            </w:pPr>
            <w:r>
              <w:rPr>
                <w:rFonts w:hint="eastAsia" w:ascii="仿宋_GB2312" w:hAnsi="仿宋_GB2312"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仿宋_GB2312" w:eastAsia="仿宋_GB2312" w:cs="宋体"/>
                <w:b/>
                <w:kern w:val="0"/>
                <w:sz w:val="20"/>
                <w:szCs w:val="20"/>
              </w:rPr>
            </w:pPr>
            <w:r>
              <w:rPr>
                <w:rFonts w:hint="eastAsia" w:ascii="仿宋_GB2312" w:hAnsi="仿宋_GB2312"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1366.12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1366.12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上级补助收入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345</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上级专项收入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209社会保险基金支出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1991.02</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5"/>
                <w:szCs w:val="15"/>
              </w:rPr>
            </w:pPr>
            <w:r>
              <w:rPr>
                <w:rFonts w:hint="eastAsia" w:ascii="仿宋_GB2312" w:hAnsi="仿宋_GB2312"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1711.12</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本年支出小计</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1991.02</w:t>
            </w:r>
          </w:p>
        </w:tc>
      </w:tr>
      <w:tr>
        <w:tblPrEx>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仿宋_GB2312" w:eastAsia="仿宋_GB2312" w:cs="宋体"/>
                <w:kern w:val="0"/>
                <w:sz w:val="20"/>
                <w:szCs w:val="20"/>
              </w:rPr>
            </w:pPr>
            <w:r>
              <w:rPr>
                <w:rFonts w:hint="eastAsia" w:ascii="仿宋_GB2312" w:hAnsi="仿宋_GB2312"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279.9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20"/>
                <w:szCs w:val="20"/>
              </w:rPr>
            </w:pPr>
            <w:r>
              <w:rPr>
                <w:rFonts w:hint="eastAsia" w:ascii="仿宋_GB2312" w:hAnsi="仿宋_GB2312" w:eastAsia="仿宋_GB2312" w:cs="宋体"/>
                <w:kern w:val="0"/>
                <w:sz w:val="20"/>
                <w:szCs w:val="20"/>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1991.02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仿宋_GB2312" w:eastAsia="仿宋_GB2312" w:cs="宋体"/>
                <w:kern w:val="0"/>
                <w:sz w:val="20"/>
                <w:szCs w:val="20"/>
              </w:rPr>
            </w:pPr>
            <w:r>
              <w:rPr>
                <w:rFonts w:hint="eastAsia" w:ascii="仿宋_GB2312" w:hAnsi="仿宋_GB2312"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1991.02　</w:t>
            </w:r>
          </w:p>
        </w:tc>
      </w:tr>
    </w:tbl>
    <w:p>
      <w:pPr>
        <w:widowControl/>
        <w:jc w:val="left"/>
        <w:outlineLvl w:val="1"/>
        <w:rPr>
          <w:rFonts w:ascii="仿宋_GB2312" w:hAnsi="仿宋_GB2312" w:eastAsia="仿宋_GB2312"/>
          <w:b/>
          <w:kern w:val="0"/>
          <w:sz w:val="32"/>
          <w:szCs w:val="32"/>
        </w:rPr>
      </w:pPr>
      <w:r>
        <w:rPr>
          <w:rFonts w:hint="eastAsia" w:ascii="仿宋_GB2312" w:hAnsi="仿宋_GB2312" w:eastAsia="仿宋_GB2312"/>
          <w:b/>
          <w:kern w:val="0"/>
          <w:sz w:val="32"/>
          <w:szCs w:val="32"/>
        </w:rPr>
        <w:t>表二：</w:t>
      </w:r>
    </w:p>
    <w:p>
      <w:pPr>
        <w:widowControl/>
        <w:jc w:val="center"/>
        <w:outlineLvl w:val="1"/>
        <w:rPr>
          <w:rFonts w:ascii="仿宋_GB2312" w:hAnsi="仿宋_GB2312" w:eastAsia="仿宋_GB2312"/>
          <w:b/>
          <w:kern w:val="0"/>
          <w:sz w:val="32"/>
          <w:szCs w:val="32"/>
        </w:rPr>
      </w:pPr>
      <w:r>
        <w:rPr>
          <w:rFonts w:hint="eastAsia" w:ascii="仿宋_GB2312" w:hAnsi="仿宋_GB2312" w:eastAsia="仿宋_GB2312"/>
          <w:b/>
          <w:kern w:val="0"/>
          <w:sz w:val="32"/>
          <w:szCs w:val="32"/>
        </w:rPr>
        <w:t>部门收入总体情况表</w:t>
      </w:r>
    </w:p>
    <w:p>
      <w:pPr>
        <w:widowControl/>
        <w:jc w:val="left"/>
        <w:outlineLvl w:val="1"/>
        <w:rPr>
          <w:rFonts w:ascii="仿宋_GB2312" w:hAnsi="仿宋_GB2312" w:eastAsia="仿宋_GB2312"/>
          <w:b/>
          <w:kern w:val="0"/>
          <w:sz w:val="32"/>
          <w:szCs w:val="32"/>
        </w:rPr>
      </w:pPr>
      <w:r>
        <w:rPr>
          <w:rFonts w:hint="eastAsia" w:ascii="仿宋_GB2312" w:hAnsi="仿宋_GB2312" w:eastAsia="仿宋_GB2312"/>
          <w:kern w:val="0"/>
          <w:sz w:val="24"/>
        </w:rPr>
        <w:t>填报部门：克孜勒苏柯尔克孜自治州疾病预防控制中心               单位：万元</w:t>
      </w:r>
    </w:p>
    <w:tbl>
      <w:tblPr>
        <w:tblStyle w:val="7"/>
        <w:tblW w:w="9211" w:type="dxa"/>
        <w:tblInd w:w="-450" w:type="dxa"/>
        <w:tblLayout w:type="fixed"/>
        <w:tblCellMar>
          <w:top w:w="0" w:type="dxa"/>
          <w:left w:w="108" w:type="dxa"/>
          <w:bottom w:w="0" w:type="dxa"/>
          <w:right w:w="108" w:type="dxa"/>
        </w:tblCellMar>
      </w:tblPr>
      <w:tblGrid>
        <w:gridCol w:w="593"/>
        <w:gridCol w:w="450"/>
        <w:gridCol w:w="477"/>
        <w:gridCol w:w="928"/>
        <w:gridCol w:w="690"/>
        <w:gridCol w:w="774"/>
        <w:gridCol w:w="404"/>
        <w:gridCol w:w="314"/>
        <w:gridCol w:w="313"/>
        <w:gridCol w:w="409"/>
        <w:gridCol w:w="491"/>
        <w:gridCol w:w="437"/>
        <w:gridCol w:w="818"/>
        <w:gridCol w:w="532"/>
        <w:gridCol w:w="1581"/>
      </w:tblGrid>
      <w:tr>
        <w:tblPrEx>
          <w:tblCellMar>
            <w:top w:w="0" w:type="dxa"/>
            <w:left w:w="108" w:type="dxa"/>
            <w:bottom w:w="0" w:type="dxa"/>
            <w:right w:w="108" w:type="dxa"/>
          </w:tblCellMar>
        </w:tblPrEx>
        <w:trPr>
          <w:trHeight w:val="2499" w:hRule="atLeast"/>
        </w:trPr>
        <w:tc>
          <w:tcPr>
            <w:tcW w:w="15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宋体"/>
                <w:b/>
                <w:color w:val="000000"/>
                <w:sz w:val="20"/>
                <w:szCs w:val="20"/>
              </w:rPr>
            </w:pPr>
            <w:r>
              <w:rPr>
                <w:rFonts w:hint="eastAsia" w:ascii="仿宋_GB2312" w:hAnsi="仿宋_GB2312" w:eastAsia="仿宋_GB2312"/>
                <w:b/>
                <w:color w:val="000000"/>
                <w:sz w:val="20"/>
                <w:szCs w:val="20"/>
              </w:rPr>
              <w:t>功能分类科目编码</w:t>
            </w:r>
          </w:p>
        </w:tc>
        <w:tc>
          <w:tcPr>
            <w:tcW w:w="928"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仿宋_GB2312" w:eastAsia="仿宋_GB2312" w:cs="宋体"/>
                <w:b/>
                <w:color w:val="000000"/>
                <w:sz w:val="20"/>
                <w:szCs w:val="20"/>
              </w:rPr>
            </w:pPr>
            <w:r>
              <w:rPr>
                <w:rFonts w:hint="eastAsia" w:ascii="仿宋_GB2312" w:hAnsi="仿宋_GB2312" w:eastAsia="仿宋_GB2312"/>
                <w:b/>
                <w:color w:val="000000"/>
                <w:sz w:val="20"/>
                <w:szCs w:val="20"/>
              </w:rPr>
              <w:t>功能分类科目名称</w:t>
            </w:r>
          </w:p>
        </w:tc>
        <w:tc>
          <w:tcPr>
            <w:tcW w:w="690"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仿宋_GB2312" w:eastAsia="仿宋_GB2312" w:cs="宋体"/>
                <w:b/>
                <w:color w:val="000000"/>
                <w:sz w:val="20"/>
                <w:szCs w:val="20"/>
              </w:rPr>
            </w:pPr>
            <w:r>
              <w:rPr>
                <w:rFonts w:hint="eastAsia" w:ascii="仿宋_GB2312" w:hAnsi="仿宋_GB2312" w:eastAsia="仿宋_GB2312"/>
                <w:b/>
                <w:color w:val="000000"/>
                <w:sz w:val="20"/>
                <w:szCs w:val="20"/>
              </w:rPr>
              <w:t>总  计</w:t>
            </w:r>
          </w:p>
        </w:tc>
        <w:tc>
          <w:tcPr>
            <w:tcW w:w="774"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仿宋_GB2312" w:eastAsia="仿宋_GB2312" w:cs="宋体"/>
                <w:b/>
                <w:color w:val="000000"/>
                <w:sz w:val="20"/>
                <w:szCs w:val="20"/>
              </w:rPr>
            </w:pPr>
            <w:r>
              <w:rPr>
                <w:rFonts w:hint="eastAsia" w:ascii="仿宋_GB2312" w:hAnsi="仿宋_GB2312" w:eastAsia="仿宋_GB2312"/>
                <w:b/>
                <w:color w:val="000000"/>
                <w:sz w:val="20"/>
                <w:szCs w:val="20"/>
              </w:rPr>
              <w:t>一般公共预算拨款</w:t>
            </w:r>
          </w:p>
        </w:tc>
        <w:tc>
          <w:tcPr>
            <w:tcW w:w="404"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仿宋_GB2312" w:eastAsia="仿宋_GB2312" w:cs="宋体"/>
                <w:b/>
                <w:color w:val="000000"/>
                <w:sz w:val="20"/>
                <w:szCs w:val="20"/>
              </w:rPr>
            </w:pPr>
            <w:r>
              <w:rPr>
                <w:rFonts w:hint="eastAsia" w:ascii="仿宋_GB2312" w:hAnsi="仿宋_GB2312" w:eastAsia="仿宋_GB2312"/>
                <w:b/>
                <w:color w:val="000000"/>
                <w:sz w:val="20"/>
                <w:szCs w:val="20"/>
              </w:rPr>
              <w:t>政府性基金预算拨款</w:t>
            </w:r>
          </w:p>
        </w:tc>
        <w:tc>
          <w:tcPr>
            <w:tcW w:w="31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宋体"/>
                <w:b/>
                <w:color w:val="000000"/>
                <w:sz w:val="20"/>
                <w:szCs w:val="20"/>
              </w:rPr>
            </w:pPr>
            <w:r>
              <w:rPr>
                <w:rFonts w:hint="eastAsia" w:ascii="仿宋_GB2312" w:hAnsi="仿宋_GB2312" w:eastAsia="仿宋_GB2312"/>
                <w:b/>
                <w:color w:val="000000"/>
                <w:sz w:val="20"/>
                <w:szCs w:val="20"/>
              </w:rPr>
              <w:t>财政专户管理资金</w:t>
            </w:r>
          </w:p>
        </w:tc>
        <w:tc>
          <w:tcPr>
            <w:tcW w:w="3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宋体"/>
                <w:b/>
                <w:color w:val="000000"/>
                <w:sz w:val="20"/>
                <w:szCs w:val="20"/>
              </w:rPr>
            </w:pPr>
            <w:r>
              <w:rPr>
                <w:rFonts w:hint="eastAsia" w:ascii="仿宋_GB2312" w:hAnsi="仿宋_GB2312" w:eastAsia="仿宋_GB2312"/>
                <w:b/>
                <w:color w:val="000000"/>
                <w:sz w:val="20"/>
                <w:szCs w:val="20"/>
              </w:rPr>
              <w:t>事业收入</w:t>
            </w:r>
          </w:p>
        </w:tc>
        <w:tc>
          <w:tcPr>
            <w:tcW w:w="409"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b/>
                <w:color w:val="000000"/>
                <w:sz w:val="20"/>
                <w:szCs w:val="20"/>
              </w:rPr>
            </w:pPr>
          </w:p>
          <w:p>
            <w:pPr>
              <w:jc w:val="center"/>
              <w:rPr>
                <w:rFonts w:ascii="仿宋_GB2312" w:hAnsi="仿宋_GB2312" w:eastAsia="仿宋_GB2312"/>
                <w:b/>
                <w:color w:val="000000"/>
                <w:sz w:val="20"/>
                <w:szCs w:val="20"/>
              </w:rPr>
            </w:pPr>
          </w:p>
          <w:p>
            <w:pPr>
              <w:jc w:val="center"/>
              <w:rPr>
                <w:rFonts w:ascii="仿宋_GB2312" w:hAnsi="仿宋_GB2312" w:eastAsia="仿宋_GB2312"/>
                <w:b/>
                <w:color w:val="000000"/>
                <w:sz w:val="20"/>
                <w:szCs w:val="20"/>
              </w:rPr>
            </w:pPr>
            <w:r>
              <w:rPr>
                <w:rFonts w:hint="eastAsia" w:ascii="仿宋_GB2312" w:hAnsi="仿宋_GB2312" w:eastAsia="仿宋_GB2312"/>
                <w:b/>
                <w:color w:val="000000"/>
                <w:sz w:val="20"/>
                <w:szCs w:val="20"/>
              </w:rPr>
              <w:t>上级补助收入</w:t>
            </w:r>
          </w:p>
        </w:tc>
        <w:tc>
          <w:tcPr>
            <w:tcW w:w="49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宋体"/>
                <w:b/>
                <w:color w:val="000000"/>
                <w:sz w:val="18"/>
                <w:szCs w:val="18"/>
              </w:rPr>
            </w:pPr>
            <w:r>
              <w:rPr>
                <w:rFonts w:hint="eastAsia" w:ascii="仿宋_GB2312" w:hAnsi="仿宋_GB2312" w:eastAsia="仿宋_GB2312"/>
                <w:b/>
                <w:color w:val="000000"/>
                <w:sz w:val="18"/>
                <w:szCs w:val="18"/>
              </w:rPr>
              <w:t>事业单位经营收入</w:t>
            </w:r>
          </w:p>
        </w:tc>
        <w:tc>
          <w:tcPr>
            <w:tcW w:w="43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宋体"/>
                <w:b/>
                <w:color w:val="000000"/>
                <w:sz w:val="18"/>
                <w:szCs w:val="18"/>
              </w:rPr>
            </w:pPr>
            <w:r>
              <w:rPr>
                <w:rFonts w:hint="eastAsia" w:ascii="仿宋_GB2312" w:hAnsi="仿宋_GB2312" w:eastAsia="仿宋_GB2312"/>
                <w:b/>
                <w:color w:val="000000"/>
                <w:sz w:val="18"/>
                <w:szCs w:val="18"/>
              </w:rPr>
              <w:t>其他收入</w:t>
            </w:r>
          </w:p>
        </w:tc>
        <w:tc>
          <w:tcPr>
            <w:tcW w:w="818"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b/>
                <w:color w:val="000000"/>
                <w:sz w:val="20"/>
                <w:szCs w:val="20"/>
              </w:rPr>
            </w:pPr>
          </w:p>
          <w:p>
            <w:pPr>
              <w:rPr>
                <w:rFonts w:ascii="仿宋_GB2312" w:hAnsi="仿宋_GB2312" w:eastAsia="仿宋_GB2312"/>
                <w:b/>
                <w:color w:val="000000"/>
                <w:sz w:val="20"/>
                <w:szCs w:val="20"/>
              </w:rPr>
            </w:pPr>
          </w:p>
          <w:p>
            <w:pPr>
              <w:rPr>
                <w:rFonts w:ascii="仿宋_GB2312" w:hAnsi="仿宋_GB2312" w:eastAsia="仿宋_GB2312"/>
                <w:b/>
                <w:color w:val="000000"/>
                <w:sz w:val="20"/>
                <w:szCs w:val="20"/>
              </w:rPr>
            </w:pPr>
            <w:r>
              <w:rPr>
                <w:rFonts w:hint="eastAsia" w:ascii="仿宋_GB2312" w:hAnsi="仿宋_GB2312" w:eastAsia="仿宋_GB2312"/>
                <w:b/>
                <w:color w:val="000000"/>
                <w:sz w:val="20"/>
                <w:szCs w:val="20"/>
              </w:rPr>
              <w:t>上级专项收入</w:t>
            </w:r>
          </w:p>
        </w:tc>
        <w:tc>
          <w:tcPr>
            <w:tcW w:w="532"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仿宋_GB2312" w:eastAsia="仿宋_GB2312" w:cs="宋体"/>
                <w:b/>
                <w:color w:val="000000"/>
                <w:sz w:val="20"/>
                <w:szCs w:val="20"/>
              </w:rPr>
            </w:pPr>
            <w:r>
              <w:rPr>
                <w:rFonts w:hint="eastAsia" w:ascii="仿宋_GB2312" w:hAnsi="仿宋_GB2312" w:eastAsia="仿宋_GB2312"/>
                <w:b/>
                <w:color w:val="000000"/>
                <w:sz w:val="20"/>
                <w:szCs w:val="20"/>
              </w:rPr>
              <w:t>用事业基金弥补收支差额</w:t>
            </w:r>
          </w:p>
        </w:tc>
        <w:tc>
          <w:tcPr>
            <w:tcW w:w="1581"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仿宋_GB2312" w:eastAsia="仿宋_GB2312" w:cs="宋体"/>
                <w:b/>
                <w:color w:val="000000"/>
                <w:sz w:val="18"/>
                <w:szCs w:val="18"/>
              </w:rPr>
            </w:pPr>
            <w:r>
              <w:rPr>
                <w:rFonts w:hint="eastAsia" w:ascii="仿宋_GB2312" w:hAns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588" w:hRule="atLeast"/>
        </w:trPr>
        <w:tc>
          <w:tcPr>
            <w:tcW w:w="5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b/>
                <w:color w:val="000000"/>
                <w:sz w:val="20"/>
                <w:szCs w:val="20"/>
              </w:rPr>
            </w:pPr>
            <w:r>
              <w:rPr>
                <w:rFonts w:hint="eastAsia" w:ascii="仿宋_GB2312" w:hAnsi="仿宋_GB2312" w:eastAsia="仿宋_GB2312"/>
                <w:b/>
                <w:color w:val="000000"/>
                <w:sz w:val="20"/>
                <w:szCs w:val="20"/>
              </w:rPr>
              <w:t>类</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b/>
                <w:color w:val="000000"/>
                <w:sz w:val="20"/>
                <w:szCs w:val="20"/>
              </w:rPr>
            </w:pPr>
            <w:r>
              <w:rPr>
                <w:rFonts w:hint="eastAsia" w:ascii="仿宋_GB2312" w:hAnsi="仿宋_GB2312" w:eastAsia="仿宋_GB2312"/>
                <w:b/>
                <w:color w:val="000000"/>
                <w:sz w:val="20"/>
                <w:szCs w:val="20"/>
              </w:rPr>
              <w:t>款</w:t>
            </w: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b/>
                <w:color w:val="000000"/>
                <w:sz w:val="20"/>
                <w:szCs w:val="20"/>
              </w:rPr>
            </w:pPr>
            <w:r>
              <w:rPr>
                <w:rFonts w:hint="eastAsia" w:ascii="仿宋_GB2312" w:hAnsi="仿宋_GB2312" w:eastAsia="仿宋_GB2312"/>
                <w:b/>
                <w:color w:val="000000"/>
                <w:sz w:val="20"/>
                <w:szCs w:val="20"/>
              </w:rPr>
              <w:t>项</w:t>
            </w:r>
          </w:p>
        </w:tc>
        <w:tc>
          <w:tcPr>
            <w:tcW w:w="928" w:type="dxa"/>
            <w:tcBorders>
              <w:top w:val="single" w:color="auto" w:sz="4" w:space="0"/>
              <w:left w:val="single" w:color="auto" w:sz="4" w:space="0"/>
              <w:bottom w:val="single" w:color="000000" w:sz="4" w:space="0"/>
              <w:right w:val="single" w:color="auto" w:sz="4" w:space="0"/>
            </w:tcBorders>
            <w:vAlign w:val="center"/>
          </w:tcPr>
          <w:p>
            <w:pPr>
              <w:rPr>
                <w:rFonts w:ascii="仿宋_GB2312" w:hAnsi="仿宋_GB2312" w:eastAsia="仿宋_GB2312" w:cs="宋体"/>
                <w:color w:val="000000"/>
                <w:sz w:val="20"/>
                <w:szCs w:val="20"/>
              </w:rPr>
            </w:pPr>
          </w:p>
        </w:tc>
        <w:tc>
          <w:tcPr>
            <w:tcW w:w="690" w:type="dxa"/>
            <w:tcBorders>
              <w:top w:val="single" w:color="auto" w:sz="4" w:space="0"/>
              <w:left w:val="single" w:color="auto" w:sz="4" w:space="0"/>
              <w:bottom w:val="single" w:color="000000" w:sz="4" w:space="0"/>
              <w:right w:val="single" w:color="auto" w:sz="4" w:space="0"/>
            </w:tcBorders>
            <w:vAlign w:val="center"/>
          </w:tcPr>
          <w:p>
            <w:pPr>
              <w:rPr>
                <w:rFonts w:ascii="仿宋_GB2312" w:hAnsi="仿宋_GB2312" w:eastAsia="仿宋_GB2312" w:cs="宋体"/>
                <w:color w:val="000000"/>
                <w:sz w:val="20"/>
                <w:szCs w:val="20"/>
              </w:rPr>
            </w:pPr>
          </w:p>
        </w:tc>
        <w:tc>
          <w:tcPr>
            <w:tcW w:w="774" w:type="dxa"/>
            <w:tcBorders>
              <w:top w:val="single" w:color="auto" w:sz="4" w:space="0"/>
              <w:left w:val="single" w:color="auto" w:sz="4" w:space="0"/>
              <w:bottom w:val="single" w:color="000000" w:sz="4" w:space="0"/>
              <w:right w:val="single" w:color="auto" w:sz="4" w:space="0"/>
            </w:tcBorders>
            <w:vAlign w:val="center"/>
          </w:tcPr>
          <w:p>
            <w:pPr>
              <w:rPr>
                <w:rFonts w:ascii="仿宋_GB2312" w:hAnsi="仿宋_GB2312" w:eastAsia="仿宋_GB2312" w:cs="宋体"/>
                <w:color w:val="000000"/>
                <w:sz w:val="20"/>
                <w:szCs w:val="20"/>
              </w:rPr>
            </w:pPr>
          </w:p>
        </w:tc>
        <w:tc>
          <w:tcPr>
            <w:tcW w:w="404" w:type="dxa"/>
            <w:tcBorders>
              <w:top w:val="single" w:color="auto" w:sz="4" w:space="0"/>
              <w:left w:val="single" w:color="auto" w:sz="4" w:space="0"/>
              <w:bottom w:val="single" w:color="000000" w:sz="4" w:space="0"/>
              <w:right w:val="single" w:color="auto" w:sz="4" w:space="0"/>
            </w:tcBorders>
            <w:vAlign w:val="center"/>
          </w:tcPr>
          <w:p>
            <w:pPr>
              <w:rPr>
                <w:rFonts w:ascii="仿宋_GB2312" w:hAnsi="仿宋_GB2312" w:eastAsia="仿宋_GB2312" w:cs="宋体"/>
                <w:color w:val="000000"/>
                <w:sz w:val="20"/>
                <w:szCs w:val="20"/>
              </w:rPr>
            </w:pPr>
          </w:p>
        </w:tc>
        <w:tc>
          <w:tcPr>
            <w:tcW w:w="314" w:type="dxa"/>
            <w:tcBorders>
              <w:top w:val="single" w:color="auto" w:sz="4" w:space="0"/>
              <w:left w:val="single" w:color="auto" w:sz="4" w:space="0"/>
              <w:bottom w:val="single" w:color="000000" w:sz="4" w:space="0"/>
              <w:right w:val="single" w:color="auto" w:sz="4" w:space="0"/>
            </w:tcBorders>
            <w:vAlign w:val="center"/>
          </w:tcPr>
          <w:p>
            <w:pPr>
              <w:rPr>
                <w:rFonts w:ascii="仿宋_GB2312" w:hAnsi="仿宋_GB2312" w:eastAsia="仿宋_GB2312" w:cs="宋体"/>
                <w:color w:val="000000"/>
                <w:sz w:val="20"/>
                <w:szCs w:val="20"/>
              </w:rPr>
            </w:pPr>
          </w:p>
        </w:tc>
        <w:tc>
          <w:tcPr>
            <w:tcW w:w="313" w:type="dxa"/>
            <w:tcBorders>
              <w:top w:val="single" w:color="auto" w:sz="4" w:space="0"/>
              <w:left w:val="single" w:color="auto" w:sz="4" w:space="0"/>
              <w:bottom w:val="single" w:color="000000" w:sz="4" w:space="0"/>
              <w:right w:val="single" w:color="auto" w:sz="4" w:space="0"/>
            </w:tcBorders>
            <w:vAlign w:val="center"/>
          </w:tcPr>
          <w:p>
            <w:pPr>
              <w:rPr>
                <w:rFonts w:ascii="仿宋_GB2312" w:hAnsi="仿宋_GB2312" w:eastAsia="仿宋_GB2312" w:cs="宋体"/>
                <w:color w:val="000000"/>
                <w:sz w:val="20"/>
                <w:szCs w:val="20"/>
              </w:rPr>
            </w:pPr>
          </w:p>
        </w:tc>
        <w:tc>
          <w:tcPr>
            <w:tcW w:w="409"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b/>
                <w:color w:val="000000"/>
                <w:sz w:val="20"/>
                <w:szCs w:val="20"/>
              </w:rPr>
            </w:pPr>
          </w:p>
        </w:tc>
        <w:tc>
          <w:tcPr>
            <w:tcW w:w="491" w:type="dxa"/>
            <w:tcBorders>
              <w:top w:val="single" w:color="auto" w:sz="4" w:space="0"/>
              <w:left w:val="single" w:color="auto" w:sz="4" w:space="0"/>
              <w:bottom w:val="single" w:color="000000" w:sz="4" w:space="0"/>
              <w:right w:val="single" w:color="auto" w:sz="4" w:space="0"/>
            </w:tcBorders>
            <w:vAlign w:val="center"/>
          </w:tcPr>
          <w:p>
            <w:pPr>
              <w:rPr>
                <w:rFonts w:ascii="仿宋_GB2312" w:hAnsi="仿宋_GB2312" w:eastAsia="仿宋_GB2312" w:cs="宋体"/>
                <w:color w:val="000000"/>
                <w:sz w:val="20"/>
                <w:szCs w:val="20"/>
              </w:rPr>
            </w:pPr>
          </w:p>
        </w:tc>
        <w:tc>
          <w:tcPr>
            <w:tcW w:w="437" w:type="dxa"/>
            <w:tcBorders>
              <w:top w:val="single" w:color="auto" w:sz="4" w:space="0"/>
              <w:left w:val="single" w:color="auto" w:sz="4" w:space="0"/>
              <w:bottom w:val="single" w:color="000000" w:sz="4" w:space="0"/>
              <w:right w:val="single" w:color="auto" w:sz="4" w:space="0"/>
            </w:tcBorders>
            <w:vAlign w:val="center"/>
          </w:tcPr>
          <w:p>
            <w:pPr>
              <w:rPr>
                <w:rFonts w:ascii="仿宋_GB2312" w:hAnsi="仿宋_GB2312" w:eastAsia="仿宋_GB2312" w:cs="宋体"/>
                <w:color w:val="000000"/>
                <w:sz w:val="20"/>
                <w:szCs w:val="20"/>
              </w:rPr>
            </w:pPr>
          </w:p>
        </w:tc>
        <w:tc>
          <w:tcPr>
            <w:tcW w:w="818"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宋体"/>
                <w:color w:val="000000"/>
                <w:sz w:val="20"/>
                <w:szCs w:val="20"/>
              </w:rPr>
            </w:pPr>
          </w:p>
        </w:tc>
        <w:tc>
          <w:tcPr>
            <w:tcW w:w="532" w:type="dxa"/>
            <w:tcBorders>
              <w:top w:val="single" w:color="auto" w:sz="4" w:space="0"/>
              <w:left w:val="single" w:color="auto" w:sz="4" w:space="0"/>
              <w:bottom w:val="single" w:color="000000" w:sz="4" w:space="0"/>
              <w:right w:val="single" w:color="auto" w:sz="4" w:space="0"/>
            </w:tcBorders>
            <w:vAlign w:val="center"/>
          </w:tcPr>
          <w:p>
            <w:pPr>
              <w:rPr>
                <w:rFonts w:ascii="仿宋_GB2312" w:hAnsi="仿宋_GB2312" w:eastAsia="仿宋_GB2312" w:cs="宋体"/>
                <w:color w:val="000000"/>
                <w:sz w:val="20"/>
                <w:szCs w:val="20"/>
              </w:rPr>
            </w:pPr>
          </w:p>
        </w:tc>
        <w:tc>
          <w:tcPr>
            <w:tcW w:w="1581" w:type="dxa"/>
            <w:tcBorders>
              <w:top w:val="single" w:color="auto" w:sz="4" w:space="0"/>
              <w:left w:val="single" w:color="auto" w:sz="4" w:space="0"/>
              <w:bottom w:val="single" w:color="000000" w:sz="4" w:space="0"/>
              <w:right w:val="single" w:color="auto" w:sz="4" w:space="0"/>
            </w:tcBorders>
            <w:vAlign w:val="center"/>
          </w:tcPr>
          <w:p>
            <w:pPr>
              <w:rPr>
                <w:rFonts w:ascii="仿宋_GB2312" w:hAnsi="仿宋_GB2312" w:eastAsia="仿宋_GB2312" w:cs="宋体"/>
                <w:color w:val="000000"/>
                <w:sz w:val="20"/>
                <w:szCs w:val="20"/>
              </w:rPr>
            </w:pPr>
          </w:p>
        </w:tc>
      </w:tr>
      <w:tr>
        <w:tblPrEx>
          <w:tblCellMar>
            <w:top w:w="0" w:type="dxa"/>
            <w:left w:w="108" w:type="dxa"/>
            <w:bottom w:w="0" w:type="dxa"/>
            <w:right w:w="108" w:type="dxa"/>
          </w:tblCellMar>
        </w:tblPrEx>
        <w:trPr>
          <w:trHeight w:val="1333" w:hRule="atLeast"/>
        </w:trPr>
        <w:tc>
          <w:tcPr>
            <w:tcW w:w="5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210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04　</w:t>
            </w: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99　</w:t>
            </w:r>
          </w:p>
        </w:tc>
        <w:tc>
          <w:tcPr>
            <w:tcW w:w="928" w:type="dxa"/>
            <w:tcBorders>
              <w:top w:val="nil"/>
              <w:left w:val="nil"/>
              <w:bottom w:val="single" w:color="auto" w:sz="4" w:space="0"/>
              <w:right w:val="single" w:color="auto" w:sz="4" w:space="0"/>
            </w:tcBorders>
            <w:shd w:val="clear" w:color="auto" w:fill="auto"/>
            <w:vAlign w:val="center"/>
          </w:tcPr>
          <w:p>
            <w:pPr>
              <w:jc w:val="cente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其他公共卫生支出</w:t>
            </w:r>
          </w:p>
        </w:tc>
        <w:tc>
          <w:tcPr>
            <w:tcW w:w="690" w:type="dxa"/>
            <w:tcBorders>
              <w:top w:val="nil"/>
              <w:left w:val="nil"/>
              <w:bottom w:val="single" w:color="auto" w:sz="4" w:space="0"/>
              <w:right w:val="single" w:color="auto" w:sz="4" w:space="0"/>
            </w:tcBorders>
            <w:shd w:val="clear" w:color="000000" w:fill="FFFFFF"/>
            <w:vAlign w:val="center"/>
          </w:tcPr>
          <w:p>
            <w:pPr>
              <w:jc w:val="cente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53　</w:t>
            </w:r>
          </w:p>
        </w:tc>
        <w:tc>
          <w:tcPr>
            <w:tcW w:w="774" w:type="dxa"/>
            <w:tcBorders>
              <w:top w:val="nil"/>
              <w:left w:val="nil"/>
              <w:bottom w:val="single" w:color="auto" w:sz="4" w:space="0"/>
              <w:right w:val="single" w:color="auto" w:sz="4" w:space="0"/>
            </w:tcBorders>
            <w:shd w:val="clear" w:color="000000" w:fill="FFFFFF"/>
            <w:vAlign w:val="center"/>
          </w:tcPr>
          <w:p>
            <w:pPr>
              <w:jc w:val="cente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20　</w:t>
            </w:r>
          </w:p>
        </w:tc>
        <w:tc>
          <w:tcPr>
            <w:tcW w:w="404" w:type="dxa"/>
            <w:tcBorders>
              <w:top w:val="nil"/>
              <w:left w:val="nil"/>
              <w:bottom w:val="single" w:color="auto" w:sz="4" w:space="0"/>
              <w:right w:val="single" w:color="auto" w:sz="4" w:space="0"/>
            </w:tcBorders>
            <w:shd w:val="clear" w:color="000000" w:fill="FFFFFF"/>
            <w:vAlign w:val="center"/>
          </w:tcPr>
          <w:p>
            <w:pPr>
              <w:jc w:val="cente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314" w:type="dxa"/>
            <w:tcBorders>
              <w:top w:val="nil"/>
              <w:left w:val="nil"/>
              <w:bottom w:val="single" w:color="auto" w:sz="4" w:space="0"/>
              <w:right w:val="single" w:color="auto" w:sz="4" w:space="0"/>
            </w:tcBorders>
            <w:shd w:val="clear" w:color="000000" w:fill="FFFFFF"/>
            <w:vAlign w:val="center"/>
          </w:tcPr>
          <w:p>
            <w:pPr>
              <w:jc w:val="cente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313" w:type="dxa"/>
            <w:tcBorders>
              <w:top w:val="nil"/>
              <w:left w:val="nil"/>
              <w:bottom w:val="single" w:color="auto" w:sz="4" w:space="0"/>
              <w:right w:val="single" w:color="auto" w:sz="4" w:space="0"/>
            </w:tcBorders>
            <w:shd w:val="clear" w:color="000000" w:fill="FFFFFF"/>
            <w:vAlign w:val="center"/>
          </w:tcPr>
          <w:p>
            <w:pPr>
              <w:jc w:val="cente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09" w:type="dxa"/>
            <w:tcBorders>
              <w:top w:val="single" w:color="auto" w:sz="4" w:space="0"/>
              <w:left w:val="nil"/>
              <w:bottom w:val="single" w:color="auto" w:sz="4" w:space="0"/>
              <w:right w:val="single" w:color="auto" w:sz="4" w:space="0"/>
            </w:tcBorders>
            <w:shd w:val="clear" w:color="000000" w:fill="FFFFFF"/>
          </w:tcPr>
          <w:p>
            <w:pPr>
              <w:jc w:val="center"/>
              <w:rPr>
                <w:rFonts w:ascii="仿宋_GB2312" w:hAnsi="仿宋_GB2312" w:eastAsia="仿宋_GB2312"/>
                <w:color w:val="000000"/>
                <w:sz w:val="20"/>
                <w:szCs w:val="20"/>
              </w:rPr>
            </w:pPr>
          </w:p>
        </w:tc>
        <w:tc>
          <w:tcPr>
            <w:tcW w:w="491" w:type="dxa"/>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37" w:type="dxa"/>
            <w:tcBorders>
              <w:top w:val="nil"/>
              <w:left w:val="nil"/>
              <w:bottom w:val="single" w:color="auto" w:sz="4" w:space="0"/>
              <w:right w:val="single" w:color="auto" w:sz="4" w:space="0"/>
            </w:tcBorders>
            <w:shd w:val="clear" w:color="000000" w:fill="FFFFFF"/>
            <w:vAlign w:val="center"/>
          </w:tcPr>
          <w:p>
            <w:pPr>
              <w:jc w:val="cente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818" w:type="dxa"/>
            <w:tcBorders>
              <w:top w:val="single" w:color="auto" w:sz="4" w:space="0"/>
              <w:left w:val="nil"/>
              <w:bottom w:val="single" w:color="auto" w:sz="4" w:space="0"/>
              <w:right w:val="single" w:color="auto" w:sz="4" w:space="0"/>
            </w:tcBorders>
            <w:shd w:val="clear" w:color="000000" w:fill="FFFFFF"/>
            <w:vAlign w:val="center"/>
          </w:tcPr>
          <w:p>
            <w:pPr>
              <w:jc w:val="center"/>
              <w:rPr>
                <w:rFonts w:ascii="仿宋_GB2312" w:hAnsi="仿宋_GB2312" w:eastAsia="仿宋_GB2312"/>
                <w:color w:val="000000"/>
                <w:sz w:val="20"/>
                <w:szCs w:val="20"/>
              </w:rPr>
            </w:pPr>
            <w:r>
              <w:rPr>
                <w:rFonts w:hint="eastAsia" w:ascii="仿宋_GB2312" w:hAnsi="仿宋_GB2312" w:eastAsia="仿宋_GB2312"/>
                <w:color w:val="000000"/>
                <w:sz w:val="20"/>
                <w:szCs w:val="20"/>
              </w:rPr>
              <w:t>33</w:t>
            </w:r>
          </w:p>
        </w:tc>
        <w:tc>
          <w:tcPr>
            <w:tcW w:w="532" w:type="dxa"/>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1581" w:type="dxa"/>
            <w:tcBorders>
              <w:top w:val="nil"/>
              <w:left w:val="nil"/>
              <w:bottom w:val="single" w:color="auto" w:sz="4" w:space="0"/>
              <w:right w:val="single" w:color="auto" w:sz="4" w:space="0"/>
            </w:tcBorders>
            <w:shd w:val="clear" w:color="000000" w:fill="FFFFFF"/>
            <w:vAlign w:val="center"/>
          </w:tcPr>
          <w:p>
            <w:pPr>
              <w:rPr>
                <w:rFonts w:ascii="仿宋_GB2312" w:hAnsi="仿宋_GB2312" w:eastAsia="仿宋_GB2312" w:cs="宋体"/>
                <w:color w:val="000000"/>
                <w:sz w:val="20"/>
                <w:szCs w:val="20"/>
              </w:rPr>
            </w:pPr>
          </w:p>
        </w:tc>
      </w:tr>
      <w:tr>
        <w:tblPrEx>
          <w:tblCellMar>
            <w:top w:w="0" w:type="dxa"/>
            <w:left w:w="108" w:type="dxa"/>
            <w:bottom w:w="0" w:type="dxa"/>
            <w:right w:w="108" w:type="dxa"/>
          </w:tblCellMar>
        </w:tblPrEx>
        <w:trPr>
          <w:trHeight w:val="424" w:hRule="atLeast"/>
        </w:trPr>
        <w:tc>
          <w:tcPr>
            <w:tcW w:w="5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s="宋体"/>
                <w:color w:val="000000"/>
                <w:sz w:val="20"/>
                <w:szCs w:val="20"/>
              </w:rPr>
              <w:t>210</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s="宋体"/>
                <w:color w:val="000000"/>
                <w:sz w:val="20"/>
                <w:szCs w:val="20"/>
              </w:rPr>
              <w:t>04</w:t>
            </w: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s="宋体"/>
                <w:color w:val="000000"/>
                <w:sz w:val="20"/>
                <w:szCs w:val="20"/>
              </w:rPr>
              <w:t>01</w:t>
            </w:r>
          </w:p>
        </w:tc>
        <w:tc>
          <w:tcPr>
            <w:tcW w:w="928" w:type="dxa"/>
            <w:tcBorders>
              <w:top w:val="nil"/>
              <w:left w:val="nil"/>
              <w:bottom w:val="single" w:color="auto" w:sz="4" w:space="0"/>
              <w:right w:val="single" w:color="auto" w:sz="4" w:space="0"/>
            </w:tcBorders>
            <w:shd w:val="clear" w:color="auto" w:fill="auto"/>
            <w:vAlign w:val="center"/>
          </w:tcPr>
          <w:p>
            <w:pPr>
              <w:jc w:val="center"/>
              <w:rPr>
                <w:rFonts w:ascii="仿宋_GB2312" w:hAnsi="仿宋_GB2312" w:eastAsia="仿宋_GB2312" w:cs="宋体"/>
                <w:color w:val="000000"/>
                <w:sz w:val="20"/>
                <w:szCs w:val="20"/>
              </w:rPr>
            </w:pPr>
            <w:r>
              <w:rPr>
                <w:rFonts w:hint="eastAsia" w:ascii="仿宋_GB2312" w:hAnsi="仿宋_GB2312" w:eastAsia="仿宋_GB2312" w:cs="宋体"/>
                <w:color w:val="000000"/>
                <w:sz w:val="20"/>
                <w:szCs w:val="20"/>
              </w:rPr>
              <w:t>疾病预防控制机构</w:t>
            </w:r>
          </w:p>
        </w:tc>
        <w:tc>
          <w:tcPr>
            <w:tcW w:w="690" w:type="dxa"/>
            <w:tcBorders>
              <w:top w:val="nil"/>
              <w:left w:val="nil"/>
              <w:bottom w:val="single" w:color="auto" w:sz="4" w:space="0"/>
              <w:right w:val="single" w:color="auto" w:sz="4" w:space="0"/>
            </w:tcBorders>
            <w:shd w:val="clear" w:color="auto" w:fill="auto"/>
            <w:vAlign w:val="center"/>
          </w:tcPr>
          <w:p>
            <w:pPr>
              <w:jc w:val="center"/>
              <w:rPr>
                <w:rFonts w:ascii="仿宋_GB2312" w:hAnsi="仿宋_GB2312" w:eastAsia="仿宋_GB2312" w:cs="宋体"/>
                <w:color w:val="000000"/>
                <w:sz w:val="20"/>
                <w:szCs w:val="20"/>
              </w:rPr>
            </w:pPr>
            <w:r>
              <w:rPr>
                <w:rFonts w:hint="eastAsia" w:ascii="仿宋_GB2312" w:hAnsi="仿宋_GB2312" w:eastAsia="仿宋_GB2312" w:cs="宋体"/>
                <w:color w:val="000000"/>
                <w:sz w:val="20"/>
                <w:szCs w:val="20"/>
              </w:rPr>
              <w:t>1934.02</w:t>
            </w:r>
          </w:p>
        </w:tc>
        <w:tc>
          <w:tcPr>
            <w:tcW w:w="774" w:type="dxa"/>
            <w:tcBorders>
              <w:top w:val="nil"/>
              <w:left w:val="nil"/>
              <w:bottom w:val="single" w:color="auto" w:sz="4" w:space="0"/>
              <w:right w:val="single" w:color="auto" w:sz="4" w:space="0"/>
            </w:tcBorders>
            <w:shd w:val="clear" w:color="auto" w:fill="auto"/>
            <w:vAlign w:val="center"/>
          </w:tcPr>
          <w:p>
            <w:pPr>
              <w:jc w:val="center"/>
              <w:rPr>
                <w:rFonts w:ascii="仿宋_GB2312" w:hAnsi="仿宋_GB2312" w:eastAsia="仿宋_GB2312" w:cs="宋体"/>
                <w:color w:val="000000"/>
                <w:sz w:val="20"/>
                <w:szCs w:val="20"/>
              </w:rPr>
            </w:pPr>
            <w:r>
              <w:rPr>
                <w:rFonts w:hint="eastAsia" w:ascii="仿宋_GB2312" w:hAnsi="仿宋_GB2312" w:eastAsia="仿宋_GB2312" w:cs="宋体"/>
                <w:color w:val="000000"/>
                <w:sz w:val="20"/>
                <w:szCs w:val="20"/>
              </w:rPr>
              <w:t>1342.12</w:t>
            </w:r>
          </w:p>
        </w:tc>
        <w:tc>
          <w:tcPr>
            <w:tcW w:w="404" w:type="dxa"/>
            <w:tcBorders>
              <w:top w:val="nil"/>
              <w:left w:val="nil"/>
              <w:bottom w:val="single" w:color="auto" w:sz="4" w:space="0"/>
              <w:right w:val="single" w:color="auto" w:sz="4" w:space="0"/>
            </w:tcBorders>
            <w:shd w:val="clear" w:color="auto" w:fill="auto"/>
            <w:vAlign w:val="center"/>
          </w:tcPr>
          <w:p>
            <w:pPr>
              <w:jc w:val="center"/>
              <w:rPr>
                <w:rFonts w:ascii="仿宋_GB2312" w:hAnsi="仿宋_GB2312" w:eastAsia="仿宋_GB2312" w:cs="宋体"/>
                <w:color w:val="000000"/>
                <w:sz w:val="20"/>
                <w:szCs w:val="20"/>
              </w:rPr>
            </w:pPr>
          </w:p>
        </w:tc>
        <w:tc>
          <w:tcPr>
            <w:tcW w:w="314" w:type="dxa"/>
            <w:tcBorders>
              <w:top w:val="nil"/>
              <w:left w:val="nil"/>
              <w:bottom w:val="single" w:color="auto" w:sz="4" w:space="0"/>
              <w:right w:val="single" w:color="auto" w:sz="4" w:space="0"/>
            </w:tcBorders>
            <w:shd w:val="clear" w:color="auto" w:fill="auto"/>
            <w:vAlign w:val="center"/>
          </w:tcPr>
          <w:p>
            <w:pPr>
              <w:jc w:val="center"/>
              <w:rPr>
                <w:rFonts w:ascii="仿宋_GB2312" w:hAnsi="仿宋_GB2312" w:eastAsia="仿宋_GB2312" w:cs="宋体"/>
                <w:color w:val="000000"/>
                <w:sz w:val="20"/>
                <w:szCs w:val="20"/>
              </w:rPr>
            </w:pPr>
          </w:p>
        </w:tc>
        <w:tc>
          <w:tcPr>
            <w:tcW w:w="313" w:type="dxa"/>
            <w:tcBorders>
              <w:top w:val="nil"/>
              <w:left w:val="nil"/>
              <w:bottom w:val="single" w:color="auto" w:sz="4" w:space="0"/>
              <w:right w:val="single" w:color="auto" w:sz="4" w:space="0"/>
            </w:tcBorders>
            <w:shd w:val="clear" w:color="auto" w:fill="auto"/>
            <w:vAlign w:val="center"/>
          </w:tcPr>
          <w:p>
            <w:pPr>
              <w:jc w:val="center"/>
              <w:rPr>
                <w:rFonts w:ascii="仿宋_GB2312" w:hAnsi="仿宋_GB2312" w:eastAsia="仿宋_GB2312" w:cs="宋体"/>
                <w:color w:val="000000"/>
                <w:sz w:val="20"/>
                <w:szCs w:val="20"/>
              </w:rPr>
            </w:pPr>
          </w:p>
        </w:tc>
        <w:tc>
          <w:tcPr>
            <w:tcW w:w="409" w:type="dxa"/>
            <w:tcBorders>
              <w:top w:val="single" w:color="auto" w:sz="4" w:space="0"/>
              <w:left w:val="nil"/>
              <w:bottom w:val="single" w:color="auto" w:sz="4" w:space="0"/>
              <w:right w:val="single" w:color="auto" w:sz="4" w:space="0"/>
            </w:tcBorders>
          </w:tcPr>
          <w:p>
            <w:pPr>
              <w:jc w:val="center"/>
              <w:rPr>
                <w:rFonts w:ascii="仿宋_GB2312" w:hAnsi="仿宋_GB2312" w:eastAsia="仿宋_GB2312"/>
                <w:color w:val="000000"/>
                <w:sz w:val="20"/>
                <w:szCs w:val="20"/>
              </w:rPr>
            </w:pPr>
          </w:p>
        </w:tc>
        <w:tc>
          <w:tcPr>
            <w:tcW w:w="49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宋体"/>
                <w:color w:val="000000"/>
                <w:sz w:val="20"/>
                <w:szCs w:val="20"/>
              </w:rPr>
            </w:pPr>
          </w:p>
        </w:tc>
        <w:tc>
          <w:tcPr>
            <w:tcW w:w="437" w:type="dxa"/>
            <w:tcBorders>
              <w:top w:val="nil"/>
              <w:left w:val="nil"/>
              <w:bottom w:val="single" w:color="auto" w:sz="4" w:space="0"/>
              <w:right w:val="single" w:color="auto" w:sz="4" w:space="0"/>
            </w:tcBorders>
            <w:shd w:val="clear" w:color="auto" w:fill="auto"/>
            <w:vAlign w:val="center"/>
          </w:tcPr>
          <w:p>
            <w:pPr>
              <w:jc w:val="center"/>
              <w:rPr>
                <w:rFonts w:ascii="仿宋_GB2312" w:hAnsi="仿宋_GB2312" w:eastAsia="仿宋_GB2312" w:cs="宋体"/>
                <w:color w:val="000000"/>
                <w:sz w:val="20"/>
                <w:szCs w:val="20"/>
              </w:rPr>
            </w:pPr>
          </w:p>
        </w:tc>
        <w:tc>
          <w:tcPr>
            <w:tcW w:w="818" w:type="dxa"/>
            <w:tcBorders>
              <w:top w:val="single" w:color="auto" w:sz="4" w:space="0"/>
              <w:left w:val="nil"/>
              <w:bottom w:val="single" w:color="auto" w:sz="4" w:space="0"/>
              <w:right w:val="single" w:color="auto" w:sz="4" w:space="0"/>
            </w:tcBorders>
            <w:vAlign w:val="center"/>
          </w:tcPr>
          <w:p>
            <w:pPr>
              <w:jc w:val="center"/>
              <w:rPr>
                <w:rFonts w:ascii="仿宋_GB2312" w:hAnsi="仿宋_GB2312" w:eastAsia="仿宋_GB2312"/>
                <w:color w:val="000000"/>
                <w:sz w:val="20"/>
                <w:szCs w:val="20"/>
              </w:rPr>
            </w:pPr>
            <w:r>
              <w:rPr>
                <w:rFonts w:hint="eastAsia" w:ascii="仿宋_GB2312" w:hAnsi="仿宋_GB2312" w:eastAsia="仿宋_GB2312"/>
                <w:color w:val="000000"/>
                <w:sz w:val="20"/>
                <w:szCs w:val="20"/>
              </w:rPr>
              <w:t>312</w:t>
            </w:r>
          </w:p>
        </w:tc>
        <w:tc>
          <w:tcPr>
            <w:tcW w:w="53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宋体"/>
                <w:color w:val="000000"/>
                <w:sz w:val="20"/>
                <w:szCs w:val="20"/>
              </w:rPr>
            </w:pPr>
          </w:p>
        </w:tc>
        <w:tc>
          <w:tcPr>
            <w:tcW w:w="1581" w:type="dxa"/>
            <w:tcBorders>
              <w:top w:val="nil"/>
              <w:left w:val="nil"/>
              <w:bottom w:val="single" w:color="auto" w:sz="4" w:space="0"/>
              <w:right w:val="single" w:color="auto" w:sz="4" w:space="0"/>
            </w:tcBorders>
            <w:shd w:val="clear" w:color="auto" w:fill="auto"/>
            <w:vAlign w:val="center"/>
          </w:tcPr>
          <w:p>
            <w:pPr>
              <w:ind w:right="400"/>
              <w:rPr>
                <w:rFonts w:ascii="仿宋_GB2312" w:hAnsi="仿宋_GB2312" w:eastAsia="仿宋_GB2312" w:cs="宋体"/>
                <w:color w:val="000000"/>
                <w:sz w:val="20"/>
                <w:szCs w:val="20"/>
              </w:rPr>
            </w:pPr>
            <w:r>
              <w:rPr>
                <w:rFonts w:hint="eastAsia" w:ascii="仿宋_GB2312" w:hAnsi="仿宋_GB2312" w:eastAsia="仿宋_GB2312" w:cs="宋体"/>
                <w:color w:val="000000"/>
                <w:sz w:val="20"/>
                <w:szCs w:val="20"/>
              </w:rPr>
              <w:t>279.9</w:t>
            </w:r>
          </w:p>
        </w:tc>
      </w:tr>
      <w:tr>
        <w:tblPrEx>
          <w:tblCellMar>
            <w:top w:w="0" w:type="dxa"/>
            <w:left w:w="108" w:type="dxa"/>
            <w:bottom w:w="0" w:type="dxa"/>
            <w:right w:w="108" w:type="dxa"/>
          </w:tblCellMar>
        </w:tblPrEx>
        <w:trPr>
          <w:trHeight w:val="465" w:hRule="atLeast"/>
        </w:trPr>
        <w:tc>
          <w:tcPr>
            <w:tcW w:w="5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210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04　</w:t>
            </w: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09　</w:t>
            </w:r>
          </w:p>
        </w:tc>
        <w:tc>
          <w:tcPr>
            <w:tcW w:w="928" w:type="dxa"/>
            <w:tcBorders>
              <w:top w:val="nil"/>
              <w:left w:val="nil"/>
              <w:bottom w:val="single" w:color="auto" w:sz="4" w:space="0"/>
              <w:right w:val="single" w:color="auto" w:sz="4" w:space="0"/>
            </w:tcBorders>
            <w:shd w:val="clear" w:color="auto" w:fill="auto"/>
            <w:vAlign w:val="center"/>
          </w:tcPr>
          <w:p>
            <w:pPr>
              <w:jc w:val="cente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重大公共卫生服务</w:t>
            </w:r>
          </w:p>
        </w:tc>
        <w:tc>
          <w:tcPr>
            <w:tcW w:w="690"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4　</w:t>
            </w:r>
          </w:p>
        </w:tc>
        <w:tc>
          <w:tcPr>
            <w:tcW w:w="77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4</w:t>
            </w:r>
          </w:p>
        </w:tc>
        <w:tc>
          <w:tcPr>
            <w:tcW w:w="40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31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313"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09" w:type="dxa"/>
            <w:tcBorders>
              <w:top w:val="single" w:color="auto" w:sz="4" w:space="0"/>
              <w:left w:val="nil"/>
              <w:bottom w:val="single" w:color="auto" w:sz="4" w:space="0"/>
              <w:right w:val="single" w:color="auto" w:sz="4" w:space="0"/>
            </w:tcBorders>
          </w:tcPr>
          <w:p>
            <w:pPr>
              <w:jc w:val="right"/>
              <w:rPr>
                <w:rFonts w:ascii="仿宋_GB2312" w:hAnsi="仿宋_GB2312" w:eastAsia="仿宋_GB2312"/>
                <w:color w:val="000000"/>
                <w:sz w:val="20"/>
                <w:szCs w:val="20"/>
              </w:rPr>
            </w:pPr>
          </w:p>
        </w:tc>
        <w:tc>
          <w:tcPr>
            <w:tcW w:w="49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37"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818" w:type="dxa"/>
            <w:tcBorders>
              <w:top w:val="single" w:color="auto" w:sz="4" w:space="0"/>
              <w:left w:val="nil"/>
              <w:bottom w:val="single" w:color="auto" w:sz="4" w:space="0"/>
              <w:right w:val="single" w:color="auto" w:sz="4" w:space="0"/>
            </w:tcBorders>
          </w:tcPr>
          <w:p>
            <w:pPr>
              <w:jc w:val="right"/>
              <w:rPr>
                <w:rFonts w:ascii="仿宋_GB2312" w:hAns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1581" w:type="dxa"/>
            <w:tcBorders>
              <w:top w:val="nil"/>
              <w:left w:val="nil"/>
              <w:bottom w:val="single" w:color="auto" w:sz="4" w:space="0"/>
              <w:right w:val="single" w:color="auto" w:sz="4" w:space="0"/>
            </w:tcBorders>
            <w:shd w:val="clear" w:color="auto" w:fill="auto"/>
            <w:vAlign w:val="center"/>
          </w:tcPr>
          <w:p>
            <w:pPr>
              <w:ind w:right="400"/>
              <w:rPr>
                <w:rFonts w:ascii="仿宋_GB2312" w:hAnsi="仿宋_GB2312"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928"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690"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77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0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31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313"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09" w:type="dxa"/>
            <w:tcBorders>
              <w:top w:val="single" w:color="auto" w:sz="4" w:space="0"/>
              <w:left w:val="nil"/>
              <w:bottom w:val="single" w:color="auto" w:sz="4" w:space="0"/>
              <w:right w:val="single" w:color="auto" w:sz="4" w:space="0"/>
            </w:tcBorders>
          </w:tcPr>
          <w:p>
            <w:pPr>
              <w:jc w:val="right"/>
              <w:rPr>
                <w:rFonts w:ascii="仿宋_GB2312" w:hAnsi="仿宋_GB2312" w:eastAsia="仿宋_GB2312"/>
                <w:color w:val="000000"/>
                <w:sz w:val="20"/>
                <w:szCs w:val="20"/>
              </w:rPr>
            </w:pPr>
          </w:p>
        </w:tc>
        <w:tc>
          <w:tcPr>
            <w:tcW w:w="49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37"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818" w:type="dxa"/>
            <w:tcBorders>
              <w:top w:val="single" w:color="auto" w:sz="4" w:space="0"/>
              <w:left w:val="nil"/>
              <w:bottom w:val="single" w:color="auto" w:sz="4" w:space="0"/>
              <w:right w:val="single" w:color="auto" w:sz="4" w:space="0"/>
            </w:tcBorders>
          </w:tcPr>
          <w:p>
            <w:pPr>
              <w:jc w:val="right"/>
              <w:rPr>
                <w:rFonts w:ascii="仿宋_GB2312" w:hAns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1581" w:type="dxa"/>
            <w:tcBorders>
              <w:top w:val="nil"/>
              <w:left w:val="nil"/>
              <w:bottom w:val="single" w:color="auto" w:sz="4" w:space="0"/>
              <w:right w:val="single" w:color="auto" w:sz="4" w:space="0"/>
            </w:tcBorders>
            <w:shd w:val="clear" w:color="auto" w:fill="auto"/>
            <w:vAlign w:val="center"/>
          </w:tcPr>
          <w:p>
            <w:pPr>
              <w:ind w:right="400"/>
              <w:rPr>
                <w:rFonts w:ascii="仿宋_GB2312" w:hAnsi="仿宋_GB2312"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928"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690"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77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0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31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313"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09" w:type="dxa"/>
            <w:tcBorders>
              <w:top w:val="single" w:color="auto" w:sz="4" w:space="0"/>
              <w:left w:val="nil"/>
              <w:bottom w:val="single" w:color="auto" w:sz="4" w:space="0"/>
              <w:right w:val="single" w:color="auto" w:sz="4" w:space="0"/>
            </w:tcBorders>
          </w:tcPr>
          <w:p>
            <w:pPr>
              <w:jc w:val="right"/>
              <w:rPr>
                <w:rFonts w:ascii="仿宋_GB2312" w:hAnsi="仿宋_GB2312" w:eastAsia="仿宋_GB2312"/>
                <w:color w:val="000000"/>
                <w:sz w:val="20"/>
                <w:szCs w:val="20"/>
              </w:rPr>
            </w:pPr>
          </w:p>
        </w:tc>
        <w:tc>
          <w:tcPr>
            <w:tcW w:w="49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37"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818" w:type="dxa"/>
            <w:tcBorders>
              <w:top w:val="single" w:color="auto" w:sz="4" w:space="0"/>
              <w:left w:val="nil"/>
              <w:bottom w:val="single" w:color="auto" w:sz="4" w:space="0"/>
              <w:right w:val="single" w:color="auto" w:sz="4" w:space="0"/>
            </w:tcBorders>
          </w:tcPr>
          <w:p>
            <w:pPr>
              <w:jc w:val="right"/>
              <w:rPr>
                <w:rFonts w:ascii="仿宋_GB2312" w:hAns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1581" w:type="dxa"/>
            <w:tcBorders>
              <w:top w:val="nil"/>
              <w:left w:val="nil"/>
              <w:bottom w:val="single" w:color="auto" w:sz="4" w:space="0"/>
              <w:right w:val="single" w:color="auto" w:sz="4" w:space="0"/>
            </w:tcBorders>
            <w:shd w:val="clear" w:color="auto" w:fill="auto"/>
            <w:vAlign w:val="center"/>
          </w:tcPr>
          <w:p>
            <w:pPr>
              <w:ind w:right="400"/>
              <w:rPr>
                <w:rFonts w:ascii="仿宋_GB2312" w:hAnsi="仿宋_GB2312"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928"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690"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77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0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31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313"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09" w:type="dxa"/>
            <w:tcBorders>
              <w:top w:val="single" w:color="auto" w:sz="4" w:space="0"/>
              <w:left w:val="nil"/>
              <w:bottom w:val="single" w:color="auto" w:sz="4" w:space="0"/>
              <w:right w:val="single" w:color="auto" w:sz="4" w:space="0"/>
            </w:tcBorders>
          </w:tcPr>
          <w:p>
            <w:pPr>
              <w:jc w:val="right"/>
              <w:rPr>
                <w:rFonts w:ascii="仿宋_GB2312" w:hAnsi="仿宋_GB2312" w:eastAsia="仿宋_GB2312"/>
                <w:color w:val="000000"/>
                <w:sz w:val="20"/>
                <w:szCs w:val="20"/>
              </w:rPr>
            </w:pPr>
          </w:p>
        </w:tc>
        <w:tc>
          <w:tcPr>
            <w:tcW w:w="49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37"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818" w:type="dxa"/>
            <w:tcBorders>
              <w:top w:val="single" w:color="auto" w:sz="4" w:space="0"/>
              <w:left w:val="nil"/>
              <w:bottom w:val="single" w:color="auto" w:sz="4" w:space="0"/>
              <w:right w:val="single" w:color="auto" w:sz="4" w:space="0"/>
            </w:tcBorders>
          </w:tcPr>
          <w:p>
            <w:pPr>
              <w:jc w:val="right"/>
              <w:rPr>
                <w:rFonts w:ascii="仿宋_GB2312" w:hAns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1581" w:type="dxa"/>
            <w:tcBorders>
              <w:top w:val="nil"/>
              <w:left w:val="nil"/>
              <w:bottom w:val="single" w:color="auto" w:sz="4" w:space="0"/>
              <w:right w:val="single" w:color="auto" w:sz="4" w:space="0"/>
            </w:tcBorders>
            <w:shd w:val="clear" w:color="auto" w:fill="auto"/>
            <w:vAlign w:val="center"/>
          </w:tcPr>
          <w:p>
            <w:pPr>
              <w:ind w:right="400"/>
              <w:rPr>
                <w:rFonts w:ascii="仿宋_GB2312" w:hAnsi="仿宋_GB2312" w:eastAsia="仿宋_GB2312" w:cs="宋体"/>
                <w:color w:val="000000"/>
                <w:sz w:val="20"/>
                <w:szCs w:val="20"/>
              </w:rPr>
            </w:pPr>
            <w:r>
              <w:rPr>
                <w:rFonts w:hint="eastAsia" w:ascii="仿宋_GB2312" w:hAnsi="仿宋_GB2312"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928"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690"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77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0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31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313"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09" w:type="dxa"/>
            <w:tcBorders>
              <w:top w:val="single" w:color="auto" w:sz="4" w:space="0"/>
              <w:left w:val="nil"/>
              <w:bottom w:val="single" w:color="auto" w:sz="4" w:space="0"/>
              <w:right w:val="single" w:color="auto" w:sz="4" w:space="0"/>
            </w:tcBorders>
          </w:tcPr>
          <w:p>
            <w:pPr>
              <w:jc w:val="right"/>
              <w:rPr>
                <w:rFonts w:ascii="仿宋_GB2312" w:hAnsi="仿宋_GB2312" w:eastAsia="仿宋_GB2312"/>
                <w:color w:val="000000"/>
                <w:sz w:val="20"/>
                <w:szCs w:val="20"/>
              </w:rPr>
            </w:pPr>
          </w:p>
        </w:tc>
        <w:tc>
          <w:tcPr>
            <w:tcW w:w="49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37"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818" w:type="dxa"/>
            <w:tcBorders>
              <w:top w:val="single" w:color="auto" w:sz="4" w:space="0"/>
              <w:left w:val="nil"/>
              <w:bottom w:val="single" w:color="auto" w:sz="4" w:space="0"/>
              <w:right w:val="single" w:color="auto" w:sz="4" w:space="0"/>
            </w:tcBorders>
          </w:tcPr>
          <w:p>
            <w:pPr>
              <w:jc w:val="right"/>
              <w:rPr>
                <w:rFonts w:ascii="仿宋_GB2312" w:hAns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1581" w:type="dxa"/>
            <w:tcBorders>
              <w:top w:val="nil"/>
              <w:left w:val="nil"/>
              <w:bottom w:val="single" w:color="auto" w:sz="4" w:space="0"/>
              <w:right w:val="single" w:color="auto" w:sz="4" w:space="0"/>
            </w:tcBorders>
            <w:shd w:val="clear" w:color="auto" w:fill="auto"/>
            <w:vAlign w:val="center"/>
          </w:tcPr>
          <w:p>
            <w:pPr>
              <w:ind w:right="400"/>
              <w:rPr>
                <w:rFonts w:ascii="仿宋_GB2312" w:hAnsi="仿宋_GB2312" w:eastAsia="仿宋_GB2312" w:cs="宋体"/>
                <w:color w:val="000000"/>
                <w:sz w:val="20"/>
                <w:szCs w:val="20"/>
              </w:rPr>
            </w:pPr>
            <w:r>
              <w:rPr>
                <w:rFonts w:hint="eastAsia" w:ascii="仿宋_GB2312" w:hAnsi="仿宋_GB2312"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928"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690"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77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0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31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313"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09" w:type="dxa"/>
            <w:tcBorders>
              <w:top w:val="single" w:color="auto" w:sz="4" w:space="0"/>
              <w:left w:val="nil"/>
              <w:bottom w:val="single" w:color="auto" w:sz="4" w:space="0"/>
              <w:right w:val="single" w:color="auto" w:sz="4" w:space="0"/>
            </w:tcBorders>
          </w:tcPr>
          <w:p>
            <w:pPr>
              <w:jc w:val="right"/>
              <w:rPr>
                <w:rFonts w:ascii="仿宋_GB2312" w:hAnsi="仿宋_GB2312" w:eastAsia="仿宋_GB2312"/>
                <w:color w:val="000000"/>
                <w:sz w:val="20"/>
                <w:szCs w:val="20"/>
              </w:rPr>
            </w:pPr>
          </w:p>
        </w:tc>
        <w:tc>
          <w:tcPr>
            <w:tcW w:w="49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37"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818" w:type="dxa"/>
            <w:tcBorders>
              <w:top w:val="single" w:color="auto" w:sz="4" w:space="0"/>
              <w:left w:val="nil"/>
              <w:bottom w:val="single" w:color="auto" w:sz="4" w:space="0"/>
              <w:right w:val="single" w:color="auto" w:sz="4" w:space="0"/>
            </w:tcBorders>
          </w:tcPr>
          <w:p>
            <w:pPr>
              <w:jc w:val="right"/>
              <w:rPr>
                <w:rFonts w:ascii="仿宋_GB2312" w:hAns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1581" w:type="dxa"/>
            <w:tcBorders>
              <w:top w:val="nil"/>
              <w:left w:val="nil"/>
              <w:bottom w:val="single" w:color="auto" w:sz="4" w:space="0"/>
              <w:right w:val="single" w:color="auto" w:sz="4" w:space="0"/>
            </w:tcBorders>
            <w:shd w:val="clear" w:color="auto" w:fill="auto"/>
            <w:vAlign w:val="center"/>
          </w:tcPr>
          <w:p>
            <w:pPr>
              <w:ind w:right="400"/>
              <w:rPr>
                <w:rFonts w:ascii="仿宋_GB2312" w:hAnsi="仿宋_GB2312" w:eastAsia="仿宋_GB2312" w:cs="宋体"/>
                <w:color w:val="000000"/>
                <w:sz w:val="20"/>
                <w:szCs w:val="20"/>
              </w:rPr>
            </w:pPr>
            <w:r>
              <w:rPr>
                <w:rFonts w:hint="eastAsia" w:ascii="仿宋_GB2312" w:hAnsi="仿宋_GB2312"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928"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690"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77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0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31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313"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09" w:type="dxa"/>
            <w:tcBorders>
              <w:top w:val="single" w:color="auto" w:sz="4" w:space="0"/>
              <w:left w:val="nil"/>
              <w:bottom w:val="single" w:color="auto" w:sz="4" w:space="0"/>
              <w:right w:val="single" w:color="auto" w:sz="4" w:space="0"/>
            </w:tcBorders>
          </w:tcPr>
          <w:p>
            <w:pPr>
              <w:jc w:val="right"/>
              <w:rPr>
                <w:rFonts w:ascii="仿宋_GB2312" w:hAnsi="仿宋_GB2312" w:eastAsia="仿宋_GB2312"/>
                <w:color w:val="000000"/>
                <w:sz w:val="20"/>
                <w:szCs w:val="20"/>
              </w:rPr>
            </w:pPr>
          </w:p>
        </w:tc>
        <w:tc>
          <w:tcPr>
            <w:tcW w:w="49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37"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818" w:type="dxa"/>
            <w:tcBorders>
              <w:top w:val="single" w:color="auto" w:sz="4" w:space="0"/>
              <w:left w:val="nil"/>
              <w:bottom w:val="single" w:color="auto" w:sz="4" w:space="0"/>
              <w:right w:val="single" w:color="auto" w:sz="4" w:space="0"/>
            </w:tcBorders>
          </w:tcPr>
          <w:p>
            <w:pPr>
              <w:jc w:val="right"/>
              <w:rPr>
                <w:rFonts w:ascii="仿宋_GB2312" w:hAns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1581" w:type="dxa"/>
            <w:tcBorders>
              <w:top w:val="nil"/>
              <w:left w:val="nil"/>
              <w:bottom w:val="single" w:color="auto" w:sz="4" w:space="0"/>
              <w:right w:val="single" w:color="auto" w:sz="4" w:space="0"/>
            </w:tcBorders>
            <w:shd w:val="clear" w:color="auto" w:fill="auto"/>
            <w:vAlign w:val="center"/>
          </w:tcPr>
          <w:p>
            <w:pPr>
              <w:ind w:right="400"/>
              <w:rPr>
                <w:rFonts w:ascii="仿宋_GB2312" w:hAnsi="仿宋_GB2312" w:eastAsia="仿宋_GB2312" w:cs="宋体"/>
                <w:color w:val="000000"/>
                <w:sz w:val="20"/>
                <w:szCs w:val="20"/>
              </w:rPr>
            </w:pPr>
            <w:r>
              <w:rPr>
                <w:rFonts w:hint="eastAsia" w:ascii="仿宋_GB2312" w:hAnsi="仿宋_GB2312"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928"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690"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77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0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31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313"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09" w:type="dxa"/>
            <w:tcBorders>
              <w:top w:val="single" w:color="auto" w:sz="4" w:space="0"/>
              <w:left w:val="nil"/>
              <w:bottom w:val="single" w:color="auto" w:sz="4" w:space="0"/>
              <w:right w:val="single" w:color="auto" w:sz="4" w:space="0"/>
            </w:tcBorders>
          </w:tcPr>
          <w:p>
            <w:pPr>
              <w:jc w:val="right"/>
              <w:rPr>
                <w:rFonts w:ascii="仿宋_GB2312" w:hAnsi="仿宋_GB2312" w:eastAsia="仿宋_GB2312"/>
                <w:color w:val="000000"/>
                <w:sz w:val="20"/>
                <w:szCs w:val="20"/>
              </w:rPr>
            </w:pPr>
          </w:p>
        </w:tc>
        <w:tc>
          <w:tcPr>
            <w:tcW w:w="49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37"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818" w:type="dxa"/>
            <w:tcBorders>
              <w:top w:val="single" w:color="auto" w:sz="4" w:space="0"/>
              <w:left w:val="nil"/>
              <w:bottom w:val="single" w:color="auto" w:sz="4" w:space="0"/>
              <w:right w:val="single" w:color="auto" w:sz="4" w:space="0"/>
            </w:tcBorders>
          </w:tcPr>
          <w:p>
            <w:pPr>
              <w:jc w:val="right"/>
              <w:rPr>
                <w:rFonts w:ascii="仿宋_GB2312" w:hAns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1581" w:type="dxa"/>
            <w:tcBorders>
              <w:top w:val="nil"/>
              <w:left w:val="nil"/>
              <w:bottom w:val="single" w:color="auto" w:sz="4" w:space="0"/>
              <w:right w:val="single" w:color="auto" w:sz="4" w:space="0"/>
            </w:tcBorders>
            <w:shd w:val="clear" w:color="auto" w:fill="auto"/>
            <w:vAlign w:val="center"/>
          </w:tcPr>
          <w:p>
            <w:pPr>
              <w:ind w:right="400"/>
              <w:rPr>
                <w:rFonts w:ascii="仿宋_GB2312" w:hAnsi="仿宋_GB2312" w:eastAsia="仿宋_GB2312" w:cs="宋体"/>
                <w:color w:val="000000"/>
                <w:sz w:val="20"/>
                <w:szCs w:val="20"/>
              </w:rPr>
            </w:pPr>
            <w:r>
              <w:rPr>
                <w:rFonts w:hint="eastAsia" w:ascii="仿宋_GB2312" w:hAnsi="仿宋_GB2312"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928"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690"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77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0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314"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313"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09" w:type="dxa"/>
            <w:tcBorders>
              <w:top w:val="single" w:color="auto" w:sz="4" w:space="0"/>
              <w:left w:val="nil"/>
              <w:bottom w:val="single" w:color="auto" w:sz="4" w:space="0"/>
              <w:right w:val="single" w:color="auto" w:sz="4" w:space="0"/>
            </w:tcBorders>
          </w:tcPr>
          <w:p>
            <w:pPr>
              <w:jc w:val="right"/>
              <w:rPr>
                <w:rFonts w:ascii="仿宋_GB2312" w:hAnsi="仿宋_GB2312" w:eastAsia="仿宋_GB2312"/>
                <w:color w:val="000000"/>
                <w:sz w:val="20"/>
                <w:szCs w:val="20"/>
              </w:rPr>
            </w:pPr>
          </w:p>
        </w:tc>
        <w:tc>
          <w:tcPr>
            <w:tcW w:w="49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37"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818" w:type="dxa"/>
            <w:tcBorders>
              <w:top w:val="single" w:color="auto" w:sz="4" w:space="0"/>
              <w:left w:val="nil"/>
              <w:bottom w:val="single" w:color="auto" w:sz="4" w:space="0"/>
              <w:right w:val="single" w:color="auto" w:sz="4" w:space="0"/>
            </w:tcBorders>
          </w:tcPr>
          <w:p>
            <w:pPr>
              <w:jc w:val="right"/>
              <w:rPr>
                <w:rFonts w:ascii="仿宋_GB2312" w:hAns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1581" w:type="dxa"/>
            <w:tcBorders>
              <w:top w:val="nil"/>
              <w:left w:val="nil"/>
              <w:bottom w:val="single" w:color="auto" w:sz="4" w:space="0"/>
              <w:right w:val="single" w:color="auto" w:sz="4" w:space="0"/>
            </w:tcBorders>
            <w:shd w:val="clear" w:color="auto" w:fill="auto"/>
            <w:vAlign w:val="center"/>
          </w:tcPr>
          <w:p>
            <w:pPr>
              <w:ind w:right="400"/>
              <w:rPr>
                <w:rFonts w:ascii="仿宋_GB2312" w:hAnsi="仿宋_GB2312" w:eastAsia="仿宋_GB2312" w:cs="宋体"/>
                <w:color w:val="000000"/>
                <w:sz w:val="20"/>
                <w:szCs w:val="20"/>
              </w:rPr>
            </w:pPr>
            <w:r>
              <w:rPr>
                <w:rFonts w:hint="eastAsia" w:ascii="仿宋_GB2312" w:hAnsi="仿宋_GB2312"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928" w:type="dxa"/>
            <w:tcBorders>
              <w:top w:val="nil"/>
              <w:left w:val="nil"/>
              <w:bottom w:val="single" w:color="auto" w:sz="4" w:space="0"/>
              <w:right w:val="single" w:color="auto" w:sz="4" w:space="0"/>
            </w:tcBorders>
            <w:shd w:val="clear" w:color="auto" w:fill="auto"/>
            <w:vAlign w:val="center"/>
          </w:tcPr>
          <w:p>
            <w:pPr>
              <w:jc w:val="cente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合计</w:t>
            </w:r>
          </w:p>
        </w:tc>
        <w:tc>
          <w:tcPr>
            <w:tcW w:w="690" w:type="dxa"/>
            <w:tcBorders>
              <w:top w:val="nil"/>
              <w:left w:val="nil"/>
              <w:bottom w:val="single" w:color="auto" w:sz="4" w:space="0"/>
              <w:right w:val="single" w:color="auto" w:sz="4" w:space="0"/>
            </w:tcBorders>
            <w:shd w:val="clear" w:color="auto" w:fill="auto"/>
            <w:vAlign w:val="center"/>
          </w:tcPr>
          <w:p>
            <w:pPr>
              <w:jc w:val="cente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1991.02　</w:t>
            </w:r>
          </w:p>
        </w:tc>
        <w:tc>
          <w:tcPr>
            <w:tcW w:w="774" w:type="dxa"/>
            <w:tcBorders>
              <w:top w:val="nil"/>
              <w:left w:val="nil"/>
              <w:bottom w:val="single" w:color="auto" w:sz="4" w:space="0"/>
              <w:right w:val="single" w:color="auto" w:sz="4" w:space="0"/>
            </w:tcBorders>
            <w:shd w:val="clear" w:color="auto" w:fill="auto"/>
            <w:vAlign w:val="center"/>
          </w:tcPr>
          <w:p>
            <w:pPr>
              <w:jc w:val="cente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1366.12　</w:t>
            </w:r>
          </w:p>
        </w:tc>
        <w:tc>
          <w:tcPr>
            <w:tcW w:w="404" w:type="dxa"/>
            <w:tcBorders>
              <w:top w:val="nil"/>
              <w:left w:val="nil"/>
              <w:bottom w:val="single" w:color="auto" w:sz="4" w:space="0"/>
              <w:right w:val="single" w:color="auto" w:sz="4" w:space="0"/>
            </w:tcBorders>
            <w:shd w:val="clear" w:color="auto" w:fill="auto"/>
            <w:vAlign w:val="center"/>
          </w:tcPr>
          <w:p>
            <w:pPr>
              <w:jc w:val="cente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314" w:type="dxa"/>
            <w:tcBorders>
              <w:top w:val="nil"/>
              <w:left w:val="nil"/>
              <w:bottom w:val="single" w:color="auto" w:sz="4" w:space="0"/>
              <w:right w:val="single" w:color="auto" w:sz="4" w:space="0"/>
            </w:tcBorders>
            <w:shd w:val="clear" w:color="auto" w:fill="auto"/>
            <w:vAlign w:val="center"/>
          </w:tcPr>
          <w:p>
            <w:pPr>
              <w:jc w:val="cente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313" w:type="dxa"/>
            <w:tcBorders>
              <w:top w:val="nil"/>
              <w:left w:val="nil"/>
              <w:bottom w:val="single" w:color="auto" w:sz="4" w:space="0"/>
              <w:right w:val="single" w:color="auto" w:sz="4" w:space="0"/>
            </w:tcBorders>
            <w:shd w:val="clear" w:color="auto" w:fill="auto"/>
            <w:vAlign w:val="center"/>
          </w:tcPr>
          <w:p>
            <w:pPr>
              <w:jc w:val="cente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09" w:type="dxa"/>
            <w:tcBorders>
              <w:top w:val="single" w:color="auto" w:sz="4" w:space="0"/>
              <w:left w:val="nil"/>
              <w:bottom w:val="single" w:color="auto" w:sz="4" w:space="0"/>
              <w:right w:val="single" w:color="auto" w:sz="4" w:space="0"/>
            </w:tcBorders>
          </w:tcPr>
          <w:p>
            <w:pPr>
              <w:jc w:val="center"/>
              <w:rPr>
                <w:rFonts w:ascii="仿宋_GB2312" w:hAnsi="仿宋_GB2312" w:eastAsia="仿宋_GB2312"/>
                <w:color w:val="000000"/>
                <w:sz w:val="20"/>
                <w:szCs w:val="20"/>
              </w:rPr>
            </w:pPr>
          </w:p>
        </w:tc>
        <w:tc>
          <w:tcPr>
            <w:tcW w:w="49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437" w:type="dxa"/>
            <w:tcBorders>
              <w:top w:val="nil"/>
              <w:left w:val="nil"/>
              <w:bottom w:val="single" w:color="auto" w:sz="4" w:space="0"/>
              <w:right w:val="single" w:color="auto" w:sz="4" w:space="0"/>
            </w:tcBorders>
            <w:shd w:val="clear" w:color="auto" w:fill="auto"/>
            <w:vAlign w:val="center"/>
          </w:tcPr>
          <w:p>
            <w:pPr>
              <w:jc w:val="cente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818" w:type="dxa"/>
            <w:tcBorders>
              <w:top w:val="single" w:color="auto" w:sz="4" w:space="0"/>
              <w:left w:val="nil"/>
              <w:bottom w:val="single" w:color="auto" w:sz="4" w:space="0"/>
              <w:right w:val="single" w:color="auto" w:sz="4" w:space="0"/>
            </w:tcBorders>
            <w:vAlign w:val="center"/>
          </w:tcPr>
          <w:p>
            <w:pPr>
              <w:jc w:val="center"/>
              <w:rPr>
                <w:rFonts w:ascii="仿宋_GB2312" w:hAnsi="仿宋_GB2312" w:eastAsia="仿宋_GB2312"/>
                <w:color w:val="000000"/>
                <w:sz w:val="20"/>
                <w:szCs w:val="20"/>
              </w:rPr>
            </w:pPr>
            <w:r>
              <w:rPr>
                <w:rFonts w:hint="eastAsia" w:ascii="仿宋_GB2312" w:hAnsi="仿宋_GB2312" w:eastAsia="仿宋_GB2312"/>
                <w:color w:val="000000"/>
                <w:sz w:val="20"/>
                <w:szCs w:val="20"/>
              </w:rPr>
              <w:t>345</w:t>
            </w:r>
          </w:p>
        </w:tc>
        <w:tc>
          <w:tcPr>
            <w:tcW w:w="53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宋体"/>
                <w:color w:val="000000"/>
                <w:sz w:val="20"/>
                <w:szCs w:val="20"/>
              </w:rPr>
            </w:pPr>
            <w:r>
              <w:rPr>
                <w:rFonts w:hint="eastAsia" w:ascii="仿宋_GB2312" w:hAnsi="仿宋_GB2312" w:eastAsia="仿宋_GB2312"/>
                <w:color w:val="000000"/>
                <w:sz w:val="20"/>
                <w:szCs w:val="20"/>
              </w:rPr>
              <w:t>　</w:t>
            </w:r>
          </w:p>
        </w:tc>
        <w:tc>
          <w:tcPr>
            <w:tcW w:w="1581" w:type="dxa"/>
            <w:tcBorders>
              <w:top w:val="nil"/>
              <w:left w:val="nil"/>
              <w:bottom w:val="single" w:color="auto" w:sz="4" w:space="0"/>
              <w:right w:val="single" w:color="auto" w:sz="4" w:space="0"/>
            </w:tcBorders>
            <w:shd w:val="clear" w:color="auto" w:fill="auto"/>
            <w:vAlign w:val="center"/>
          </w:tcPr>
          <w:p>
            <w:pPr>
              <w:rPr>
                <w:rFonts w:ascii="仿宋_GB2312" w:hAnsi="仿宋_GB2312" w:eastAsia="仿宋_GB2312" w:cs="宋体"/>
                <w:color w:val="000000"/>
                <w:sz w:val="20"/>
                <w:szCs w:val="20"/>
              </w:rPr>
            </w:pPr>
            <w:r>
              <w:rPr>
                <w:rFonts w:hint="eastAsia" w:ascii="仿宋_GB2312" w:hAnsi="仿宋_GB2312" w:eastAsia="仿宋_GB2312" w:cs="宋体"/>
                <w:color w:val="000000"/>
                <w:sz w:val="20"/>
                <w:szCs w:val="20"/>
              </w:rPr>
              <w:t>279.9</w:t>
            </w:r>
          </w:p>
        </w:tc>
      </w:tr>
    </w:tbl>
    <w:p>
      <w:pPr>
        <w:widowControl/>
        <w:outlineLvl w:val="1"/>
        <w:rPr>
          <w:rFonts w:ascii="仿宋_GB2312" w:hAnsi="仿宋_GB2312" w:eastAsia="仿宋_GB2312"/>
          <w:b/>
          <w:kern w:val="0"/>
          <w:sz w:val="28"/>
          <w:szCs w:val="32"/>
        </w:rPr>
      </w:pPr>
      <w:r>
        <w:rPr>
          <w:rFonts w:hint="eastAsia" w:ascii="仿宋_GB2312" w:hAnsi="仿宋_GB2312" w:eastAsia="仿宋_GB2312"/>
          <w:b/>
          <w:kern w:val="0"/>
          <w:sz w:val="28"/>
          <w:szCs w:val="32"/>
        </w:rPr>
        <w:t>备注：无内容应公开空表并说明情况。</w:t>
      </w:r>
    </w:p>
    <w:p>
      <w:pPr>
        <w:widowControl/>
        <w:jc w:val="left"/>
        <w:outlineLvl w:val="1"/>
        <w:rPr>
          <w:rFonts w:ascii="仿宋_GB2312" w:hAnsi="仿宋_GB2312" w:eastAsia="仿宋_GB2312"/>
          <w:b/>
          <w:kern w:val="0"/>
          <w:sz w:val="32"/>
          <w:szCs w:val="32"/>
        </w:rPr>
      </w:pPr>
    </w:p>
    <w:p>
      <w:pPr>
        <w:widowControl/>
        <w:jc w:val="left"/>
        <w:outlineLvl w:val="1"/>
        <w:rPr>
          <w:rFonts w:ascii="仿宋_GB2312" w:hAnsi="仿宋_GB2312" w:eastAsia="仿宋_GB2312"/>
          <w:b/>
          <w:kern w:val="0"/>
          <w:sz w:val="32"/>
          <w:szCs w:val="32"/>
        </w:rPr>
      </w:pPr>
      <w:r>
        <w:rPr>
          <w:rFonts w:hint="eastAsia" w:ascii="仿宋_GB2312" w:hAnsi="仿宋_GB2312" w:eastAsia="仿宋_GB2312"/>
          <w:b/>
          <w:kern w:val="0"/>
          <w:sz w:val="32"/>
          <w:szCs w:val="32"/>
        </w:rPr>
        <w:t>表三：</w:t>
      </w:r>
    </w:p>
    <w:p>
      <w:pPr>
        <w:widowControl/>
        <w:jc w:val="center"/>
        <w:outlineLvl w:val="1"/>
        <w:rPr>
          <w:rFonts w:ascii="仿宋_GB2312" w:hAnsi="仿宋_GB2312" w:eastAsia="仿宋_GB2312"/>
          <w:b/>
          <w:kern w:val="0"/>
          <w:sz w:val="32"/>
          <w:szCs w:val="32"/>
        </w:rPr>
      </w:pPr>
      <w:r>
        <w:rPr>
          <w:rFonts w:hint="eastAsia" w:ascii="仿宋_GB2312" w:hAnsi="仿宋_GB2312" w:eastAsia="仿宋_GB2312"/>
          <w:b/>
          <w:kern w:val="0"/>
          <w:sz w:val="32"/>
          <w:szCs w:val="32"/>
        </w:rPr>
        <w:t>部门支出总体情况表</w:t>
      </w:r>
    </w:p>
    <w:p>
      <w:pPr>
        <w:widowControl/>
        <w:jc w:val="left"/>
        <w:outlineLvl w:val="1"/>
        <w:rPr>
          <w:rFonts w:ascii="仿宋_GB2312" w:hAnsi="仿宋_GB2312" w:eastAsia="仿宋_GB2312"/>
          <w:kern w:val="0"/>
          <w:sz w:val="24"/>
        </w:rPr>
      </w:pPr>
      <w:r>
        <w:rPr>
          <w:rFonts w:hint="eastAsia" w:ascii="仿宋_GB2312" w:hAnsi="仿宋_GB2312" w:eastAsia="仿宋_GB2312"/>
          <w:kern w:val="0"/>
          <w:sz w:val="24"/>
        </w:rPr>
        <w:t>编制部门：克孜勒苏柯尔克孜自治州疾病预防控制中心             单位：万元</w:t>
      </w:r>
    </w:p>
    <w:tbl>
      <w:tblPr>
        <w:tblStyle w:val="7"/>
        <w:tblW w:w="9042" w:type="dxa"/>
        <w:tblInd w:w="-240" w:type="dxa"/>
        <w:tblLayout w:type="fixed"/>
        <w:tblCellMar>
          <w:top w:w="0" w:type="dxa"/>
          <w:left w:w="108" w:type="dxa"/>
          <w:bottom w:w="0" w:type="dxa"/>
          <w:right w:w="108" w:type="dxa"/>
        </w:tblCellMar>
      </w:tblPr>
      <w:tblGrid>
        <w:gridCol w:w="560"/>
        <w:gridCol w:w="423"/>
        <w:gridCol w:w="546"/>
        <w:gridCol w:w="2276"/>
        <w:gridCol w:w="1855"/>
        <w:gridCol w:w="1856"/>
        <w:gridCol w:w="1526"/>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0"/>
                <w:szCs w:val="20"/>
              </w:rPr>
            </w:pPr>
            <w:r>
              <w:rPr>
                <w:rFonts w:hint="eastAsia" w:ascii="仿宋_GB2312" w:hAnsi="仿宋_GB2312" w:eastAsia="仿宋_GB2312" w:cs="宋体"/>
                <w:b/>
                <w:bCs/>
                <w:color w:val="000000"/>
                <w:kern w:val="0"/>
                <w:sz w:val="20"/>
                <w:szCs w:val="20"/>
              </w:rPr>
              <w:t>项目</w:t>
            </w:r>
          </w:p>
        </w:tc>
        <w:tc>
          <w:tcPr>
            <w:tcW w:w="5237"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仿宋_GB2312" w:eastAsia="仿宋_GB2312" w:cs="宋体"/>
                <w:b/>
                <w:bCs/>
                <w:color w:val="000000"/>
                <w:kern w:val="0"/>
                <w:sz w:val="20"/>
                <w:szCs w:val="20"/>
              </w:rPr>
            </w:pPr>
            <w:r>
              <w:rPr>
                <w:rFonts w:hint="eastAsia" w:ascii="仿宋_GB2312" w:hAnsi="仿宋_GB2312" w:eastAsia="仿宋_GB2312"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52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0"/>
                <w:szCs w:val="20"/>
              </w:rPr>
            </w:pPr>
            <w:r>
              <w:rPr>
                <w:rFonts w:hint="eastAsia" w:ascii="仿宋_GB2312" w:hAnsi="仿宋_GB2312" w:eastAsia="仿宋_GB2312" w:cs="宋体"/>
                <w:b/>
                <w:bCs/>
                <w:color w:val="000000"/>
                <w:kern w:val="0"/>
                <w:sz w:val="20"/>
                <w:szCs w:val="20"/>
              </w:rPr>
              <w:t>功能分类科目编码</w:t>
            </w:r>
          </w:p>
        </w:tc>
        <w:tc>
          <w:tcPr>
            <w:tcW w:w="227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0"/>
                <w:szCs w:val="20"/>
              </w:rPr>
            </w:pPr>
            <w:r>
              <w:rPr>
                <w:rFonts w:hint="eastAsia" w:ascii="仿宋_GB2312" w:hAnsi="仿宋_GB2312" w:eastAsia="仿宋_GB2312"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0"/>
                <w:szCs w:val="20"/>
              </w:rPr>
            </w:pPr>
            <w:r>
              <w:rPr>
                <w:rFonts w:hint="eastAsia" w:ascii="仿宋_GB2312" w:hAnsi="仿宋_GB2312" w:eastAsia="仿宋_GB2312"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0"/>
                <w:szCs w:val="20"/>
              </w:rPr>
            </w:pPr>
            <w:r>
              <w:rPr>
                <w:rFonts w:hint="eastAsia" w:ascii="仿宋_GB2312" w:hAnsi="仿宋_GB2312" w:eastAsia="仿宋_GB2312" w:cs="宋体"/>
                <w:b/>
                <w:bCs/>
                <w:color w:val="000000"/>
                <w:kern w:val="0"/>
                <w:sz w:val="20"/>
                <w:szCs w:val="20"/>
              </w:rPr>
              <w:t>基本支出</w:t>
            </w:r>
          </w:p>
        </w:tc>
        <w:tc>
          <w:tcPr>
            <w:tcW w:w="152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0"/>
                <w:szCs w:val="20"/>
              </w:rPr>
            </w:pPr>
            <w:r>
              <w:rPr>
                <w:rFonts w:hint="eastAsia" w:ascii="仿宋_GB2312" w:hAnsi="仿宋_GB2312"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类</w:t>
            </w: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款</w:t>
            </w: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项</w:t>
            </w:r>
          </w:p>
        </w:tc>
        <w:tc>
          <w:tcPr>
            <w:tcW w:w="22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仿宋_GB2312" w:eastAsia="仿宋_GB2312"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仿宋_GB2312" w:eastAsia="仿宋_GB2312"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仿宋_GB2312" w:eastAsia="仿宋_GB2312" w:cs="宋体"/>
                <w:b/>
                <w:bCs/>
                <w:color w:val="000000"/>
                <w:kern w:val="0"/>
                <w:sz w:val="20"/>
                <w:szCs w:val="20"/>
              </w:rPr>
            </w:pPr>
          </w:p>
        </w:tc>
        <w:tc>
          <w:tcPr>
            <w:tcW w:w="152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仿宋_GB2312" w:eastAsia="仿宋_GB2312"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16"/>
                <w:szCs w:val="16"/>
              </w:rPr>
            </w:pPr>
            <w:r>
              <w:rPr>
                <w:rFonts w:hint="eastAsia" w:ascii="仿宋_GB2312" w:hAnsi="仿宋_GB2312" w:eastAsia="仿宋_GB2312" w:cs="宋体"/>
                <w:color w:val="000000"/>
                <w:kern w:val="0"/>
                <w:sz w:val="16"/>
                <w:szCs w:val="16"/>
              </w:rPr>
              <w:t>210</w:t>
            </w: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16"/>
                <w:szCs w:val="16"/>
              </w:rPr>
            </w:pPr>
            <w:r>
              <w:rPr>
                <w:rFonts w:hint="eastAsia" w:ascii="仿宋_GB2312" w:hAnsi="仿宋_GB2312" w:eastAsia="仿宋_GB2312" w:cs="宋体"/>
                <w:color w:val="000000"/>
                <w:kern w:val="0"/>
                <w:sz w:val="16"/>
                <w:szCs w:val="16"/>
              </w:rPr>
              <w:t>04</w:t>
            </w: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16"/>
                <w:szCs w:val="16"/>
              </w:rPr>
            </w:pPr>
            <w:r>
              <w:rPr>
                <w:rFonts w:hint="eastAsia" w:ascii="仿宋_GB2312" w:hAnsi="仿宋_GB2312" w:eastAsia="仿宋_GB2312" w:cs="宋体"/>
                <w:color w:val="000000"/>
                <w:kern w:val="0"/>
                <w:sz w:val="16"/>
                <w:szCs w:val="16"/>
              </w:rPr>
              <w:t>99</w:t>
            </w: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其他公共卫生支出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53</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53</w:t>
            </w: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16"/>
                <w:szCs w:val="16"/>
              </w:rPr>
            </w:pPr>
            <w:r>
              <w:rPr>
                <w:rFonts w:hint="eastAsia" w:ascii="仿宋_GB2312" w:hAnsi="仿宋_GB2312" w:eastAsia="仿宋_GB2312" w:cs="宋体"/>
                <w:color w:val="000000"/>
                <w:kern w:val="0"/>
                <w:sz w:val="16"/>
                <w:szCs w:val="16"/>
              </w:rPr>
              <w:t>210</w:t>
            </w: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16"/>
                <w:szCs w:val="16"/>
              </w:rPr>
            </w:pPr>
            <w:r>
              <w:rPr>
                <w:rFonts w:hint="eastAsia" w:ascii="仿宋_GB2312" w:hAnsi="仿宋_GB2312" w:eastAsia="仿宋_GB2312" w:cs="宋体"/>
                <w:color w:val="000000"/>
                <w:kern w:val="0"/>
                <w:sz w:val="16"/>
                <w:szCs w:val="16"/>
              </w:rPr>
              <w:t>04</w:t>
            </w: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16"/>
                <w:szCs w:val="16"/>
              </w:rPr>
            </w:pPr>
            <w:r>
              <w:rPr>
                <w:rFonts w:hint="eastAsia" w:ascii="仿宋_GB2312" w:hAnsi="仿宋_GB2312" w:eastAsia="仿宋_GB2312" w:cs="宋体"/>
                <w:color w:val="000000"/>
                <w:kern w:val="0"/>
                <w:sz w:val="16"/>
                <w:szCs w:val="16"/>
              </w:rPr>
              <w:t>01</w:t>
            </w: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疾病预防控制机构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1934.02</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1934.02</w:t>
            </w: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16"/>
                <w:szCs w:val="16"/>
              </w:rPr>
            </w:pPr>
            <w:r>
              <w:rPr>
                <w:rFonts w:hint="eastAsia" w:ascii="仿宋_GB2312" w:hAnsi="仿宋_GB2312" w:eastAsia="仿宋_GB2312" w:cs="宋体"/>
                <w:color w:val="000000"/>
                <w:kern w:val="0"/>
                <w:sz w:val="16"/>
                <w:szCs w:val="16"/>
              </w:rPr>
              <w:t>210</w:t>
            </w: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16"/>
                <w:szCs w:val="16"/>
              </w:rPr>
            </w:pPr>
            <w:r>
              <w:rPr>
                <w:rFonts w:hint="eastAsia" w:ascii="仿宋_GB2312" w:hAnsi="仿宋_GB2312" w:eastAsia="仿宋_GB2312" w:cs="宋体"/>
                <w:color w:val="000000"/>
                <w:kern w:val="0"/>
                <w:sz w:val="16"/>
                <w:szCs w:val="16"/>
              </w:rPr>
              <w:t>04</w:t>
            </w: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16"/>
                <w:szCs w:val="16"/>
              </w:rPr>
            </w:pPr>
            <w:r>
              <w:rPr>
                <w:rFonts w:hint="eastAsia" w:ascii="仿宋_GB2312" w:hAnsi="仿宋_GB2312" w:eastAsia="仿宋_GB2312" w:cs="宋体"/>
                <w:color w:val="000000"/>
                <w:kern w:val="0"/>
                <w:sz w:val="16"/>
                <w:szCs w:val="16"/>
              </w:rPr>
              <w:t>09</w:t>
            </w: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重大公共卫生服务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4</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4</w:t>
            </w: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16"/>
                <w:szCs w:val="16"/>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16"/>
                <w:szCs w:val="16"/>
              </w:rPr>
            </w:pP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16"/>
                <w:szCs w:val="16"/>
              </w:rPr>
            </w:pP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16"/>
                <w:szCs w:val="16"/>
              </w:rPr>
            </w:pPr>
            <w:r>
              <w:rPr>
                <w:rFonts w:hint="eastAsia" w:ascii="仿宋_GB2312" w:hAnsi="仿宋_GB2312" w:eastAsia="仿宋_GB2312" w:cs="宋体"/>
                <w:color w:val="000000"/>
                <w:kern w:val="0"/>
                <w:sz w:val="16"/>
                <w:szCs w:val="16"/>
              </w:rPr>
              <w:t>　</w:t>
            </w: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16"/>
                <w:szCs w:val="16"/>
              </w:rPr>
            </w:pPr>
            <w:r>
              <w:rPr>
                <w:rFonts w:hint="eastAsia" w:ascii="仿宋_GB2312" w:hAnsi="仿宋_GB2312" w:eastAsia="仿宋_GB2312" w:cs="宋体"/>
                <w:color w:val="000000"/>
                <w:kern w:val="0"/>
                <w:sz w:val="16"/>
                <w:szCs w:val="16"/>
              </w:rPr>
              <w:t>　</w:t>
            </w: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16"/>
                <w:szCs w:val="16"/>
              </w:rPr>
            </w:pPr>
            <w:r>
              <w:rPr>
                <w:rFonts w:hint="eastAsia" w:ascii="仿宋_GB2312" w:hAnsi="仿宋_GB2312" w:eastAsia="仿宋_GB2312" w:cs="宋体"/>
                <w:color w:val="000000"/>
                <w:kern w:val="0"/>
                <w:sz w:val="16"/>
                <w:szCs w:val="16"/>
              </w:rPr>
              <w:t>　</w:t>
            </w: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16"/>
                <w:szCs w:val="16"/>
              </w:rPr>
            </w:pPr>
            <w:r>
              <w:rPr>
                <w:rFonts w:hint="eastAsia" w:ascii="仿宋_GB2312" w:hAnsi="仿宋_GB2312" w:eastAsia="仿宋_GB2312" w:cs="宋体"/>
                <w:color w:val="000000"/>
                <w:kern w:val="0"/>
                <w:sz w:val="16"/>
                <w:szCs w:val="16"/>
              </w:rPr>
              <w:t>　</w:t>
            </w: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16"/>
                <w:szCs w:val="16"/>
              </w:rPr>
            </w:pPr>
            <w:r>
              <w:rPr>
                <w:rFonts w:hint="eastAsia" w:ascii="仿宋_GB2312" w:hAnsi="仿宋_GB2312" w:eastAsia="仿宋_GB2312" w:cs="宋体"/>
                <w:color w:val="000000"/>
                <w:kern w:val="0"/>
                <w:sz w:val="16"/>
                <w:szCs w:val="16"/>
              </w:rPr>
              <w:t>　</w:t>
            </w: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16"/>
                <w:szCs w:val="16"/>
              </w:rPr>
            </w:pPr>
            <w:r>
              <w:rPr>
                <w:rFonts w:hint="eastAsia" w:ascii="仿宋_GB2312" w:hAnsi="仿宋_GB2312" w:eastAsia="仿宋_GB2312" w:cs="宋体"/>
                <w:color w:val="000000"/>
                <w:kern w:val="0"/>
                <w:sz w:val="16"/>
                <w:szCs w:val="16"/>
              </w:rPr>
              <w:t>　</w:t>
            </w: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54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6"/>
                <w:szCs w:val="16"/>
              </w:rPr>
            </w:pPr>
            <w:r>
              <w:rPr>
                <w:rFonts w:hint="eastAsia" w:ascii="仿宋_GB2312" w:hAnsi="仿宋_GB2312" w:eastAsia="仿宋_GB2312" w:cs="宋体"/>
                <w:b/>
                <w:bCs/>
                <w:color w:val="000000"/>
                <w:kern w:val="0"/>
                <w:sz w:val="16"/>
                <w:szCs w:val="16"/>
              </w:rPr>
              <w:t>　</w:t>
            </w: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423"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54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1991.02</w:t>
            </w:r>
          </w:p>
        </w:tc>
        <w:tc>
          <w:tcPr>
            <w:tcW w:w="185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1934.02</w:t>
            </w: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57</w:t>
            </w:r>
          </w:p>
        </w:tc>
      </w:tr>
    </w:tbl>
    <w:p>
      <w:pPr>
        <w:widowControl/>
        <w:outlineLvl w:val="1"/>
        <w:rPr>
          <w:rFonts w:ascii="仿宋_GB2312" w:hAnsi="仿宋_GB2312" w:eastAsia="仿宋_GB2312"/>
          <w:b/>
          <w:kern w:val="0"/>
          <w:sz w:val="28"/>
          <w:szCs w:val="32"/>
        </w:rPr>
      </w:pPr>
      <w:r>
        <w:rPr>
          <w:rFonts w:hint="eastAsia" w:ascii="仿宋_GB2312" w:hAnsi="仿宋_GB2312" w:eastAsia="仿宋_GB2312"/>
          <w:b/>
          <w:kern w:val="0"/>
          <w:sz w:val="28"/>
          <w:szCs w:val="32"/>
        </w:rPr>
        <w:t>备注：无内容应公开空表并说明情况。</w:t>
      </w:r>
    </w:p>
    <w:p>
      <w:pPr>
        <w:widowControl/>
        <w:spacing w:beforeLines="50"/>
        <w:outlineLvl w:val="1"/>
        <w:rPr>
          <w:rFonts w:ascii="仿宋_GB2312" w:hAnsi="仿宋_GB2312" w:eastAsia="仿宋_GB2312"/>
          <w:b/>
          <w:kern w:val="0"/>
          <w:sz w:val="32"/>
          <w:szCs w:val="32"/>
        </w:rPr>
      </w:pPr>
      <w:r>
        <w:rPr>
          <w:rFonts w:hint="eastAsia" w:ascii="仿宋_GB2312" w:hAnsi="仿宋_GB2312" w:eastAsia="仿宋_GB2312"/>
          <w:b/>
          <w:kern w:val="0"/>
          <w:sz w:val="32"/>
          <w:szCs w:val="32"/>
        </w:rPr>
        <w:t>表四：</w:t>
      </w:r>
    </w:p>
    <w:p>
      <w:pPr>
        <w:widowControl/>
        <w:spacing w:beforeLines="50"/>
        <w:jc w:val="center"/>
        <w:outlineLvl w:val="1"/>
        <w:rPr>
          <w:rFonts w:ascii="仿宋_GB2312" w:hAnsi="仿宋_GB2312" w:eastAsia="仿宋_GB2312"/>
          <w:b/>
          <w:kern w:val="0"/>
          <w:sz w:val="32"/>
          <w:szCs w:val="32"/>
        </w:rPr>
      </w:pPr>
      <w:r>
        <w:rPr>
          <w:rFonts w:hint="eastAsia" w:ascii="仿宋_GB2312" w:hAnsi="仿宋_GB2312" w:eastAsia="仿宋_GB2312"/>
          <w:b/>
          <w:kern w:val="0"/>
          <w:sz w:val="32"/>
          <w:szCs w:val="32"/>
        </w:rPr>
        <w:t>财政拨款收支预算总体情况表</w:t>
      </w:r>
    </w:p>
    <w:p>
      <w:pPr>
        <w:widowControl/>
        <w:spacing w:beforeLines="50"/>
        <w:outlineLvl w:val="1"/>
        <w:rPr>
          <w:rFonts w:ascii="仿宋_GB2312" w:hAnsi="仿宋_GB2312" w:eastAsia="仿宋_GB2312"/>
          <w:kern w:val="0"/>
          <w:sz w:val="28"/>
          <w:szCs w:val="28"/>
        </w:rPr>
      </w:pPr>
      <w:r>
        <w:rPr>
          <w:rFonts w:hint="eastAsia" w:ascii="仿宋_GB2312" w:hAnsi="仿宋_GB2312" w:eastAsia="仿宋_GB2312"/>
          <w:kern w:val="0"/>
          <w:sz w:val="28"/>
          <w:szCs w:val="28"/>
        </w:rPr>
        <w:t>编制部门：</w:t>
      </w:r>
      <w:r>
        <w:rPr>
          <w:rFonts w:hint="eastAsia" w:ascii="仿宋_GB2312" w:hAnsi="仿宋_GB2312" w:eastAsia="仿宋_GB2312"/>
          <w:kern w:val="0"/>
          <w:sz w:val="24"/>
        </w:rPr>
        <w:t>克孜勒苏柯尔克孜自治州疾病预防控制中心</w:t>
      </w:r>
      <w:r>
        <w:rPr>
          <w:rFonts w:hint="eastAsia" w:ascii="仿宋_GB2312" w:hAnsi="仿宋_GB2312" w:eastAsia="仿宋_GB2312"/>
          <w:kern w:val="0"/>
          <w:sz w:val="28"/>
          <w:szCs w:val="28"/>
        </w:rPr>
        <w:t xml:space="preserve">          单位：万元</w:t>
      </w:r>
    </w:p>
    <w:tbl>
      <w:tblPr>
        <w:tblStyle w:val="7"/>
        <w:tblW w:w="9040" w:type="dxa"/>
        <w:tblInd w:w="-240" w:type="dxa"/>
        <w:tblLayout w:type="fixed"/>
        <w:tblCellMar>
          <w:top w:w="0" w:type="dxa"/>
          <w:left w:w="108" w:type="dxa"/>
          <w:bottom w:w="0" w:type="dxa"/>
          <w:right w:w="108" w:type="dxa"/>
        </w:tblCellMar>
      </w:tblPr>
      <w:tblGrid>
        <w:gridCol w:w="1613"/>
        <w:gridCol w:w="1225"/>
        <w:gridCol w:w="2569"/>
        <w:gridCol w:w="1412"/>
        <w:gridCol w:w="1270"/>
        <w:gridCol w:w="951"/>
      </w:tblGrid>
      <w:tr>
        <w:tblPrEx>
          <w:tblCellMar>
            <w:top w:w="0" w:type="dxa"/>
            <w:left w:w="108" w:type="dxa"/>
            <w:bottom w:w="0" w:type="dxa"/>
            <w:right w:w="108" w:type="dxa"/>
          </w:tblCellMar>
        </w:tblPrEx>
        <w:trPr>
          <w:trHeight w:val="326" w:hRule="atLeast"/>
        </w:trPr>
        <w:tc>
          <w:tcPr>
            <w:tcW w:w="2838"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仿宋_GB2312" w:eastAsia="仿宋_GB2312" w:cs="宋体"/>
                <w:b/>
                <w:bCs/>
                <w:kern w:val="0"/>
                <w:sz w:val="24"/>
              </w:rPr>
            </w:pPr>
            <w:r>
              <w:rPr>
                <w:rFonts w:hint="eastAsia" w:ascii="仿宋_GB2312" w:hAnsi="仿宋_GB2312" w:eastAsia="仿宋_GB2312" w:cs="宋体"/>
                <w:b/>
                <w:bCs/>
                <w:kern w:val="0"/>
                <w:sz w:val="24"/>
              </w:rPr>
              <w:t>财政拨款收入</w:t>
            </w:r>
          </w:p>
        </w:tc>
        <w:tc>
          <w:tcPr>
            <w:tcW w:w="6202"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仿宋_GB2312" w:eastAsia="仿宋_GB2312" w:cs="宋体"/>
                <w:b/>
                <w:bCs/>
                <w:kern w:val="0"/>
                <w:sz w:val="24"/>
              </w:rPr>
            </w:pPr>
            <w:r>
              <w:rPr>
                <w:rFonts w:hint="eastAsia" w:ascii="仿宋_GB2312" w:hAnsi="仿宋_GB2312" w:eastAsia="仿宋_GB2312" w:cs="宋体"/>
                <w:b/>
                <w:bCs/>
                <w:kern w:val="0"/>
                <w:sz w:val="24"/>
              </w:rPr>
              <w:t>财政拨款支出</w:t>
            </w:r>
          </w:p>
        </w:tc>
      </w:tr>
      <w:tr>
        <w:tblPrEx>
          <w:tblCellMar>
            <w:top w:w="0" w:type="dxa"/>
            <w:left w:w="108" w:type="dxa"/>
            <w:bottom w:w="0" w:type="dxa"/>
            <w:right w:w="108" w:type="dxa"/>
          </w:tblCellMar>
        </w:tblPrEx>
        <w:trPr>
          <w:trHeight w:val="801" w:hRule="atLeas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kern w:val="0"/>
                <w:sz w:val="20"/>
                <w:szCs w:val="20"/>
              </w:rPr>
            </w:pPr>
            <w:r>
              <w:rPr>
                <w:rFonts w:hint="eastAsia" w:ascii="仿宋_GB2312" w:hAnsi="仿宋_GB2312" w:eastAsia="仿宋_GB2312" w:cs="宋体"/>
                <w:b/>
                <w:kern w:val="0"/>
                <w:sz w:val="20"/>
                <w:szCs w:val="20"/>
              </w:rPr>
              <w:t>项    目</w:t>
            </w:r>
          </w:p>
        </w:tc>
        <w:tc>
          <w:tcPr>
            <w:tcW w:w="122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kern w:val="0"/>
                <w:sz w:val="20"/>
                <w:szCs w:val="20"/>
              </w:rPr>
            </w:pPr>
            <w:r>
              <w:rPr>
                <w:rFonts w:hint="eastAsia" w:ascii="仿宋_GB2312" w:hAnsi="仿宋_GB2312" w:eastAsia="仿宋_GB2312" w:cs="宋体"/>
                <w:b/>
                <w:kern w:val="0"/>
                <w:sz w:val="20"/>
                <w:szCs w:val="20"/>
              </w:rPr>
              <w:t>合计</w:t>
            </w:r>
          </w:p>
        </w:tc>
        <w:tc>
          <w:tcPr>
            <w:tcW w:w="256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kern w:val="0"/>
                <w:sz w:val="20"/>
                <w:szCs w:val="20"/>
              </w:rPr>
            </w:pPr>
            <w:r>
              <w:rPr>
                <w:rFonts w:hint="eastAsia" w:ascii="仿宋_GB2312" w:hAnsi="仿宋_GB2312" w:eastAsia="仿宋_GB2312" w:cs="宋体"/>
                <w:b/>
                <w:kern w:val="0"/>
                <w:sz w:val="20"/>
                <w:szCs w:val="20"/>
              </w:rPr>
              <w:t>功  能  分  类</w:t>
            </w:r>
          </w:p>
        </w:tc>
        <w:tc>
          <w:tcPr>
            <w:tcW w:w="14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kern w:val="0"/>
                <w:sz w:val="20"/>
                <w:szCs w:val="20"/>
              </w:rPr>
            </w:pPr>
            <w:r>
              <w:rPr>
                <w:rFonts w:hint="eastAsia" w:ascii="仿宋_GB2312" w:hAnsi="仿宋_GB2312" w:eastAsia="仿宋_GB2312" w:cs="宋体"/>
                <w:b/>
                <w:kern w:val="0"/>
                <w:sz w:val="20"/>
                <w:szCs w:val="20"/>
              </w:rPr>
              <w:t>合计</w:t>
            </w:r>
          </w:p>
        </w:tc>
        <w:tc>
          <w:tcPr>
            <w:tcW w:w="12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kern w:val="0"/>
                <w:sz w:val="20"/>
                <w:szCs w:val="20"/>
              </w:rPr>
            </w:pPr>
            <w:r>
              <w:rPr>
                <w:rFonts w:hint="eastAsia" w:ascii="仿宋_GB2312" w:hAnsi="仿宋_GB2312" w:eastAsia="仿宋_GB2312" w:cs="宋体"/>
                <w:b/>
                <w:kern w:val="0"/>
                <w:sz w:val="20"/>
                <w:szCs w:val="20"/>
              </w:rPr>
              <w:t>一般公共预算</w:t>
            </w:r>
          </w:p>
        </w:tc>
        <w:tc>
          <w:tcPr>
            <w:tcW w:w="95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kern w:val="0"/>
                <w:sz w:val="20"/>
                <w:szCs w:val="20"/>
              </w:rPr>
            </w:pPr>
            <w:r>
              <w:rPr>
                <w:rFonts w:hint="eastAsia" w:ascii="仿宋_GB2312" w:hAnsi="仿宋_GB2312" w:eastAsia="仿宋_GB2312" w:cs="宋体"/>
                <w:b/>
                <w:kern w:val="0"/>
                <w:sz w:val="20"/>
                <w:szCs w:val="20"/>
              </w:rPr>
              <w:t>政府性基金预算</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财政拨款（补助）</w:t>
            </w:r>
          </w:p>
        </w:tc>
        <w:tc>
          <w:tcPr>
            <w:tcW w:w="122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1366.12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201 一般公共服务支出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18"/>
                <w:szCs w:val="18"/>
              </w:rPr>
            </w:pPr>
            <w:r>
              <w:rPr>
                <w:rFonts w:hint="eastAsia" w:ascii="仿宋_GB2312" w:hAnsi="仿宋_GB2312" w:eastAsia="仿宋_GB2312" w:cs="宋体"/>
                <w:color w:val="000000"/>
                <w:kern w:val="0"/>
                <w:sz w:val="18"/>
                <w:szCs w:val="18"/>
              </w:rPr>
              <w:t xml:space="preserve"> 一般公共预算</w:t>
            </w:r>
          </w:p>
        </w:tc>
        <w:tc>
          <w:tcPr>
            <w:tcW w:w="122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1366.12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202 外交支出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18"/>
                <w:szCs w:val="18"/>
              </w:rPr>
            </w:pPr>
            <w:r>
              <w:rPr>
                <w:rFonts w:hint="eastAsia" w:ascii="仿宋_GB2312" w:hAnsi="仿宋_GB2312" w:eastAsia="仿宋_GB2312" w:cs="宋体"/>
                <w:color w:val="000000"/>
                <w:kern w:val="0"/>
                <w:sz w:val="18"/>
                <w:szCs w:val="18"/>
              </w:rPr>
              <w:t xml:space="preserve"> 政府性基金预算</w:t>
            </w:r>
          </w:p>
        </w:tc>
        <w:tc>
          <w:tcPr>
            <w:tcW w:w="122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203 国防支出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204 公共安全支出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205 教育支出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206 科学技术支出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207 文化旅游体育与传媒支出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208 社会保障和就业支出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209 社会保险基金支出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210卫生健康支出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1366.12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1366.12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5"/>
                <w:szCs w:val="15"/>
              </w:rPr>
            </w:pPr>
            <w:r>
              <w:rPr>
                <w:rFonts w:hint="eastAsia" w:ascii="仿宋_GB2312" w:hAnsi="仿宋_GB2312" w:eastAsia="仿宋_GB2312" w:cs="宋体"/>
                <w:kern w:val="0"/>
                <w:sz w:val="18"/>
                <w:szCs w:val="18"/>
              </w:rPr>
              <w:t>211 节能环保支出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212 城乡社区支出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213 农林水支出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214 交通运输支出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215 资源勘探工业信息等支出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216 商业服务业等支出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217 金融支出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219 援助其他地区支出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220 自然资源海洋气象等支出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221 住房保障支出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222 粮油物资储备支出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223 国有资本经营预算支出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224灾害防治及应急管理支出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5"/>
                <w:szCs w:val="15"/>
              </w:rPr>
            </w:pPr>
            <w:r>
              <w:rPr>
                <w:rFonts w:hint="eastAsia" w:ascii="仿宋_GB2312" w:hAnsi="仿宋_GB2312" w:eastAsia="仿宋_GB2312" w:cs="宋体"/>
                <w:kern w:val="0"/>
                <w:sz w:val="18"/>
                <w:szCs w:val="18"/>
              </w:rPr>
              <w:t>227 预备费</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229 其他支出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230转移性支出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231 债务还本支出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r>
      <w:tr>
        <w:tblPrEx>
          <w:tblCellMar>
            <w:top w:w="0" w:type="dxa"/>
            <w:left w:w="108" w:type="dxa"/>
            <w:bottom w:w="0" w:type="dxa"/>
            <w:right w:w="108" w:type="dxa"/>
          </w:tblCellMar>
        </w:tblPrEx>
        <w:trPr>
          <w:trHeight w:val="31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232 债务付息支出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　</w:t>
            </w:r>
          </w:p>
        </w:tc>
      </w:tr>
      <w:tr>
        <w:tblPrEx>
          <w:tblCellMar>
            <w:top w:w="0" w:type="dxa"/>
            <w:left w:w="108" w:type="dxa"/>
            <w:bottom w:w="0" w:type="dxa"/>
            <w:right w:w="108" w:type="dxa"/>
          </w:tblCellMar>
        </w:tblPrEx>
        <w:trPr>
          <w:trHeight w:val="341"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p>
        </w:tc>
        <w:tc>
          <w:tcPr>
            <w:tcW w:w="1225" w:type="dxa"/>
            <w:tcBorders>
              <w:top w:val="nil"/>
              <w:left w:val="nil"/>
              <w:bottom w:val="single" w:color="auto" w:sz="4" w:space="0"/>
              <w:right w:val="single" w:color="auto" w:sz="4" w:space="0"/>
            </w:tcBorders>
            <w:shd w:val="clear" w:color="auto" w:fill="auto"/>
            <w:vAlign w:val="bottom"/>
          </w:tcPr>
          <w:p>
            <w:pPr>
              <w:widowControl/>
              <w:jc w:val="left"/>
              <w:rPr>
                <w:rFonts w:ascii="仿宋_GB2312" w:hAnsi="仿宋_GB2312" w:eastAsia="仿宋_GB2312" w:cs="宋体"/>
                <w:color w:val="000000"/>
                <w:kern w:val="0"/>
                <w:sz w:val="22"/>
                <w:szCs w:val="22"/>
              </w:rPr>
            </w:pP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233 债务发行费用支出</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327" w:hRule="exact"/>
        </w:trPr>
        <w:tc>
          <w:tcPr>
            <w:tcW w:w="1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20"/>
                <w:szCs w:val="20"/>
              </w:rPr>
            </w:pPr>
            <w:r>
              <w:rPr>
                <w:rFonts w:hint="eastAsia" w:ascii="仿宋_GB2312" w:hAnsi="仿宋_GB2312" w:eastAsia="仿宋_GB2312" w:cs="宋体"/>
                <w:kern w:val="0"/>
                <w:sz w:val="20"/>
                <w:szCs w:val="20"/>
              </w:rPr>
              <w:t>收  入  总  计</w:t>
            </w:r>
          </w:p>
        </w:tc>
        <w:tc>
          <w:tcPr>
            <w:tcW w:w="122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2"/>
                <w:szCs w:val="22"/>
              </w:rPr>
            </w:pPr>
            <w:r>
              <w:rPr>
                <w:rFonts w:hint="eastAsia" w:ascii="仿宋_GB2312" w:hAnsi="仿宋_GB2312" w:eastAsia="仿宋_GB2312" w:cs="宋体"/>
                <w:color w:val="000000"/>
                <w:kern w:val="0"/>
                <w:sz w:val="22"/>
                <w:szCs w:val="22"/>
              </w:rPr>
              <w:t>1366.12　</w:t>
            </w:r>
          </w:p>
        </w:tc>
        <w:tc>
          <w:tcPr>
            <w:tcW w:w="256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kern w:val="0"/>
                <w:sz w:val="20"/>
                <w:szCs w:val="20"/>
              </w:rPr>
            </w:pPr>
            <w:r>
              <w:rPr>
                <w:rFonts w:hint="eastAsia" w:ascii="仿宋_GB2312" w:hAnsi="仿宋_GB2312" w:eastAsia="仿宋_GB2312" w:cs="宋体"/>
                <w:kern w:val="0"/>
                <w:sz w:val="20"/>
                <w:szCs w:val="20"/>
              </w:rPr>
              <w:t>支  出  总  计</w:t>
            </w:r>
          </w:p>
        </w:tc>
        <w:tc>
          <w:tcPr>
            <w:tcW w:w="141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color w:val="000000"/>
                <w:kern w:val="0"/>
                <w:sz w:val="22"/>
                <w:szCs w:val="22"/>
              </w:rPr>
              <w:t>1366.12　</w:t>
            </w:r>
          </w:p>
        </w:tc>
        <w:tc>
          <w:tcPr>
            <w:tcW w:w="127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color w:val="000000"/>
                <w:kern w:val="0"/>
                <w:sz w:val="22"/>
                <w:szCs w:val="22"/>
              </w:rPr>
              <w:t>1366.12　</w:t>
            </w:r>
          </w:p>
        </w:tc>
        <w:tc>
          <w:tcPr>
            <w:tcW w:w="95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bl>
    <w:p>
      <w:pPr>
        <w:widowControl/>
        <w:outlineLvl w:val="1"/>
        <w:rPr>
          <w:rFonts w:ascii="仿宋_GB2312" w:hAnsi="仿宋_GB2312" w:eastAsia="仿宋_GB2312"/>
          <w:b/>
          <w:kern w:val="0"/>
          <w:sz w:val="32"/>
          <w:szCs w:val="32"/>
        </w:rPr>
      </w:pPr>
      <w:r>
        <w:rPr>
          <w:rFonts w:hint="eastAsia" w:ascii="仿宋_GB2312" w:hAnsi="仿宋_GB2312" w:eastAsia="仿宋_GB2312"/>
          <w:b/>
          <w:kern w:val="0"/>
          <w:sz w:val="28"/>
          <w:szCs w:val="32"/>
        </w:rPr>
        <w:t>备注：无内容应公开空表并说明情况。</w:t>
      </w:r>
    </w:p>
    <w:p>
      <w:pPr>
        <w:widowControl/>
        <w:jc w:val="left"/>
        <w:outlineLvl w:val="1"/>
        <w:rPr>
          <w:rFonts w:ascii="仿宋_GB2312" w:hAnsi="仿宋_GB2312" w:eastAsia="仿宋_GB2312"/>
          <w:b/>
          <w:kern w:val="0"/>
          <w:sz w:val="32"/>
          <w:szCs w:val="32"/>
        </w:rPr>
      </w:pPr>
      <w:r>
        <w:rPr>
          <w:rFonts w:hint="eastAsia" w:ascii="仿宋_GB2312" w:hAnsi="仿宋_GB2312" w:eastAsia="仿宋_GB2312"/>
          <w:b/>
          <w:kern w:val="0"/>
          <w:sz w:val="32"/>
          <w:szCs w:val="32"/>
        </w:rPr>
        <w:t>表五：</w:t>
      </w:r>
    </w:p>
    <w:tbl>
      <w:tblPr>
        <w:tblStyle w:val="7"/>
        <w:tblW w:w="0" w:type="auto"/>
        <w:tblInd w:w="-34" w:type="dxa"/>
        <w:tblLayout w:type="autofit"/>
        <w:tblCellMar>
          <w:top w:w="0" w:type="dxa"/>
          <w:left w:w="108" w:type="dxa"/>
          <w:bottom w:w="0" w:type="dxa"/>
          <w:right w:w="108" w:type="dxa"/>
        </w:tblCellMar>
      </w:tblPr>
      <w:tblGrid>
        <w:gridCol w:w="721"/>
        <w:gridCol w:w="582"/>
        <w:gridCol w:w="583"/>
        <w:gridCol w:w="2547"/>
        <w:gridCol w:w="1559"/>
        <w:gridCol w:w="1559"/>
        <w:gridCol w:w="1425"/>
      </w:tblGrid>
      <w:tr>
        <w:tblPrEx>
          <w:tblCellMar>
            <w:top w:w="0" w:type="dxa"/>
            <w:left w:w="108" w:type="dxa"/>
            <w:bottom w:w="0" w:type="dxa"/>
            <w:right w:w="108" w:type="dxa"/>
          </w:tblCellMar>
        </w:tblPrEx>
        <w:trPr>
          <w:trHeight w:val="450" w:hRule="atLeast"/>
        </w:trPr>
        <w:tc>
          <w:tcPr>
            <w:tcW w:w="0" w:type="auto"/>
            <w:gridSpan w:val="7"/>
            <w:tcBorders>
              <w:top w:val="nil"/>
              <w:left w:val="nil"/>
              <w:bottom w:val="nil"/>
              <w:right w:val="nil"/>
            </w:tcBorders>
            <w:shd w:val="clear" w:color="auto" w:fill="auto"/>
            <w:vAlign w:val="center"/>
          </w:tcPr>
          <w:p>
            <w:pPr>
              <w:widowControl/>
              <w:jc w:val="center"/>
              <w:rPr>
                <w:rFonts w:hint="eastAsia"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一般公共预算支出情况表</w:t>
            </w:r>
          </w:p>
          <w:p>
            <w:pPr>
              <w:widowControl/>
              <w:spacing w:beforeLines="50"/>
              <w:outlineLvl w:val="1"/>
              <w:rPr>
                <w:rFonts w:ascii="仿宋_GB2312" w:hAnsi="仿宋_GB2312" w:eastAsia="仿宋_GB2312"/>
                <w:kern w:val="0"/>
                <w:sz w:val="28"/>
                <w:szCs w:val="28"/>
              </w:rPr>
            </w:pPr>
            <w:r>
              <w:rPr>
                <w:rFonts w:hint="eastAsia" w:ascii="仿宋_GB2312" w:hAnsi="仿宋_GB2312" w:eastAsia="仿宋_GB2312"/>
                <w:kern w:val="0"/>
                <w:sz w:val="28"/>
                <w:szCs w:val="28"/>
              </w:rPr>
              <w:t>编制部门：</w:t>
            </w:r>
            <w:r>
              <w:rPr>
                <w:rFonts w:hint="eastAsia" w:ascii="仿宋_GB2312" w:hAnsi="仿宋_GB2312" w:eastAsia="仿宋_GB2312"/>
                <w:kern w:val="0"/>
                <w:sz w:val="24"/>
              </w:rPr>
              <w:t>克孜勒苏柯尔克孜自治州疾病预防控制中心</w:t>
            </w:r>
            <w:r>
              <w:rPr>
                <w:rFonts w:hint="eastAsia" w:ascii="仿宋_GB2312" w:hAnsi="仿宋_GB2312" w:eastAsia="仿宋_GB2312"/>
                <w:kern w:val="0"/>
                <w:sz w:val="28"/>
                <w:szCs w:val="28"/>
              </w:rPr>
              <w:t xml:space="preserve">          单位：万元</w:t>
            </w:r>
          </w:p>
        </w:tc>
      </w:tr>
      <w:tr>
        <w:tblPrEx>
          <w:tblCellMar>
            <w:top w:w="0" w:type="dxa"/>
            <w:left w:w="108" w:type="dxa"/>
            <w:bottom w:w="0" w:type="dxa"/>
            <w:right w:w="108" w:type="dxa"/>
          </w:tblCellMar>
        </w:tblPrEx>
        <w:trPr>
          <w:trHeight w:val="405" w:hRule="atLeast"/>
        </w:trPr>
        <w:tc>
          <w:tcPr>
            <w:tcW w:w="0" w:type="auto"/>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项目</w:t>
            </w:r>
          </w:p>
        </w:tc>
        <w:tc>
          <w:tcPr>
            <w:tcW w:w="0" w:type="auto"/>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0" w:type="auto"/>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仿宋_GB2312" w:eastAsia="仿宋_GB2312" w:cs="宋体"/>
                <w:b/>
                <w:bCs/>
                <w:color w:val="000000"/>
                <w:kern w:val="0"/>
                <w:sz w:val="20"/>
                <w:szCs w:val="20"/>
              </w:rPr>
            </w:pPr>
            <w:r>
              <w:rPr>
                <w:rFonts w:hint="eastAsia" w:ascii="仿宋_GB2312" w:hAnsi="仿宋_GB2312" w:eastAsia="仿宋_GB2312" w:cs="宋体"/>
                <w:b/>
                <w:bCs/>
                <w:color w:val="000000"/>
                <w:kern w:val="0"/>
                <w:sz w:val="20"/>
                <w:szCs w:val="20"/>
              </w:rPr>
              <w:t>功能分类科目编码</w:t>
            </w:r>
          </w:p>
        </w:tc>
        <w:tc>
          <w:tcPr>
            <w:tcW w:w="0" w:type="auto"/>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0"/>
                <w:szCs w:val="20"/>
              </w:rPr>
            </w:pPr>
            <w:r>
              <w:rPr>
                <w:rFonts w:hint="eastAsia" w:ascii="仿宋_GB2312" w:hAnsi="仿宋_GB2312" w:eastAsia="仿宋_GB2312" w:cs="宋体"/>
                <w:b/>
                <w:bCs/>
                <w:color w:val="000000"/>
                <w:kern w:val="0"/>
                <w:sz w:val="20"/>
                <w:szCs w:val="20"/>
              </w:rPr>
              <w:t>功能分类科目名称</w:t>
            </w:r>
          </w:p>
        </w:tc>
        <w:tc>
          <w:tcPr>
            <w:tcW w:w="0" w:type="auto"/>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0"/>
                <w:szCs w:val="20"/>
              </w:rPr>
            </w:pPr>
            <w:r>
              <w:rPr>
                <w:rFonts w:hint="eastAsia" w:ascii="仿宋_GB2312" w:hAnsi="仿宋_GB2312" w:eastAsia="仿宋_GB2312" w:cs="宋体"/>
                <w:b/>
                <w:bCs/>
                <w:color w:val="000000"/>
                <w:kern w:val="0"/>
                <w:sz w:val="20"/>
                <w:szCs w:val="20"/>
              </w:rPr>
              <w:t>小计</w:t>
            </w:r>
          </w:p>
        </w:tc>
        <w:tc>
          <w:tcPr>
            <w:tcW w:w="0" w:type="auto"/>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0"/>
                <w:szCs w:val="20"/>
              </w:rPr>
            </w:pPr>
            <w:r>
              <w:rPr>
                <w:rFonts w:hint="eastAsia" w:ascii="仿宋_GB2312" w:hAnsi="仿宋_GB2312" w:eastAsia="仿宋_GB2312" w:cs="宋体"/>
                <w:b/>
                <w:bCs/>
                <w:color w:val="000000"/>
                <w:kern w:val="0"/>
                <w:sz w:val="20"/>
                <w:szCs w:val="20"/>
              </w:rPr>
              <w:t>基本支出</w:t>
            </w:r>
          </w:p>
        </w:tc>
        <w:tc>
          <w:tcPr>
            <w:tcW w:w="0" w:type="auto"/>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0"/>
                <w:szCs w:val="20"/>
              </w:rPr>
            </w:pPr>
            <w:r>
              <w:rPr>
                <w:rFonts w:hint="eastAsia" w:ascii="仿宋_GB2312" w:hAnsi="仿宋_GB2312"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b/>
                <w:bCs/>
                <w:color w:val="000000"/>
                <w:kern w:val="0"/>
                <w:sz w:val="20"/>
                <w:szCs w:val="20"/>
              </w:rPr>
            </w:pPr>
            <w:r>
              <w:rPr>
                <w:rFonts w:hint="eastAsia" w:ascii="仿宋_GB2312" w:hAnsi="仿宋_GB2312" w:eastAsia="仿宋_GB2312" w:cs="宋体"/>
                <w:b/>
                <w:bCs/>
                <w:color w:val="000000"/>
                <w:kern w:val="0"/>
                <w:sz w:val="20"/>
                <w:szCs w:val="20"/>
              </w:rPr>
              <w:t>类</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b/>
                <w:bCs/>
                <w:color w:val="000000"/>
                <w:kern w:val="0"/>
                <w:sz w:val="20"/>
                <w:szCs w:val="20"/>
              </w:rPr>
            </w:pPr>
            <w:r>
              <w:rPr>
                <w:rFonts w:hint="eastAsia" w:ascii="仿宋_GB2312" w:hAnsi="仿宋_GB2312" w:eastAsia="仿宋_GB2312" w:cs="宋体"/>
                <w:b/>
                <w:bCs/>
                <w:color w:val="000000"/>
                <w:kern w:val="0"/>
                <w:sz w:val="20"/>
                <w:szCs w:val="20"/>
              </w:rPr>
              <w:t>款</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b/>
                <w:bCs/>
                <w:color w:val="000000"/>
                <w:kern w:val="0"/>
                <w:sz w:val="20"/>
                <w:szCs w:val="20"/>
              </w:rPr>
            </w:pPr>
            <w:r>
              <w:rPr>
                <w:rFonts w:hint="eastAsia" w:ascii="仿宋_GB2312" w:hAnsi="仿宋_GB2312" w:eastAsia="仿宋_GB2312" w:cs="宋体"/>
                <w:b/>
                <w:bCs/>
                <w:color w:val="000000"/>
                <w:kern w:val="0"/>
                <w:sz w:val="20"/>
                <w:szCs w:val="20"/>
              </w:rPr>
              <w:t>项</w:t>
            </w:r>
          </w:p>
        </w:tc>
        <w:tc>
          <w:tcPr>
            <w:tcW w:w="0" w:type="auto"/>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仿宋_GB2312" w:eastAsia="仿宋_GB2312" w:cs="宋体"/>
                <w:b/>
                <w:bCs/>
                <w:color w:val="000000"/>
                <w:kern w:val="0"/>
                <w:sz w:val="20"/>
                <w:szCs w:val="20"/>
              </w:rPr>
            </w:pPr>
          </w:p>
        </w:tc>
        <w:tc>
          <w:tcPr>
            <w:tcW w:w="0" w:type="auto"/>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仿宋_GB2312" w:eastAsia="仿宋_GB2312" w:cs="宋体"/>
                <w:b/>
                <w:bCs/>
                <w:color w:val="000000"/>
                <w:kern w:val="0"/>
                <w:sz w:val="20"/>
                <w:szCs w:val="20"/>
              </w:rPr>
            </w:pPr>
          </w:p>
        </w:tc>
        <w:tc>
          <w:tcPr>
            <w:tcW w:w="0" w:type="auto"/>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仿宋_GB2312" w:eastAsia="仿宋_GB2312" w:cs="宋体"/>
                <w:b/>
                <w:bCs/>
                <w:color w:val="000000"/>
                <w:kern w:val="0"/>
                <w:sz w:val="20"/>
                <w:szCs w:val="20"/>
              </w:rPr>
            </w:pPr>
          </w:p>
        </w:tc>
        <w:tc>
          <w:tcPr>
            <w:tcW w:w="0" w:type="auto"/>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仿宋_GB2312"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Cs/>
                <w:color w:val="000000"/>
                <w:kern w:val="0"/>
                <w:sz w:val="20"/>
                <w:szCs w:val="20"/>
              </w:rPr>
            </w:pPr>
            <w:r>
              <w:rPr>
                <w:rFonts w:hint="eastAsia" w:ascii="仿宋_GB2312" w:hAnsi="仿宋_GB2312" w:eastAsia="仿宋_GB2312" w:cs="宋体"/>
                <w:bCs/>
                <w:color w:val="000000"/>
                <w:kern w:val="0"/>
                <w:sz w:val="20"/>
                <w:szCs w:val="20"/>
              </w:rPr>
              <w:t>210</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Cs/>
                <w:color w:val="000000"/>
                <w:kern w:val="0"/>
                <w:sz w:val="20"/>
                <w:szCs w:val="20"/>
              </w:rPr>
            </w:pPr>
            <w:r>
              <w:rPr>
                <w:rFonts w:hint="eastAsia" w:ascii="仿宋_GB2312" w:hAnsi="仿宋_GB2312" w:eastAsia="仿宋_GB2312" w:cs="宋体"/>
                <w:bCs/>
                <w:color w:val="000000"/>
                <w:kern w:val="0"/>
                <w:sz w:val="20"/>
                <w:szCs w:val="20"/>
              </w:rPr>
              <w:t>04</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Cs/>
                <w:color w:val="000000"/>
                <w:kern w:val="0"/>
                <w:sz w:val="20"/>
                <w:szCs w:val="20"/>
              </w:rPr>
            </w:pPr>
            <w:r>
              <w:rPr>
                <w:rFonts w:hint="eastAsia" w:ascii="仿宋_GB2312" w:hAnsi="仿宋_GB2312" w:eastAsia="仿宋_GB2312" w:cs="宋体"/>
                <w:bCs/>
                <w:color w:val="000000"/>
                <w:kern w:val="0"/>
                <w:sz w:val="20"/>
                <w:szCs w:val="20"/>
              </w:rPr>
              <w:t>99</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bCs/>
                <w:color w:val="000000"/>
                <w:kern w:val="0"/>
                <w:sz w:val="20"/>
                <w:szCs w:val="20"/>
              </w:rPr>
            </w:pPr>
            <w:r>
              <w:rPr>
                <w:rFonts w:hint="eastAsia" w:ascii="仿宋_GB2312" w:hAnsi="仿宋_GB2312" w:eastAsia="仿宋_GB2312" w:cs="宋体"/>
                <w:bCs/>
                <w:color w:val="000000"/>
                <w:kern w:val="0"/>
                <w:sz w:val="20"/>
                <w:szCs w:val="20"/>
              </w:rPr>
              <w:t>其他公共卫生支出</w:t>
            </w:r>
          </w:p>
        </w:tc>
        <w:tc>
          <w:tcPr>
            <w:tcW w:w="0" w:type="auto"/>
            <w:tcBorders>
              <w:top w:val="nil"/>
              <w:left w:val="nil"/>
              <w:bottom w:val="single" w:color="auto" w:sz="4" w:space="0"/>
              <w:right w:val="single" w:color="auto" w:sz="4" w:space="0"/>
            </w:tcBorders>
            <w:shd w:val="clear" w:color="auto" w:fill="auto"/>
            <w:vAlign w:val="center"/>
          </w:tcPr>
          <w:p>
            <w:pPr>
              <w:widowControl/>
              <w:rPr>
                <w:rFonts w:ascii="仿宋_GB2312" w:hAnsi="仿宋_GB2312" w:eastAsia="仿宋_GB2312" w:cs="宋体"/>
                <w:bCs/>
                <w:color w:val="000000"/>
                <w:kern w:val="0"/>
                <w:sz w:val="20"/>
                <w:szCs w:val="20"/>
              </w:rPr>
            </w:pPr>
            <w:r>
              <w:rPr>
                <w:rFonts w:hint="eastAsia" w:ascii="仿宋_GB2312" w:hAnsi="仿宋_GB2312" w:eastAsia="仿宋_GB2312" w:cs="宋体"/>
                <w:bCs/>
                <w:color w:val="000000"/>
                <w:kern w:val="0"/>
                <w:sz w:val="20"/>
                <w:szCs w:val="20"/>
              </w:rPr>
              <w:t>　20</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bCs/>
                <w:color w:val="000000"/>
                <w:kern w:val="0"/>
                <w:sz w:val="20"/>
                <w:szCs w:val="20"/>
              </w:rPr>
            </w:pPr>
            <w:r>
              <w:rPr>
                <w:rFonts w:hint="eastAsia" w:ascii="仿宋_GB2312" w:hAnsi="仿宋_GB2312" w:eastAsia="仿宋_GB2312" w:cs="宋体"/>
                <w:bCs/>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bCs/>
                <w:color w:val="000000"/>
                <w:kern w:val="0"/>
                <w:sz w:val="20"/>
                <w:szCs w:val="20"/>
              </w:rPr>
            </w:pPr>
            <w:r>
              <w:rPr>
                <w:rFonts w:hint="eastAsia" w:ascii="仿宋_GB2312" w:hAnsi="仿宋_GB2312" w:eastAsia="仿宋_GB2312" w:cs="宋体"/>
                <w:bCs/>
                <w:color w:val="000000"/>
                <w:kern w:val="0"/>
                <w:sz w:val="20"/>
                <w:szCs w:val="20"/>
              </w:rPr>
              <w:t>　20</w:t>
            </w:r>
          </w:p>
        </w:tc>
      </w:tr>
      <w:tr>
        <w:tblPrEx>
          <w:tblCellMar>
            <w:top w:w="0" w:type="dxa"/>
            <w:left w:w="108" w:type="dxa"/>
            <w:bottom w:w="0" w:type="dxa"/>
            <w:right w:w="108" w:type="dxa"/>
          </w:tblCellMar>
        </w:tblPrEx>
        <w:trPr>
          <w:trHeight w:val="45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Cs/>
                <w:color w:val="000000"/>
                <w:kern w:val="0"/>
                <w:sz w:val="20"/>
                <w:szCs w:val="20"/>
              </w:rPr>
            </w:pPr>
            <w:r>
              <w:rPr>
                <w:rFonts w:hint="eastAsia" w:ascii="仿宋_GB2312" w:hAnsi="仿宋_GB2312" w:eastAsia="仿宋_GB2312" w:cs="宋体"/>
                <w:bCs/>
                <w:color w:val="000000"/>
                <w:kern w:val="0"/>
                <w:sz w:val="20"/>
                <w:szCs w:val="20"/>
              </w:rPr>
              <w:t>210</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Cs/>
                <w:color w:val="000000"/>
                <w:kern w:val="0"/>
                <w:sz w:val="20"/>
                <w:szCs w:val="20"/>
              </w:rPr>
            </w:pPr>
            <w:r>
              <w:rPr>
                <w:rFonts w:hint="eastAsia" w:ascii="仿宋_GB2312" w:hAnsi="仿宋_GB2312" w:eastAsia="仿宋_GB2312" w:cs="宋体"/>
                <w:bCs/>
                <w:color w:val="000000"/>
                <w:kern w:val="0"/>
                <w:sz w:val="20"/>
                <w:szCs w:val="20"/>
              </w:rPr>
              <w:t>04</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Cs/>
                <w:color w:val="000000"/>
                <w:kern w:val="0"/>
                <w:sz w:val="20"/>
                <w:szCs w:val="20"/>
              </w:rPr>
            </w:pPr>
            <w:r>
              <w:rPr>
                <w:rFonts w:hint="eastAsia" w:ascii="仿宋_GB2312" w:hAnsi="仿宋_GB2312" w:eastAsia="仿宋_GB2312" w:cs="宋体"/>
                <w:bCs/>
                <w:color w:val="000000"/>
                <w:kern w:val="0"/>
                <w:sz w:val="20"/>
                <w:szCs w:val="20"/>
              </w:rPr>
              <w:t>01</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bCs/>
                <w:color w:val="000000"/>
                <w:kern w:val="0"/>
                <w:sz w:val="20"/>
                <w:szCs w:val="20"/>
              </w:rPr>
            </w:pPr>
            <w:r>
              <w:rPr>
                <w:rFonts w:hint="eastAsia" w:ascii="仿宋_GB2312" w:hAnsi="仿宋_GB2312" w:eastAsia="仿宋_GB2312" w:cs="宋体"/>
                <w:bCs/>
                <w:color w:val="000000"/>
                <w:kern w:val="0"/>
                <w:sz w:val="20"/>
                <w:szCs w:val="20"/>
              </w:rPr>
              <w:t>疾病预防控制机构</w:t>
            </w:r>
          </w:p>
        </w:tc>
        <w:tc>
          <w:tcPr>
            <w:tcW w:w="0" w:type="auto"/>
            <w:tcBorders>
              <w:top w:val="nil"/>
              <w:left w:val="nil"/>
              <w:bottom w:val="single" w:color="auto" w:sz="4" w:space="0"/>
              <w:right w:val="single" w:color="auto" w:sz="4" w:space="0"/>
            </w:tcBorders>
            <w:shd w:val="clear" w:color="auto" w:fill="auto"/>
            <w:vAlign w:val="center"/>
          </w:tcPr>
          <w:p>
            <w:pPr>
              <w:widowControl/>
              <w:rPr>
                <w:rFonts w:ascii="仿宋_GB2312" w:hAnsi="仿宋_GB2312" w:eastAsia="仿宋_GB2312" w:cs="宋体"/>
                <w:bCs/>
                <w:color w:val="000000"/>
                <w:kern w:val="0"/>
                <w:sz w:val="20"/>
                <w:szCs w:val="20"/>
              </w:rPr>
            </w:pPr>
            <w:r>
              <w:rPr>
                <w:rFonts w:hint="eastAsia" w:ascii="仿宋_GB2312" w:hAnsi="仿宋_GB2312" w:eastAsia="仿宋_GB2312" w:cs="宋体"/>
                <w:bCs/>
                <w:color w:val="000000"/>
                <w:kern w:val="0"/>
                <w:sz w:val="20"/>
                <w:szCs w:val="20"/>
              </w:rPr>
              <w:t>　1342.12</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bCs/>
                <w:color w:val="000000"/>
                <w:kern w:val="0"/>
                <w:sz w:val="20"/>
                <w:szCs w:val="20"/>
              </w:rPr>
            </w:pPr>
            <w:r>
              <w:rPr>
                <w:rFonts w:hint="eastAsia" w:ascii="仿宋_GB2312" w:hAnsi="仿宋_GB2312" w:eastAsia="仿宋_GB2312" w:cs="宋体"/>
                <w:bCs/>
                <w:color w:val="000000"/>
                <w:kern w:val="0"/>
                <w:sz w:val="20"/>
                <w:szCs w:val="20"/>
              </w:rPr>
              <w:t>　1342.12</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bCs/>
                <w:color w:val="000000"/>
                <w:kern w:val="0"/>
                <w:sz w:val="20"/>
                <w:szCs w:val="20"/>
              </w:rPr>
            </w:pPr>
            <w:r>
              <w:rPr>
                <w:rFonts w:hint="eastAsia" w:ascii="仿宋_GB2312" w:hAnsi="仿宋_GB2312" w:eastAsia="仿宋_GB2312" w:cs="宋体"/>
                <w:bCs/>
                <w:color w:val="000000"/>
                <w:kern w:val="0"/>
                <w:sz w:val="20"/>
                <w:szCs w:val="20"/>
              </w:rPr>
              <w:t>　</w:t>
            </w:r>
          </w:p>
        </w:tc>
      </w:tr>
      <w:tr>
        <w:tblPrEx>
          <w:tblCellMar>
            <w:top w:w="0" w:type="dxa"/>
            <w:left w:w="108" w:type="dxa"/>
            <w:bottom w:w="0" w:type="dxa"/>
            <w:right w:w="108" w:type="dxa"/>
          </w:tblCellMar>
        </w:tblPrEx>
        <w:trPr>
          <w:trHeight w:val="45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Cs/>
                <w:color w:val="000000"/>
                <w:kern w:val="0"/>
                <w:sz w:val="20"/>
                <w:szCs w:val="20"/>
              </w:rPr>
            </w:pPr>
            <w:r>
              <w:rPr>
                <w:rFonts w:hint="eastAsia" w:ascii="仿宋_GB2312" w:hAnsi="仿宋_GB2312" w:eastAsia="仿宋_GB2312" w:cs="宋体"/>
                <w:bCs/>
                <w:color w:val="000000"/>
                <w:kern w:val="0"/>
                <w:sz w:val="20"/>
                <w:szCs w:val="20"/>
              </w:rPr>
              <w:t>210</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Cs/>
                <w:color w:val="000000"/>
                <w:kern w:val="0"/>
                <w:sz w:val="20"/>
                <w:szCs w:val="20"/>
              </w:rPr>
            </w:pPr>
            <w:r>
              <w:rPr>
                <w:rFonts w:hint="eastAsia" w:ascii="仿宋_GB2312" w:hAnsi="仿宋_GB2312" w:eastAsia="仿宋_GB2312" w:cs="宋体"/>
                <w:bCs/>
                <w:color w:val="000000"/>
                <w:kern w:val="0"/>
                <w:sz w:val="20"/>
                <w:szCs w:val="20"/>
              </w:rPr>
              <w:t>04</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Cs/>
                <w:color w:val="000000"/>
                <w:kern w:val="0"/>
                <w:sz w:val="20"/>
                <w:szCs w:val="20"/>
              </w:rPr>
            </w:pPr>
            <w:r>
              <w:rPr>
                <w:rFonts w:hint="eastAsia" w:ascii="仿宋_GB2312" w:hAnsi="仿宋_GB2312" w:eastAsia="仿宋_GB2312" w:cs="宋体"/>
                <w:bCs/>
                <w:color w:val="000000"/>
                <w:kern w:val="0"/>
                <w:sz w:val="20"/>
                <w:szCs w:val="20"/>
              </w:rPr>
              <w:t>09</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bCs/>
                <w:color w:val="000000"/>
                <w:kern w:val="0"/>
                <w:sz w:val="20"/>
                <w:szCs w:val="20"/>
              </w:rPr>
            </w:pPr>
            <w:r>
              <w:rPr>
                <w:rFonts w:hint="eastAsia" w:ascii="仿宋_GB2312" w:hAnsi="仿宋_GB2312" w:eastAsia="仿宋_GB2312" w:cs="宋体"/>
                <w:bCs/>
                <w:color w:val="000000"/>
                <w:kern w:val="0"/>
                <w:sz w:val="20"/>
                <w:szCs w:val="20"/>
              </w:rPr>
              <w:t>重大公共卫生服务</w:t>
            </w:r>
          </w:p>
        </w:tc>
        <w:tc>
          <w:tcPr>
            <w:tcW w:w="0" w:type="auto"/>
            <w:tcBorders>
              <w:top w:val="nil"/>
              <w:left w:val="nil"/>
              <w:bottom w:val="single" w:color="auto" w:sz="4" w:space="0"/>
              <w:right w:val="single" w:color="auto" w:sz="4" w:space="0"/>
            </w:tcBorders>
            <w:shd w:val="clear" w:color="auto" w:fill="auto"/>
            <w:vAlign w:val="center"/>
          </w:tcPr>
          <w:p>
            <w:pPr>
              <w:widowControl/>
              <w:ind w:firstLine="200" w:firstLineChars="100"/>
              <w:rPr>
                <w:rFonts w:ascii="仿宋_GB2312" w:hAnsi="仿宋_GB2312" w:eastAsia="仿宋_GB2312" w:cs="宋体"/>
                <w:bCs/>
                <w:color w:val="000000"/>
                <w:kern w:val="0"/>
                <w:sz w:val="20"/>
                <w:szCs w:val="20"/>
              </w:rPr>
            </w:pPr>
            <w:r>
              <w:rPr>
                <w:rFonts w:hint="eastAsia" w:ascii="仿宋_GB2312" w:hAnsi="仿宋_GB2312" w:eastAsia="仿宋_GB2312" w:cs="宋体"/>
                <w:bCs/>
                <w:color w:val="000000"/>
                <w:kern w:val="0"/>
                <w:sz w:val="20"/>
                <w:szCs w:val="20"/>
              </w:rPr>
              <w:t>4</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bCs/>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ind w:firstLine="200" w:firstLineChars="100"/>
              <w:jc w:val="left"/>
              <w:rPr>
                <w:rFonts w:ascii="仿宋_GB2312" w:hAnsi="仿宋_GB2312" w:eastAsia="仿宋_GB2312" w:cs="宋体"/>
                <w:bCs/>
                <w:color w:val="000000"/>
                <w:kern w:val="0"/>
                <w:sz w:val="20"/>
                <w:szCs w:val="20"/>
              </w:rPr>
            </w:pPr>
            <w:r>
              <w:rPr>
                <w:rFonts w:hint="eastAsia" w:ascii="仿宋_GB2312" w:hAnsi="仿宋_GB2312" w:eastAsia="仿宋_GB2312" w:cs="宋体"/>
                <w:bCs/>
                <w:color w:val="000000"/>
                <w:kern w:val="0"/>
                <w:sz w:val="20"/>
                <w:szCs w:val="20"/>
              </w:rPr>
              <w:t>4</w:t>
            </w:r>
          </w:p>
        </w:tc>
      </w:tr>
      <w:tr>
        <w:tblPrEx>
          <w:tblCellMar>
            <w:top w:w="0" w:type="dxa"/>
            <w:left w:w="108" w:type="dxa"/>
            <w:bottom w:w="0" w:type="dxa"/>
            <w:right w:w="108" w:type="dxa"/>
          </w:tblCellMar>
        </w:tblPrEx>
        <w:trPr>
          <w:trHeight w:val="45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bCs/>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bCs/>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bCs/>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bCs/>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bCs/>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bCs/>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bCs/>
                <w:color w:val="000000"/>
                <w:kern w:val="0"/>
                <w:sz w:val="20"/>
                <w:szCs w:val="20"/>
              </w:rPr>
            </w:pPr>
          </w:p>
        </w:tc>
      </w:tr>
      <w:tr>
        <w:tblPrEx>
          <w:tblCellMar>
            <w:top w:w="0" w:type="dxa"/>
            <w:left w:w="108" w:type="dxa"/>
            <w:bottom w:w="0" w:type="dxa"/>
            <w:right w:w="108" w:type="dxa"/>
          </w:tblCellMar>
        </w:tblPrEx>
        <w:trPr>
          <w:trHeight w:val="45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r>
      <w:tr>
        <w:trPr>
          <w:trHeight w:val="45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r>
      <w:tr>
        <w:tblPrEx>
          <w:tblCellMar>
            <w:top w:w="0" w:type="dxa"/>
            <w:left w:w="108" w:type="dxa"/>
            <w:bottom w:w="0" w:type="dxa"/>
            <w:right w:w="108" w:type="dxa"/>
          </w:tblCellMar>
        </w:tblPrEx>
        <w:trPr>
          <w:trHeight w:val="45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r>
      <w:tr>
        <w:tblPrEx>
          <w:tblCellMar>
            <w:top w:w="0" w:type="dxa"/>
            <w:left w:w="108" w:type="dxa"/>
            <w:bottom w:w="0" w:type="dxa"/>
            <w:right w:w="108" w:type="dxa"/>
          </w:tblCellMar>
        </w:tblPrEx>
        <w:trPr>
          <w:trHeight w:val="45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r>
      <w:tr>
        <w:trPr>
          <w:trHeight w:val="45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r>
      <w:tr>
        <w:trPr>
          <w:trHeight w:val="45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r>
      <w:tr>
        <w:tblPrEx>
          <w:tblCellMar>
            <w:top w:w="0" w:type="dxa"/>
            <w:left w:w="108" w:type="dxa"/>
            <w:bottom w:w="0" w:type="dxa"/>
            <w:right w:w="108" w:type="dxa"/>
          </w:tblCellMar>
        </w:tblPrEx>
        <w:trPr>
          <w:trHeight w:val="45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r>
      <w:tr>
        <w:tblPrEx>
          <w:tblCellMar>
            <w:top w:w="0" w:type="dxa"/>
            <w:left w:w="108" w:type="dxa"/>
            <w:bottom w:w="0" w:type="dxa"/>
            <w:right w:w="108" w:type="dxa"/>
          </w:tblCellMar>
        </w:tblPrEx>
        <w:trPr>
          <w:trHeight w:val="45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r>
      <w:tr>
        <w:tblPrEx>
          <w:tblCellMar>
            <w:top w:w="0" w:type="dxa"/>
            <w:left w:w="108" w:type="dxa"/>
            <w:bottom w:w="0" w:type="dxa"/>
            <w:right w:w="108" w:type="dxa"/>
          </w:tblCellMar>
        </w:tblPrEx>
        <w:trPr>
          <w:trHeight w:val="45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r>
      <w:tr>
        <w:trPr>
          <w:trHeight w:val="45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r>
      <w:tr>
        <w:tblPrEx>
          <w:tblCellMar>
            <w:top w:w="0" w:type="dxa"/>
            <w:left w:w="108" w:type="dxa"/>
            <w:bottom w:w="0" w:type="dxa"/>
            <w:right w:w="108" w:type="dxa"/>
          </w:tblCellMar>
        </w:tblPrEx>
        <w:trPr>
          <w:trHeight w:val="45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r>
      <w:tr>
        <w:tblPrEx>
          <w:tblCellMar>
            <w:top w:w="0" w:type="dxa"/>
            <w:left w:w="108" w:type="dxa"/>
            <w:bottom w:w="0" w:type="dxa"/>
            <w:right w:w="108" w:type="dxa"/>
          </w:tblCellMar>
        </w:tblPrEx>
        <w:trPr>
          <w:trHeight w:val="45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r>
      <w:tr>
        <w:trPr>
          <w:trHeight w:val="45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r>
      <w:tr>
        <w:trPr>
          <w:trHeight w:val="45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r>
      <w:tr>
        <w:tblPrEx>
          <w:tblCellMar>
            <w:top w:w="0" w:type="dxa"/>
            <w:left w:w="108" w:type="dxa"/>
            <w:bottom w:w="0" w:type="dxa"/>
            <w:right w:w="108" w:type="dxa"/>
          </w:tblCellMar>
        </w:tblPrEx>
        <w:trPr>
          <w:trHeight w:val="45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r>
      <w:tr>
        <w:trPr>
          <w:trHeight w:val="45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r>
      <w:tr>
        <w:tblPrEx>
          <w:tblCellMar>
            <w:top w:w="0" w:type="dxa"/>
            <w:left w:w="108" w:type="dxa"/>
            <w:bottom w:w="0" w:type="dxa"/>
            <w:right w:w="108" w:type="dxa"/>
          </w:tblCellMar>
        </w:tblPrEx>
        <w:trPr>
          <w:trHeight w:val="45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合计</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1366.12</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1342.12</w:t>
            </w:r>
          </w:p>
        </w:tc>
        <w:tc>
          <w:tcPr>
            <w:tcW w:w="0" w:type="auto"/>
            <w:tcBorders>
              <w:top w:val="nil"/>
              <w:left w:val="nil"/>
              <w:bottom w:val="single" w:color="auto" w:sz="4" w:space="0"/>
              <w:right w:val="single" w:color="auto" w:sz="4" w:space="0"/>
            </w:tcBorders>
            <w:shd w:val="clear" w:color="auto" w:fill="auto"/>
            <w:vAlign w:val="center"/>
          </w:tcPr>
          <w:p>
            <w:pPr>
              <w:widowControl/>
              <w:ind w:firstLine="200" w:firstLineChars="100"/>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24</w:t>
            </w:r>
          </w:p>
        </w:tc>
      </w:tr>
    </w:tbl>
    <w:p>
      <w:pPr>
        <w:widowControl/>
        <w:outlineLvl w:val="1"/>
        <w:rPr>
          <w:rFonts w:ascii="仿宋_GB2312" w:hAnsi="仿宋_GB2312" w:eastAsia="仿宋_GB2312"/>
          <w:b/>
          <w:kern w:val="0"/>
          <w:sz w:val="28"/>
          <w:szCs w:val="32"/>
        </w:rPr>
      </w:pPr>
      <w:r>
        <w:rPr>
          <w:rFonts w:hint="eastAsia" w:ascii="仿宋_GB2312" w:hAnsi="仿宋_GB2312" w:eastAsia="仿宋_GB2312"/>
          <w:b/>
          <w:kern w:val="0"/>
          <w:sz w:val="28"/>
          <w:szCs w:val="32"/>
        </w:rPr>
        <w:t>备注：无内容应公开空表并说明情况。</w:t>
      </w:r>
    </w:p>
    <w:p>
      <w:pPr>
        <w:widowControl/>
        <w:jc w:val="left"/>
        <w:outlineLvl w:val="1"/>
        <w:rPr>
          <w:rFonts w:ascii="仿宋_GB2312" w:hAnsi="仿宋_GB2312" w:eastAsia="仿宋_GB2312"/>
          <w:b/>
          <w:kern w:val="0"/>
          <w:sz w:val="32"/>
          <w:szCs w:val="32"/>
        </w:rPr>
      </w:pPr>
      <w:r>
        <w:rPr>
          <w:rFonts w:hint="eastAsia" w:ascii="仿宋_GB2312" w:hAnsi="仿宋_GB2312" w:eastAsia="仿宋_GB2312"/>
          <w:b/>
          <w:kern w:val="0"/>
          <w:sz w:val="32"/>
          <w:szCs w:val="32"/>
        </w:rPr>
        <w:t>表六：</w:t>
      </w:r>
    </w:p>
    <w:tbl>
      <w:tblPr>
        <w:tblStyle w:val="7"/>
        <w:tblW w:w="0" w:type="auto"/>
        <w:tblInd w:w="-148" w:type="dxa"/>
        <w:tblLayout w:type="autofit"/>
        <w:tblCellMar>
          <w:top w:w="0" w:type="dxa"/>
          <w:left w:w="108" w:type="dxa"/>
          <w:bottom w:w="0" w:type="dxa"/>
          <w:right w:w="108" w:type="dxa"/>
        </w:tblCellMar>
      </w:tblPr>
      <w:tblGrid>
        <w:gridCol w:w="569"/>
        <w:gridCol w:w="1530"/>
        <w:gridCol w:w="3402"/>
        <w:gridCol w:w="1223"/>
        <w:gridCol w:w="1224"/>
        <w:gridCol w:w="1162"/>
      </w:tblGrid>
      <w:tr>
        <w:tblPrEx>
          <w:tblCellMar>
            <w:top w:w="0" w:type="dxa"/>
            <w:left w:w="108" w:type="dxa"/>
            <w:bottom w:w="0" w:type="dxa"/>
            <w:right w:w="108" w:type="dxa"/>
          </w:tblCellMar>
        </w:tblPrEx>
        <w:trPr>
          <w:trHeight w:val="375" w:hRule="atLeast"/>
        </w:trPr>
        <w:tc>
          <w:tcPr>
            <w:tcW w:w="0" w:type="auto"/>
            <w:gridSpan w:val="6"/>
            <w:tcBorders>
              <w:top w:val="nil"/>
              <w:left w:val="nil"/>
              <w:bottom w:val="nil"/>
              <w:right w:val="nil"/>
            </w:tcBorders>
            <w:shd w:val="clear" w:color="auto" w:fill="auto"/>
            <w:vAlign w:val="center"/>
          </w:tcPr>
          <w:p>
            <w:pPr>
              <w:widowControl/>
              <w:jc w:val="center"/>
              <w:rPr>
                <w:rFonts w:hint="eastAsia"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一般公共预算基本支出情况表</w:t>
            </w:r>
          </w:p>
          <w:p>
            <w:pPr>
              <w:widowControl/>
              <w:spacing w:beforeLines="50"/>
              <w:outlineLvl w:val="1"/>
              <w:rPr>
                <w:rFonts w:ascii="仿宋_GB2312" w:hAnsi="仿宋_GB2312" w:eastAsia="仿宋_GB2312"/>
                <w:kern w:val="0"/>
                <w:sz w:val="28"/>
                <w:szCs w:val="28"/>
              </w:rPr>
            </w:pPr>
            <w:r>
              <w:rPr>
                <w:rFonts w:hint="eastAsia" w:ascii="仿宋_GB2312" w:hAnsi="仿宋_GB2312" w:eastAsia="仿宋_GB2312"/>
                <w:kern w:val="0"/>
                <w:sz w:val="28"/>
                <w:szCs w:val="28"/>
              </w:rPr>
              <w:t>编制部门：</w:t>
            </w:r>
            <w:r>
              <w:rPr>
                <w:rFonts w:hint="eastAsia" w:ascii="仿宋_GB2312" w:hAnsi="仿宋_GB2312" w:eastAsia="仿宋_GB2312"/>
                <w:kern w:val="0"/>
                <w:sz w:val="24"/>
              </w:rPr>
              <w:t>克孜勒苏柯尔克孜自治州疾病预防控制中心</w:t>
            </w:r>
            <w:r>
              <w:rPr>
                <w:rFonts w:hint="eastAsia" w:ascii="仿宋_GB2312" w:hAnsi="仿宋_GB2312" w:eastAsia="仿宋_GB2312"/>
                <w:kern w:val="0"/>
                <w:sz w:val="28"/>
                <w:szCs w:val="28"/>
              </w:rPr>
              <w:t xml:space="preserve">          单位：万元</w:t>
            </w:r>
          </w:p>
        </w:tc>
      </w:tr>
      <w:tr>
        <w:tblPrEx>
          <w:tblCellMar>
            <w:top w:w="0" w:type="dxa"/>
            <w:left w:w="108" w:type="dxa"/>
            <w:bottom w:w="0" w:type="dxa"/>
            <w:right w:w="108" w:type="dxa"/>
          </w:tblCellMar>
        </w:tblPrEx>
        <w:trPr>
          <w:trHeight w:val="425" w:hRule="atLeast"/>
        </w:trPr>
        <w:tc>
          <w:tcPr>
            <w:tcW w:w="0" w:type="auto"/>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仿宋_GB2312" w:eastAsia="仿宋_GB2312" w:cs="宋体"/>
                <w:b/>
                <w:bCs/>
                <w:color w:val="000000"/>
                <w:kern w:val="0"/>
                <w:szCs w:val="21"/>
              </w:rPr>
            </w:pPr>
            <w:r>
              <w:rPr>
                <w:rFonts w:hint="eastAsia" w:ascii="仿宋_GB2312" w:hAnsi="仿宋_GB2312" w:eastAsia="仿宋_GB2312" w:cs="宋体"/>
                <w:b/>
                <w:bCs/>
                <w:color w:val="000000"/>
                <w:kern w:val="0"/>
                <w:szCs w:val="21"/>
              </w:rPr>
              <w:t>项目</w:t>
            </w:r>
          </w:p>
        </w:tc>
        <w:tc>
          <w:tcPr>
            <w:tcW w:w="0" w:type="auto"/>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仿宋_GB2312" w:eastAsia="仿宋_GB2312" w:cs="宋体"/>
                <w:b/>
                <w:bCs/>
                <w:color w:val="000000"/>
                <w:kern w:val="0"/>
                <w:szCs w:val="21"/>
              </w:rPr>
            </w:pPr>
            <w:r>
              <w:rPr>
                <w:rFonts w:hint="eastAsia" w:ascii="仿宋_GB2312" w:hAnsi="仿宋_GB2312"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369" w:hRule="atLeast"/>
        </w:trPr>
        <w:tc>
          <w:tcPr>
            <w:tcW w:w="2099"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仿宋_GB2312" w:eastAsia="仿宋_GB2312" w:cs="宋体"/>
                <w:b/>
                <w:bCs/>
                <w:color w:val="000000"/>
                <w:kern w:val="0"/>
                <w:szCs w:val="21"/>
              </w:rPr>
            </w:pPr>
            <w:r>
              <w:rPr>
                <w:rFonts w:hint="eastAsia" w:ascii="仿宋_GB2312" w:hAnsi="仿宋_GB2312" w:eastAsia="仿宋_GB2312" w:cs="宋体"/>
                <w:b/>
                <w:bCs/>
                <w:color w:val="000000"/>
                <w:kern w:val="0"/>
                <w:szCs w:val="21"/>
              </w:rPr>
              <w:t>经济分类科目编码</w:t>
            </w:r>
          </w:p>
        </w:tc>
        <w:tc>
          <w:tcPr>
            <w:tcW w:w="310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Cs w:val="21"/>
              </w:rPr>
            </w:pPr>
            <w:r>
              <w:rPr>
                <w:rFonts w:hint="eastAsia" w:ascii="仿宋_GB2312" w:hAnsi="仿宋_GB2312" w:eastAsia="仿宋_GB2312" w:cs="宋体"/>
                <w:b/>
                <w:bCs/>
                <w:color w:val="000000"/>
                <w:kern w:val="0"/>
                <w:szCs w:val="21"/>
              </w:rPr>
              <w:t>经济分类科目名称</w:t>
            </w:r>
          </w:p>
        </w:tc>
        <w:tc>
          <w:tcPr>
            <w:tcW w:w="0" w:type="auto"/>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Cs w:val="21"/>
              </w:rPr>
            </w:pPr>
            <w:r>
              <w:rPr>
                <w:rFonts w:hint="eastAsia" w:ascii="仿宋_GB2312" w:hAnsi="仿宋_GB2312" w:eastAsia="仿宋_GB2312" w:cs="宋体"/>
                <w:b/>
                <w:bCs/>
                <w:color w:val="000000"/>
                <w:kern w:val="0"/>
                <w:szCs w:val="21"/>
              </w:rPr>
              <w:t>小计</w:t>
            </w:r>
          </w:p>
        </w:tc>
        <w:tc>
          <w:tcPr>
            <w:tcW w:w="0" w:type="auto"/>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Cs w:val="21"/>
              </w:rPr>
            </w:pPr>
            <w:r>
              <w:rPr>
                <w:rFonts w:hint="eastAsia" w:ascii="仿宋_GB2312" w:hAnsi="仿宋_GB2312" w:eastAsia="仿宋_GB2312" w:cs="宋体"/>
                <w:b/>
                <w:bCs/>
                <w:color w:val="000000"/>
                <w:kern w:val="0"/>
                <w:szCs w:val="21"/>
              </w:rPr>
              <w:t>人员经费</w:t>
            </w:r>
          </w:p>
        </w:tc>
        <w:tc>
          <w:tcPr>
            <w:tcW w:w="0" w:type="auto"/>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Cs w:val="21"/>
              </w:rPr>
            </w:pPr>
            <w:r>
              <w:rPr>
                <w:rFonts w:hint="eastAsia" w:ascii="仿宋_GB2312" w:hAnsi="仿宋_GB2312" w:eastAsia="仿宋_GB2312" w:cs="宋体"/>
                <w:b/>
                <w:bCs/>
                <w:color w:val="000000"/>
                <w:kern w:val="0"/>
                <w:szCs w:val="21"/>
              </w:rPr>
              <w:t>公用经费</w:t>
            </w:r>
          </w:p>
        </w:tc>
      </w:tr>
      <w:tr>
        <w:tblPrEx>
          <w:tblCellMar>
            <w:top w:w="0" w:type="dxa"/>
            <w:left w:w="108" w:type="dxa"/>
            <w:bottom w:w="0" w:type="dxa"/>
            <w:right w:w="108" w:type="dxa"/>
          </w:tblCellMar>
        </w:tblPrEx>
        <w:trPr>
          <w:trHeight w:val="9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b/>
                <w:bCs/>
                <w:color w:val="000000"/>
                <w:kern w:val="0"/>
                <w:sz w:val="20"/>
                <w:szCs w:val="20"/>
              </w:rPr>
            </w:pPr>
            <w:r>
              <w:rPr>
                <w:rFonts w:hint="eastAsia" w:ascii="仿宋_GB2312" w:hAnsi="仿宋_GB2312" w:eastAsia="仿宋_GB2312" w:cs="宋体"/>
                <w:b/>
                <w:bCs/>
                <w:color w:val="000000"/>
                <w:kern w:val="0"/>
                <w:sz w:val="20"/>
                <w:szCs w:val="20"/>
              </w:rPr>
              <w:t>类</w:t>
            </w:r>
          </w:p>
        </w:tc>
        <w:tc>
          <w:tcPr>
            <w:tcW w:w="130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b/>
                <w:bCs/>
                <w:color w:val="000000"/>
                <w:kern w:val="0"/>
                <w:sz w:val="20"/>
                <w:szCs w:val="20"/>
              </w:rPr>
            </w:pPr>
            <w:r>
              <w:rPr>
                <w:rFonts w:hint="eastAsia" w:ascii="仿宋_GB2312" w:hAnsi="仿宋_GB2312" w:eastAsia="仿宋_GB2312" w:cs="宋体"/>
                <w:b/>
                <w:bCs/>
                <w:color w:val="000000"/>
                <w:kern w:val="0"/>
                <w:sz w:val="20"/>
                <w:szCs w:val="20"/>
              </w:rPr>
              <w:t>款</w:t>
            </w:r>
          </w:p>
        </w:tc>
        <w:tc>
          <w:tcPr>
            <w:tcW w:w="3103"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仿宋_GB2312" w:eastAsia="仿宋_GB2312" w:cs="宋体"/>
                <w:b/>
                <w:bCs/>
                <w:color w:val="000000"/>
                <w:kern w:val="0"/>
                <w:sz w:val="20"/>
                <w:szCs w:val="20"/>
              </w:rPr>
            </w:pPr>
          </w:p>
        </w:tc>
        <w:tc>
          <w:tcPr>
            <w:tcW w:w="0" w:type="auto"/>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仿宋_GB2312" w:eastAsia="仿宋_GB2312" w:cs="宋体"/>
                <w:b/>
                <w:bCs/>
                <w:color w:val="000000"/>
                <w:kern w:val="0"/>
                <w:sz w:val="20"/>
                <w:szCs w:val="20"/>
              </w:rPr>
            </w:pPr>
          </w:p>
        </w:tc>
        <w:tc>
          <w:tcPr>
            <w:tcW w:w="0" w:type="auto"/>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仿宋_GB2312" w:eastAsia="仿宋_GB2312" w:cs="宋体"/>
                <w:b/>
                <w:bCs/>
                <w:color w:val="000000"/>
                <w:kern w:val="0"/>
                <w:sz w:val="20"/>
                <w:szCs w:val="20"/>
              </w:rPr>
            </w:pPr>
          </w:p>
        </w:tc>
        <w:tc>
          <w:tcPr>
            <w:tcW w:w="0" w:type="auto"/>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仿宋_GB2312" w:eastAsia="仿宋_GB2312"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301</w:t>
            </w:r>
          </w:p>
        </w:tc>
        <w:tc>
          <w:tcPr>
            <w:tcW w:w="130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01</w:t>
            </w:r>
          </w:p>
        </w:tc>
        <w:tc>
          <w:tcPr>
            <w:tcW w:w="310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基本工资</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391.08 </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391.08 </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302</w:t>
            </w:r>
          </w:p>
        </w:tc>
        <w:tc>
          <w:tcPr>
            <w:tcW w:w="130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02</w:t>
            </w:r>
          </w:p>
        </w:tc>
        <w:tc>
          <w:tcPr>
            <w:tcW w:w="310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印刷费</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1.00 </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1.00 </w:t>
            </w: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302</w:t>
            </w:r>
          </w:p>
        </w:tc>
        <w:tc>
          <w:tcPr>
            <w:tcW w:w="130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99</w:t>
            </w:r>
          </w:p>
        </w:tc>
        <w:tc>
          <w:tcPr>
            <w:tcW w:w="310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其他商品和服务支出</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302</w:t>
            </w:r>
          </w:p>
        </w:tc>
        <w:tc>
          <w:tcPr>
            <w:tcW w:w="130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01</w:t>
            </w:r>
          </w:p>
        </w:tc>
        <w:tc>
          <w:tcPr>
            <w:tcW w:w="310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办公费</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3</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301</w:t>
            </w:r>
          </w:p>
        </w:tc>
        <w:tc>
          <w:tcPr>
            <w:tcW w:w="130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13</w:t>
            </w:r>
          </w:p>
        </w:tc>
        <w:tc>
          <w:tcPr>
            <w:tcW w:w="310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住房公积金</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92.03 </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92.03 </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302</w:t>
            </w:r>
          </w:p>
        </w:tc>
        <w:tc>
          <w:tcPr>
            <w:tcW w:w="130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29</w:t>
            </w:r>
          </w:p>
        </w:tc>
        <w:tc>
          <w:tcPr>
            <w:tcW w:w="310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福利费</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9.98 </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9.98 </w:t>
            </w:r>
          </w:p>
        </w:tc>
      </w:tr>
      <w:tr>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302</w:t>
            </w:r>
          </w:p>
        </w:tc>
        <w:tc>
          <w:tcPr>
            <w:tcW w:w="130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07</w:t>
            </w:r>
          </w:p>
        </w:tc>
        <w:tc>
          <w:tcPr>
            <w:tcW w:w="310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邮电费</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1.00 </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1.00 </w:t>
            </w: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303</w:t>
            </w:r>
          </w:p>
        </w:tc>
        <w:tc>
          <w:tcPr>
            <w:tcW w:w="130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05</w:t>
            </w:r>
          </w:p>
        </w:tc>
        <w:tc>
          <w:tcPr>
            <w:tcW w:w="310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生活补助</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4.44 </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4.44 </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301</w:t>
            </w:r>
          </w:p>
        </w:tc>
        <w:tc>
          <w:tcPr>
            <w:tcW w:w="130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08</w:t>
            </w:r>
          </w:p>
        </w:tc>
        <w:tc>
          <w:tcPr>
            <w:tcW w:w="310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机关事业单位基本养老保险缴费</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127.33 </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127.33 </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302</w:t>
            </w:r>
          </w:p>
        </w:tc>
        <w:tc>
          <w:tcPr>
            <w:tcW w:w="130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26</w:t>
            </w:r>
          </w:p>
        </w:tc>
        <w:tc>
          <w:tcPr>
            <w:tcW w:w="310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劳务费</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3.60 </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3.60 </w:t>
            </w: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302</w:t>
            </w:r>
          </w:p>
        </w:tc>
        <w:tc>
          <w:tcPr>
            <w:tcW w:w="130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28</w:t>
            </w:r>
          </w:p>
        </w:tc>
        <w:tc>
          <w:tcPr>
            <w:tcW w:w="310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工会经费</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5.54 </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5.54 </w:t>
            </w: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302</w:t>
            </w:r>
          </w:p>
        </w:tc>
        <w:tc>
          <w:tcPr>
            <w:tcW w:w="130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13</w:t>
            </w:r>
          </w:p>
        </w:tc>
        <w:tc>
          <w:tcPr>
            <w:tcW w:w="310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维修(护)费</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1.00 </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1.00 </w:t>
            </w: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303</w:t>
            </w:r>
          </w:p>
        </w:tc>
        <w:tc>
          <w:tcPr>
            <w:tcW w:w="130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09</w:t>
            </w:r>
          </w:p>
        </w:tc>
        <w:tc>
          <w:tcPr>
            <w:tcW w:w="310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奖励金</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6.00 </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6.00 </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302</w:t>
            </w:r>
          </w:p>
        </w:tc>
        <w:tc>
          <w:tcPr>
            <w:tcW w:w="130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31</w:t>
            </w:r>
          </w:p>
        </w:tc>
        <w:tc>
          <w:tcPr>
            <w:tcW w:w="310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公务用车运行维护费</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0.70 </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0.70 </w:t>
            </w: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303</w:t>
            </w:r>
          </w:p>
        </w:tc>
        <w:tc>
          <w:tcPr>
            <w:tcW w:w="130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02</w:t>
            </w:r>
          </w:p>
        </w:tc>
        <w:tc>
          <w:tcPr>
            <w:tcW w:w="310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退休费</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44.39 </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44.39 </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301</w:t>
            </w:r>
          </w:p>
        </w:tc>
        <w:tc>
          <w:tcPr>
            <w:tcW w:w="130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12</w:t>
            </w:r>
          </w:p>
        </w:tc>
        <w:tc>
          <w:tcPr>
            <w:tcW w:w="310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其他社会保障缴费</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72.91 </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72.91 </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302</w:t>
            </w:r>
          </w:p>
        </w:tc>
        <w:tc>
          <w:tcPr>
            <w:tcW w:w="130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11</w:t>
            </w:r>
          </w:p>
        </w:tc>
        <w:tc>
          <w:tcPr>
            <w:tcW w:w="310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差旅费</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1.00 </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1.00 </w:t>
            </w: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302</w:t>
            </w:r>
          </w:p>
        </w:tc>
        <w:tc>
          <w:tcPr>
            <w:tcW w:w="130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01</w:t>
            </w:r>
          </w:p>
        </w:tc>
        <w:tc>
          <w:tcPr>
            <w:tcW w:w="310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办公费</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3.00 </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3.00 </w:t>
            </w: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303</w:t>
            </w:r>
          </w:p>
        </w:tc>
        <w:tc>
          <w:tcPr>
            <w:tcW w:w="130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99</w:t>
            </w:r>
          </w:p>
        </w:tc>
        <w:tc>
          <w:tcPr>
            <w:tcW w:w="310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其他对个人和家庭的补助</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52.72 </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52.72 </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302</w:t>
            </w:r>
          </w:p>
        </w:tc>
        <w:tc>
          <w:tcPr>
            <w:tcW w:w="130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17</w:t>
            </w:r>
          </w:p>
        </w:tc>
        <w:tc>
          <w:tcPr>
            <w:tcW w:w="310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公务接待费</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0.80 </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0.80 </w:t>
            </w: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301</w:t>
            </w:r>
          </w:p>
        </w:tc>
        <w:tc>
          <w:tcPr>
            <w:tcW w:w="130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03</w:t>
            </w:r>
          </w:p>
        </w:tc>
        <w:tc>
          <w:tcPr>
            <w:tcW w:w="310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奖金</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41.18 </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41.18 </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302</w:t>
            </w:r>
          </w:p>
        </w:tc>
        <w:tc>
          <w:tcPr>
            <w:tcW w:w="130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06</w:t>
            </w:r>
          </w:p>
        </w:tc>
        <w:tc>
          <w:tcPr>
            <w:tcW w:w="310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电费</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0.65 </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0.65 </w:t>
            </w: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301</w:t>
            </w:r>
          </w:p>
        </w:tc>
        <w:tc>
          <w:tcPr>
            <w:tcW w:w="130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02</w:t>
            </w:r>
          </w:p>
        </w:tc>
        <w:tc>
          <w:tcPr>
            <w:tcW w:w="310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18"/>
                <w:szCs w:val="18"/>
              </w:rPr>
              <w:t>津贴补贴</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481.78 </w:t>
            </w:r>
          </w:p>
        </w:tc>
        <w:tc>
          <w:tcPr>
            <w:tcW w:w="0" w:type="auto"/>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xml:space="preserve">481.78 </w:t>
            </w:r>
          </w:p>
        </w:tc>
        <w:tc>
          <w:tcPr>
            <w:tcW w:w="0" w:type="auto"/>
            <w:tcBorders>
              <w:top w:val="nil"/>
              <w:left w:val="nil"/>
              <w:bottom w:val="single" w:color="auto" w:sz="4" w:space="0"/>
              <w:right w:val="single" w:color="auto" w:sz="4" w:space="0"/>
            </w:tcBorders>
            <w:shd w:val="clear" w:color="auto" w:fill="auto"/>
            <w:vAlign w:val="center"/>
          </w:tcPr>
          <w:p>
            <w:pPr>
              <w:jc w:val="right"/>
              <w:rPr>
                <w:rFonts w:ascii="仿宋_GB2312" w:hAnsi="仿宋_GB2312"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130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w:t>
            </w:r>
          </w:p>
        </w:tc>
        <w:tc>
          <w:tcPr>
            <w:tcW w:w="310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0"/>
                <w:szCs w:val="20"/>
              </w:rPr>
            </w:pPr>
            <w:r>
              <w:rPr>
                <w:rFonts w:hint="eastAsia" w:ascii="仿宋_GB2312" w:hAnsi="仿宋_GB2312" w:eastAsia="仿宋_GB2312" w:cs="宋体"/>
                <w:b/>
                <w:bCs/>
                <w:color w:val="000000"/>
                <w:kern w:val="0"/>
                <w:sz w:val="20"/>
                <w:szCs w:val="20"/>
              </w:rPr>
              <w:t>合计</w:t>
            </w:r>
          </w:p>
        </w:tc>
        <w:tc>
          <w:tcPr>
            <w:tcW w:w="0" w:type="auto"/>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1342.12</w:t>
            </w:r>
          </w:p>
        </w:tc>
        <w:tc>
          <w:tcPr>
            <w:tcW w:w="0" w:type="auto"/>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1313.85</w:t>
            </w:r>
          </w:p>
        </w:tc>
        <w:tc>
          <w:tcPr>
            <w:tcW w:w="0" w:type="auto"/>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0"/>
                <w:szCs w:val="20"/>
              </w:rPr>
            </w:pPr>
            <w:r>
              <w:rPr>
                <w:rFonts w:hint="eastAsia" w:ascii="仿宋_GB2312" w:hAnsi="仿宋_GB2312" w:eastAsia="仿宋_GB2312" w:cs="宋体"/>
                <w:color w:val="000000"/>
                <w:kern w:val="0"/>
                <w:sz w:val="20"/>
                <w:szCs w:val="20"/>
              </w:rPr>
              <w:t>　28.27</w:t>
            </w:r>
          </w:p>
        </w:tc>
      </w:tr>
    </w:tbl>
    <w:p>
      <w:pPr>
        <w:widowControl/>
        <w:outlineLvl w:val="1"/>
        <w:rPr>
          <w:rFonts w:ascii="仿宋_GB2312" w:hAnsi="仿宋_GB2312" w:eastAsia="仿宋_GB2312"/>
          <w:b/>
          <w:kern w:val="0"/>
          <w:sz w:val="28"/>
          <w:szCs w:val="32"/>
        </w:rPr>
      </w:pPr>
      <w:r>
        <w:rPr>
          <w:rFonts w:hint="eastAsia" w:ascii="仿宋_GB2312" w:hAnsi="仿宋_GB2312" w:eastAsia="仿宋_GB2312"/>
          <w:b/>
          <w:kern w:val="0"/>
          <w:sz w:val="28"/>
          <w:szCs w:val="32"/>
        </w:rPr>
        <w:t>备注：无内容应公开空表并说明情况。</w:t>
      </w:r>
    </w:p>
    <w:p>
      <w:pPr>
        <w:widowControl/>
        <w:jc w:val="left"/>
        <w:outlineLvl w:val="1"/>
        <w:rPr>
          <w:rFonts w:ascii="仿宋_GB2312" w:hAnsi="仿宋_GB2312" w:eastAsia="仿宋_GB2312"/>
          <w:b/>
          <w:kern w:val="0"/>
          <w:sz w:val="32"/>
          <w:szCs w:val="32"/>
        </w:rPr>
      </w:pPr>
      <w:r>
        <w:rPr>
          <w:rFonts w:hint="eastAsia" w:ascii="仿宋_GB2312" w:hAnsi="仿宋_GB2312"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659"/>
        <w:gridCol w:w="504"/>
        <w:gridCol w:w="631"/>
        <w:gridCol w:w="883"/>
        <w:gridCol w:w="1255"/>
        <w:gridCol w:w="572"/>
        <w:gridCol w:w="519"/>
        <w:gridCol w:w="600"/>
        <w:gridCol w:w="374"/>
        <w:gridCol w:w="471"/>
        <w:gridCol w:w="559"/>
        <w:gridCol w:w="6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6"/>
            <w:tcBorders>
              <w:top w:val="nil"/>
              <w:left w:val="nil"/>
              <w:bottom w:val="nil"/>
              <w:right w:val="nil"/>
            </w:tcBorders>
            <w:shd w:val="clear" w:color="auto" w:fill="auto"/>
            <w:vAlign w:val="center"/>
          </w:tcPr>
          <w:p>
            <w:pPr>
              <w:widowControl/>
              <w:jc w:val="center"/>
              <w:rPr>
                <w:rFonts w:hint="eastAsia"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项目支出情况表</w:t>
            </w:r>
          </w:p>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kern w:val="0"/>
                <w:sz w:val="28"/>
                <w:szCs w:val="28"/>
              </w:rPr>
              <w:t>编制部门：</w:t>
            </w:r>
            <w:r>
              <w:rPr>
                <w:rFonts w:hint="eastAsia" w:ascii="仿宋_GB2312" w:hAnsi="仿宋_GB2312" w:eastAsia="仿宋_GB2312"/>
                <w:kern w:val="0"/>
                <w:sz w:val="24"/>
              </w:rPr>
              <w:t>克孜勒苏柯尔克孜自治州疾病预防控制中心</w:t>
            </w:r>
            <w:r>
              <w:rPr>
                <w:rFonts w:hint="eastAsia" w:ascii="仿宋_GB2312" w:hAnsi="仿宋_GB2312" w:eastAsia="仿宋_GB2312"/>
                <w:kern w:val="0"/>
                <w:sz w:val="28"/>
                <w:szCs w:val="28"/>
              </w:rPr>
              <w:t xml:space="preserve">          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802" w:type="dxa"/>
            <w:gridSpan w:val="4"/>
            <w:shd w:val="clear" w:color="auto" w:fill="auto"/>
            <w:vAlign w:val="center"/>
          </w:tcPr>
          <w:p>
            <w:pPr>
              <w:widowControl/>
              <w:jc w:val="center"/>
              <w:outlineLvl w:val="1"/>
              <w:rPr>
                <w:rFonts w:ascii="仿宋_GB2312" w:hAnsi="仿宋_GB2312" w:eastAsia="仿宋_GB2312"/>
                <w:b/>
                <w:kern w:val="0"/>
                <w:sz w:val="18"/>
                <w:szCs w:val="18"/>
              </w:rPr>
            </w:pPr>
            <w:r>
              <w:rPr>
                <w:rFonts w:hint="eastAsia" w:ascii="仿宋_GB2312" w:hAnsi="仿宋_GB2312" w:eastAsia="仿宋_GB2312"/>
                <w:b/>
                <w:kern w:val="0"/>
                <w:sz w:val="18"/>
                <w:szCs w:val="18"/>
              </w:rPr>
              <w:t>科 目 编 码</w:t>
            </w:r>
          </w:p>
        </w:tc>
        <w:tc>
          <w:tcPr>
            <w:tcW w:w="883" w:type="dxa"/>
            <w:vMerge w:val="restart"/>
            <w:shd w:val="clear" w:color="auto" w:fill="auto"/>
            <w:vAlign w:val="center"/>
          </w:tcPr>
          <w:p>
            <w:pPr>
              <w:widowControl/>
              <w:jc w:val="center"/>
              <w:outlineLvl w:val="1"/>
              <w:rPr>
                <w:rFonts w:ascii="仿宋_GB2312" w:hAnsi="仿宋_GB2312" w:eastAsia="仿宋_GB2312"/>
                <w:b/>
                <w:kern w:val="0"/>
                <w:sz w:val="18"/>
                <w:szCs w:val="18"/>
              </w:rPr>
            </w:pPr>
            <w:r>
              <w:rPr>
                <w:rFonts w:hint="eastAsia" w:ascii="仿宋_GB2312" w:hAnsi="仿宋_GB2312" w:eastAsia="仿宋_GB2312"/>
                <w:b/>
                <w:kern w:val="0"/>
                <w:sz w:val="18"/>
                <w:szCs w:val="18"/>
              </w:rPr>
              <w:t>科目</w:t>
            </w:r>
          </w:p>
        </w:tc>
        <w:tc>
          <w:tcPr>
            <w:tcW w:w="1255" w:type="dxa"/>
            <w:vMerge w:val="restart"/>
            <w:shd w:val="clear" w:color="auto" w:fill="auto"/>
            <w:vAlign w:val="center"/>
          </w:tcPr>
          <w:p>
            <w:pPr>
              <w:jc w:val="center"/>
              <w:rPr>
                <w:rFonts w:ascii="仿宋_GB2312" w:hAnsi="仿宋_GB2312" w:eastAsia="仿宋_GB2312"/>
                <w:sz w:val="24"/>
              </w:rPr>
            </w:pPr>
            <w:r>
              <w:rPr>
                <w:rFonts w:hint="eastAsia" w:ascii="仿宋_GB2312" w:hAnsi="仿宋_GB2312" w:eastAsia="仿宋_GB2312"/>
                <w:b/>
                <w:kern w:val="0"/>
                <w:sz w:val="24"/>
              </w:rPr>
              <w:t>项目名称</w:t>
            </w:r>
          </w:p>
        </w:tc>
        <w:tc>
          <w:tcPr>
            <w:tcW w:w="572" w:type="dxa"/>
            <w:vMerge w:val="restart"/>
            <w:shd w:val="clear" w:color="auto" w:fill="auto"/>
            <w:vAlign w:val="center"/>
          </w:tcPr>
          <w:p>
            <w:pPr>
              <w:widowControl/>
              <w:jc w:val="center"/>
              <w:outlineLvl w:val="1"/>
              <w:rPr>
                <w:rFonts w:ascii="仿宋_GB2312" w:hAnsi="仿宋_GB2312" w:eastAsia="仿宋_GB2312"/>
                <w:b/>
                <w:kern w:val="0"/>
                <w:sz w:val="18"/>
                <w:szCs w:val="18"/>
              </w:rPr>
            </w:pPr>
            <w:r>
              <w:rPr>
                <w:rFonts w:hint="eastAsia" w:ascii="仿宋_GB2312" w:hAnsi="仿宋_GB2312" w:eastAsia="仿宋_GB2312"/>
                <w:b/>
                <w:kern w:val="0"/>
                <w:sz w:val="18"/>
                <w:szCs w:val="18"/>
              </w:rPr>
              <w:t>项目支出合计</w:t>
            </w:r>
          </w:p>
        </w:tc>
        <w:tc>
          <w:tcPr>
            <w:tcW w:w="519" w:type="dxa"/>
            <w:vMerge w:val="restart"/>
            <w:shd w:val="clear" w:color="auto" w:fill="auto"/>
            <w:vAlign w:val="center"/>
          </w:tcPr>
          <w:p>
            <w:pPr>
              <w:widowControl/>
              <w:jc w:val="center"/>
              <w:outlineLvl w:val="1"/>
              <w:rPr>
                <w:rFonts w:ascii="仿宋_GB2312" w:hAnsi="仿宋_GB2312" w:eastAsia="仿宋_GB2312"/>
                <w:b/>
                <w:kern w:val="0"/>
                <w:sz w:val="18"/>
                <w:szCs w:val="18"/>
              </w:rPr>
            </w:pPr>
            <w:r>
              <w:rPr>
                <w:rFonts w:hint="eastAsia" w:ascii="仿宋_GB2312" w:hAnsi="仿宋_GB2312" w:eastAsia="仿宋_GB2312"/>
                <w:b/>
                <w:kern w:val="0"/>
                <w:sz w:val="18"/>
                <w:szCs w:val="18"/>
              </w:rPr>
              <w:t>工资福利支出</w:t>
            </w:r>
          </w:p>
        </w:tc>
        <w:tc>
          <w:tcPr>
            <w:tcW w:w="600" w:type="dxa"/>
            <w:vMerge w:val="restart"/>
            <w:shd w:val="clear" w:color="auto" w:fill="auto"/>
            <w:vAlign w:val="center"/>
          </w:tcPr>
          <w:p>
            <w:pPr>
              <w:widowControl/>
              <w:jc w:val="center"/>
              <w:outlineLvl w:val="1"/>
              <w:rPr>
                <w:rFonts w:ascii="仿宋_GB2312" w:hAnsi="仿宋_GB2312" w:eastAsia="仿宋_GB2312"/>
                <w:b/>
                <w:kern w:val="0"/>
                <w:sz w:val="18"/>
                <w:szCs w:val="18"/>
              </w:rPr>
            </w:pPr>
            <w:r>
              <w:rPr>
                <w:rFonts w:hint="eastAsia" w:ascii="仿宋_GB2312" w:hAnsi="仿宋_GB2312" w:eastAsia="仿宋_GB2312"/>
                <w:b/>
                <w:kern w:val="0"/>
                <w:sz w:val="18"/>
                <w:szCs w:val="18"/>
              </w:rPr>
              <w:t>商品和服务支出</w:t>
            </w:r>
          </w:p>
        </w:tc>
        <w:tc>
          <w:tcPr>
            <w:tcW w:w="374" w:type="dxa"/>
            <w:vMerge w:val="restart"/>
            <w:shd w:val="clear" w:color="auto" w:fill="auto"/>
            <w:vAlign w:val="center"/>
          </w:tcPr>
          <w:p>
            <w:pPr>
              <w:widowControl/>
              <w:jc w:val="center"/>
              <w:outlineLvl w:val="1"/>
              <w:rPr>
                <w:rFonts w:ascii="仿宋_GB2312" w:hAnsi="仿宋_GB2312" w:eastAsia="仿宋_GB2312"/>
                <w:b/>
                <w:kern w:val="0"/>
                <w:sz w:val="18"/>
                <w:szCs w:val="18"/>
              </w:rPr>
            </w:pPr>
            <w:r>
              <w:rPr>
                <w:rFonts w:hint="eastAsia" w:ascii="仿宋_GB2312" w:hAnsi="仿宋_GB2312" w:eastAsia="仿宋_GB2312"/>
                <w:b/>
                <w:kern w:val="0"/>
                <w:sz w:val="18"/>
                <w:szCs w:val="18"/>
              </w:rPr>
              <w:t>对个人和家庭的补助</w:t>
            </w:r>
          </w:p>
        </w:tc>
        <w:tc>
          <w:tcPr>
            <w:tcW w:w="471" w:type="dxa"/>
            <w:vMerge w:val="restart"/>
            <w:shd w:val="clear" w:color="auto" w:fill="auto"/>
            <w:vAlign w:val="center"/>
          </w:tcPr>
          <w:p>
            <w:pPr>
              <w:widowControl/>
              <w:jc w:val="center"/>
              <w:outlineLvl w:val="1"/>
              <w:rPr>
                <w:rFonts w:ascii="仿宋_GB2312" w:hAnsi="仿宋_GB2312" w:eastAsia="仿宋_GB2312"/>
                <w:b/>
                <w:kern w:val="0"/>
                <w:sz w:val="18"/>
                <w:szCs w:val="18"/>
              </w:rPr>
            </w:pPr>
            <w:r>
              <w:rPr>
                <w:rFonts w:hint="eastAsia" w:ascii="仿宋_GB2312" w:hAnsi="仿宋_GB2312" w:eastAsia="仿宋_GB2312"/>
                <w:b/>
                <w:kern w:val="0"/>
                <w:sz w:val="18"/>
                <w:szCs w:val="18"/>
              </w:rPr>
              <w:t>债务利息及费用支出</w:t>
            </w:r>
          </w:p>
        </w:tc>
        <w:tc>
          <w:tcPr>
            <w:tcW w:w="559" w:type="dxa"/>
            <w:vMerge w:val="restart"/>
            <w:shd w:val="clear" w:color="auto" w:fill="auto"/>
            <w:vAlign w:val="center"/>
          </w:tcPr>
          <w:p>
            <w:pPr>
              <w:widowControl/>
              <w:jc w:val="center"/>
              <w:outlineLvl w:val="1"/>
              <w:rPr>
                <w:rFonts w:ascii="仿宋_GB2312" w:hAnsi="仿宋_GB2312" w:eastAsia="仿宋_GB2312"/>
                <w:b/>
                <w:kern w:val="0"/>
                <w:sz w:val="18"/>
                <w:szCs w:val="18"/>
              </w:rPr>
            </w:pPr>
            <w:r>
              <w:rPr>
                <w:rFonts w:hint="eastAsia" w:ascii="仿宋_GB2312" w:hAnsi="仿宋_GB2312" w:eastAsia="仿宋_GB2312"/>
                <w:b/>
                <w:kern w:val="0"/>
                <w:sz w:val="18"/>
                <w:szCs w:val="18"/>
              </w:rPr>
              <w:t>资本性支出（基本建设）</w:t>
            </w:r>
          </w:p>
        </w:tc>
        <w:tc>
          <w:tcPr>
            <w:tcW w:w="619" w:type="dxa"/>
            <w:vMerge w:val="restart"/>
            <w:shd w:val="clear" w:color="auto" w:fill="auto"/>
            <w:vAlign w:val="center"/>
          </w:tcPr>
          <w:p>
            <w:pPr>
              <w:widowControl/>
              <w:jc w:val="center"/>
              <w:outlineLvl w:val="1"/>
              <w:rPr>
                <w:rFonts w:ascii="仿宋_GB2312" w:hAnsi="仿宋_GB2312" w:eastAsia="仿宋_GB2312"/>
                <w:b/>
                <w:kern w:val="0"/>
                <w:sz w:val="18"/>
                <w:szCs w:val="18"/>
              </w:rPr>
            </w:pPr>
            <w:r>
              <w:rPr>
                <w:rFonts w:hint="eastAsia" w:ascii="仿宋_GB2312" w:hAnsi="仿宋_GB2312"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仿宋_GB2312" w:eastAsia="仿宋_GB2312"/>
                <w:b/>
                <w:kern w:val="0"/>
                <w:sz w:val="18"/>
                <w:szCs w:val="18"/>
              </w:rPr>
            </w:pPr>
            <w:r>
              <w:rPr>
                <w:rFonts w:hint="eastAsia" w:ascii="仿宋_GB2312" w:hAnsi="仿宋_GB2312"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仿宋_GB2312" w:eastAsia="仿宋_GB2312"/>
                <w:b/>
                <w:kern w:val="0"/>
                <w:sz w:val="18"/>
                <w:szCs w:val="18"/>
              </w:rPr>
            </w:pPr>
            <w:r>
              <w:rPr>
                <w:rFonts w:hint="eastAsia" w:ascii="仿宋_GB2312" w:hAnsi="仿宋_GB2312"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仿宋_GB2312" w:eastAsia="仿宋_GB2312"/>
                <w:b/>
                <w:kern w:val="0"/>
                <w:sz w:val="18"/>
                <w:szCs w:val="18"/>
              </w:rPr>
            </w:pPr>
            <w:r>
              <w:rPr>
                <w:rFonts w:hint="eastAsia" w:ascii="仿宋_GB2312" w:hAnsi="仿宋_GB2312"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仿宋_GB2312" w:eastAsia="仿宋_GB2312"/>
                <w:b/>
                <w:kern w:val="0"/>
                <w:sz w:val="18"/>
                <w:szCs w:val="18"/>
              </w:rPr>
            </w:pPr>
            <w:r>
              <w:rPr>
                <w:rFonts w:hint="eastAsia" w:ascii="仿宋_GB2312" w:hAnsi="仿宋_GB2312"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667" w:type="dxa"/>
            <w:gridSpan w:val="2"/>
            <w:tcBorders>
              <w:bottom w:val="single" w:color="auto" w:sz="4" w:space="0"/>
            </w:tcBorders>
            <w:shd w:val="clear" w:color="auto" w:fill="auto"/>
            <w:vAlign w:val="center"/>
          </w:tcPr>
          <w:p>
            <w:pPr>
              <w:widowControl/>
              <w:jc w:val="left"/>
              <w:outlineLvl w:val="1"/>
              <w:rPr>
                <w:rFonts w:ascii="仿宋_GB2312" w:hAnsi="仿宋_GB2312" w:eastAsia="仿宋_GB2312"/>
                <w:b/>
                <w:kern w:val="0"/>
                <w:sz w:val="18"/>
                <w:szCs w:val="18"/>
              </w:rPr>
            </w:pPr>
            <w:r>
              <w:rPr>
                <w:rFonts w:hint="eastAsia" w:ascii="仿宋_GB2312" w:hAnsi="仿宋_GB2312" w:eastAsia="仿宋_GB2312"/>
                <w:b/>
                <w:kern w:val="0"/>
                <w:sz w:val="18"/>
                <w:szCs w:val="18"/>
              </w:rPr>
              <w:t>类</w:t>
            </w:r>
          </w:p>
        </w:tc>
        <w:tc>
          <w:tcPr>
            <w:tcW w:w="504" w:type="dxa"/>
            <w:tcBorders>
              <w:bottom w:val="single" w:color="auto" w:sz="4" w:space="0"/>
            </w:tcBorders>
            <w:shd w:val="clear" w:color="auto" w:fill="auto"/>
            <w:vAlign w:val="center"/>
          </w:tcPr>
          <w:p>
            <w:pPr>
              <w:widowControl/>
              <w:jc w:val="left"/>
              <w:outlineLvl w:val="1"/>
              <w:rPr>
                <w:rFonts w:ascii="仿宋_GB2312" w:hAnsi="仿宋_GB2312" w:eastAsia="仿宋_GB2312"/>
                <w:b/>
                <w:kern w:val="0"/>
                <w:sz w:val="18"/>
                <w:szCs w:val="18"/>
              </w:rPr>
            </w:pPr>
            <w:r>
              <w:rPr>
                <w:rFonts w:hint="eastAsia" w:ascii="仿宋_GB2312" w:hAnsi="仿宋_GB2312" w:eastAsia="仿宋_GB2312"/>
                <w:b/>
                <w:kern w:val="0"/>
                <w:sz w:val="18"/>
                <w:szCs w:val="18"/>
              </w:rPr>
              <w:t>款</w:t>
            </w:r>
          </w:p>
        </w:tc>
        <w:tc>
          <w:tcPr>
            <w:tcW w:w="631" w:type="dxa"/>
            <w:tcBorders>
              <w:bottom w:val="single" w:color="auto" w:sz="4" w:space="0"/>
            </w:tcBorders>
            <w:shd w:val="clear" w:color="auto" w:fill="auto"/>
            <w:vAlign w:val="center"/>
          </w:tcPr>
          <w:p>
            <w:pPr>
              <w:widowControl/>
              <w:jc w:val="left"/>
              <w:outlineLvl w:val="1"/>
              <w:rPr>
                <w:rFonts w:ascii="仿宋_GB2312" w:hAnsi="仿宋_GB2312" w:eastAsia="仿宋_GB2312"/>
                <w:b/>
                <w:kern w:val="0"/>
                <w:sz w:val="18"/>
                <w:szCs w:val="18"/>
              </w:rPr>
            </w:pPr>
            <w:r>
              <w:rPr>
                <w:rFonts w:hint="eastAsia" w:ascii="仿宋_GB2312" w:hAnsi="仿宋_GB2312" w:eastAsia="仿宋_GB2312"/>
                <w:b/>
                <w:kern w:val="0"/>
                <w:sz w:val="18"/>
                <w:szCs w:val="18"/>
              </w:rPr>
              <w:t>项</w:t>
            </w:r>
          </w:p>
        </w:tc>
        <w:tc>
          <w:tcPr>
            <w:tcW w:w="883" w:type="dxa"/>
            <w:vMerge w:val="continue"/>
            <w:tcBorders>
              <w:bottom w:val="single" w:color="auto" w:sz="4" w:space="0"/>
            </w:tcBorders>
            <w:shd w:val="clear" w:color="auto" w:fill="auto"/>
            <w:vAlign w:val="center"/>
          </w:tcPr>
          <w:p>
            <w:pPr>
              <w:widowControl/>
              <w:jc w:val="left"/>
              <w:outlineLvl w:val="1"/>
              <w:rPr>
                <w:rFonts w:ascii="仿宋_GB2312" w:hAnsi="仿宋_GB2312" w:eastAsia="仿宋_GB2312"/>
                <w:b/>
                <w:kern w:val="0"/>
                <w:sz w:val="18"/>
                <w:szCs w:val="18"/>
              </w:rPr>
            </w:pPr>
          </w:p>
        </w:tc>
        <w:tc>
          <w:tcPr>
            <w:tcW w:w="1255" w:type="dxa"/>
            <w:vMerge w:val="continue"/>
            <w:tcBorders>
              <w:bottom w:val="single" w:color="auto" w:sz="4" w:space="0"/>
            </w:tcBorders>
            <w:shd w:val="clear" w:color="auto" w:fill="auto"/>
          </w:tcPr>
          <w:p>
            <w:pPr>
              <w:widowControl/>
              <w:jc w:val="left"/>
              <w:outlineLvl w:val="1"/>
              <w:rPr>
                <w:rFonts w:ascii="仿宋_GB2312" w:hAnsi="仿宋_GB2312" w:eastAsia="仿宋_GB2312"/>
                <w:b/>
                <w:kern w:val="0"/>
                <w:sz w:val="18"/>
                <w:szCs w:val="18"/>
              </w:rPr>
            </w:pPr>
          </w:p>
        </w:tc>
        <w:tc>
          <w:tcPr>
            <w:tcW w:w="572" w:type="dxa"/>
            <w:vMerge w:val="continue"/>
            <w:tcBorders>
              <w:bottom w:val="single" w:color="auto" w:sz="4" w:space="0"/>
            </w:tcBorders>
            <w:shd w:val="clear" w:color="auto" w:fill="auto"/>
          </w:tcPr>
          <w:p>
            <w:pPr>
              <w:widowControl/>
              <w:jc w:val="left"/>
              <w:outlineLvl w:val="1"/>
              <w:rPr>
                <w:rFonts w:ascii="仿宋_GB2312" w:hAnsi="仿宋_GB2312" w:eastAsia="仿宋_GB2312"/>
                <w:b/>
                <w:kern w:val="0"/>
                <w:sz w:val="18"/>
                <w:szCs w:val="18"/>
              </w:rPr>
            </w:pPr>
          </w:p>
        </w:tc>
        <w:tc>
          <w:tcPr>
            <w:tcW w:w="519" w:type="dxa"/>
            <w:vMerge w:val="continue"/>
            <w:tcBorders>
              <w:bottom w:val="single" w:color="auto" w:sz="4" w:space="0"/>
            </w:tcBorders>
            <w:shd w:val="clear" w:color="auto" w:fill="auto"/>
          </w:tcPr>
          <w:p>
            <w:pPr>
              <w:widowControl/>
              <w:jc w:val="left"/>
              <w:outlineLvl w:val="1"/>
              <w:rPr>
                <w:rFonts w:ascii="仿宋_GB2312" w:hAnsi="仿宋_GB2312" w:eastAsia="仿宋_GB2312"/>
                <w:b/>
                <w:kern w:val="0"/>
                <w:sz w:val="18"/>
                <w:szCs w:val="18"/>
              </w:rPr>
            </w:pPr>
          </w:p>
        </w:tc>
        <w:tc>
          <w:tcPr>
            <w:tcW w:w="600" w:type="dxa"/>
            <w:vMerge w:val="continue"/>
            <w:tcBorders>
              <w:bottom w:val="single" w:color="auto" w:sz="4" w:space="0"/>
            </w:tcBorders>
            <w:shd w:val="clear" w:color="auto" w:fill="auto"/>
          </w:tcPr>
          <w:p>
            <w:pPr>
              <w:widowControl/>
              <w:jc w:val="left"/>
              <w:outlineLvl w:val="1"/>
              <w:rPr>
                <w:rFonts w:ascii="仿宋_GB2312" w:hAnsi="仿宋_GB2312" w:eastAsia="仿宋_GB2312"/>
                <w:b/>
                <w:kern w:val="0"/>
                <w:sz w:val="18"/>
                <w:szCs w:val="18"/>
              </w:rPr>
            </w:pPr>
          </w:p>
        </w:tc>
        <w:tc>
          <w:tcPr>
            <w:tcW w:w="374" w:type="dxa"/>
            <w:vMerge w:val="continue"/>
            <w:tcBorders>
              <w:bottom w:val="single" w:color="auto" w:sz="4" w:space="0"/>
            </w:tcBorders>
            <w:shd w:val="clear" w:color="auto" w:fill="auto"/>
          </w:tcPr>
          <w:p>
            <w:pPr>
              <w:widowControl/>
              <w:jc w:val="left"/>
              <w:outlineLvl w:val="1"/>
              <w:rPr>
                <w:rFonts w:ascii="仿宋_GB2312" w:hAnsi="仿宋_GB2312" w:eastAsia="仿宋_GB2312"/>
                <w:b/>
                <w:kern w:val="0"/>
                <w:sz w:val="18"/>
                <w:szCs w:val="18"/>
              </w:rPr>
            </w:pPr>
          </w:p>
        </w:tc>
        <w:tc>
          <w:tcPr>
            <w:tcW w:w="471" w:type="dxa"/>
            <w:vMerge w:val="continue"/>
            <w:tcBorders>
              <w:bottom w:val="single" w:color="auto" w:sz="4" w:space="0"/>
            </w:tcBorders>
            <w:shd w:val="clear" w:color="auto" w:fill="auto"/>
          </w:tcPr>
          <w:p>
            <w:pPr>
              <w:widowControl/>
              <w:jc w:val="left"/>
              <w:outlineLvl w:val="1"/>
              <w:rPr>
                <w:rFonts w:ascii="仿宋_GB2312" w:hAnsi="仿宋_GB2312" w:eastAsia="仿宋_GB2312"/>
                <w:b/>
                <w:kern w:val="0"/>
                <w:sz w:val="18"/>
                <w:szCs w:val="18"/>
              </w:rPr>
            </w:pPr>
          </w:p>
        </w:tc>
        <w:tc>
          <w:tcPr>
            <w:tcW w:w="559" w:type="dxa"/>
            <w:vMerge w:val="continue"/>
            <w:tcBorders>
              <w:bottom w:val="single" w:color="auto" w:sz="4" w:space="0"/>
            </w:tcBorders>
            <w:shd w:val="clear" w:color="auto" w:fill="auto"/>
          </w:tcPr>
          <w:p>
            <w:pPr>
              <w:widowControl/>
              <w:jc w:val="left"/>
              <w:outlineLvl w:val="1"/>
              <w:rPr>
                <w:rFonts w:ascii="仿宋_GB2312" w:hAnsi="仿宋_GB2312" w:eastAsia="仿宋_GB2312"/>
                <w:b/>
                <w:kern w:val="0"/>
                <w:sz w:val="18"/>
                <w:szCs w:val="18"/>
              </w:rPr>
            </w:pPr>
          </w:p>
        </w:tc>
        <w:tc>
          <w:tcPr>
            <w:tcW w:w="619" w:type="dxa"/>
            <w:vMerge w:val="continue"/>
            <w:tcBorders>
              <w:bottom w:val="single" w:color="auto" w:sz="4" w:space="0"/>
            </w:tcBorders>
            <w:shd w:val="clear" w:color="auto" w:fill="auto"/>
          </w:tcPr>
          <w:p>
            <w:pPr>
              <w:widowControl/>
              <w:jc w:val="left"/>
              <w:outlineLvl w:val="1"/>
              <w:rPr>
                <w:rFonts w:ascii="仿宋_GB2312" w:hAnsi="仿宋_GB2312"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仿宋_GB2312"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仿宋_GB2312"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仿宋_GB2312"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仿宋_GB2312"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67" w:type="dxa"/>
            <w:gridSpan w:val="2"/>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210　</w:t>
            </w:r>
          </w:p>
        </w:tc>
        <w:tc>
          <w:tcPr>
            <w:tcW w:w="504"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04　</w:t>
            </w:r>
          </w:p>
        </w:tc>
        <w:tc>
          <w:tcPr>
            <w:tcW w:w="631"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09　</w:t>
            </w:r>
          </w:p>
        </w:tc>
        <w:tc>
          <w:tcPr>
            <w:tcW w:w="883"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重大公共卫生服务</w:t>
            </w:r>
          </w:p>
        </w:tc>
        <w:tc>
          <w:tcPr>
            <w:tcW w:w="1255"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本级财政重大公共卫生项目</w:t>
            </w:r>
          </w:p>
        </w:tc>
        <w:tc>
          <w:tcPr>
            <w:tcW w:w="572" w:type="dxa"/>
            <w:shd w:val="clear" w:color="auto" w:fill="auto"/>
            <w:vAlign w:val="center"/>
          </w:tcPr>
          <w:p>
            <w:pPr>
              <w:widowControl/>
              <w:jc w:val="center"/>
              <w:outlineLvl w:val="1"/>
              <w:rPr>
                <w:rFonts w:ascii="仿宋_GB2312" w:hAnsi="仿宋_GB2312" w:eastAsia="仿宋_GB2312"/>
                <w:kern w:val="0"/>
                <w:szCs w:val="21"/>
              </w:rPr>
            </w:pPr>
            <w:r>
              <w:rPr>
                <w:rFonts w:hint="eastAsia" w:ascii="仿宋_GB2312" w:hAnsi="仿宋_GB2312" w:eastAsia="仿宋_GB2312"/>
                <w:kern w:val="0"/>
                <w:szCs w:val="21"/>
              </w:rPr>
              <w:t>4</w:t>
            </w:r>
          </w:p>
        </w:tc>
        <w:tc>
          <w:tcPr>
            <w:tcW w:w="519" w:type="dxa"/>
            <w:shd w:val="clear" w:color="auto" w:fill="auto"/>
            <w:vAlign w:val="center"/>
          </w:tcPr>
          <w:p>
            <w:pPr>
              <w:widowControl/>
              <w:jc w:val="center"/>
              <w:outlineLvl w:val="1"/>
              <w:rPr>
                <w:rFonts w:ascii="仿宋_GB2312" w:hAnsi="仿宋_GB2312" w:eastAsia="仿宋_GB2312"/>
                <w:kern w:val="0"/>
                <w:szCs w:val="21"/>
              </w:rPr>
            </w:pPr>
          </w:p>
        </w:tc>
        <w:tc>
          <w:tcPr>
            <w:tcW w:w="600" w:type="dxa"/>
            <w:shd w:val="clear" w:color="auto" w:fill="auto"/>
            <w:vAlign w:val="center"/>
          </w:tcPr>
          <w:p>
            <w:pPr>
              <w:widowControl/>
              <w:jc w:val="center"/>
              <w:outlineLvl w:val="1"/>
              <w:rPr>
                <w:rFonts w:ascii="仿宋_GB2312" w:hAnsi="仿宋_GB2312" w:eastAsia="仿宋_GB2312"/>
                <w:kern w:val="0"/>
                <w:szCs w:val="21"/>
              </w:rPr>
            </w:pPr>
            <w:r>
              <w:rPr>
                <w:rFonts w:hint="eastAsia" w:ascii="仿宋_GB2312" w:hAnsi="仿宋_GB2312" w:eastAsia="仿宋_GB2312"/>
                <w:kern w:val="0"/>
                <w:szCs w:val="21"/>
              </w:rPr>
              <w:t>4</w:t>
            </w:r>
          </w:p>
        </w:tc>
        <w:tc>
          <w:tcPr>
            <w:tcW w:w="374" w:type="dxa"/>
            <w:shd w:val="clear" w:color="auto" w:fill="auto"/>
          </w:tcPr>
          <w:p>
            <w:pPr>
              <w:widowControl/>
              <w:jc w:val="left"/>
              <w:outlineLvl w:val="1"/>
              <w:rPr>
                <w:rFonts w:ascii="仿宋_GB2312" w:hAnsi="仿宋_GB2312" w:eastAsia="仿宋_GB2312"/>
                <w:kern w:val="0"/>
                <w:szCs w:val="21"/>
              </w:rPr>
            </w:pPr>
          </w:p>
        </w:tc>
        <w:tc>
          <w:tcPr>
            <w:tcW w:w="471" w:type="dxa"/>
            <w:shd w:val="clear" w:color="auto" w:fill="auto"/>
          </w:tcPr>
          <w:p>
            <w:pPr>
              <w:widowControl/>
              <w:jc w:val="left"/>
              <w:outlineLvl w:val="1"/>
              <w:rPr>
                <w:rFonts w:ascii="仿宋_GB2312" w:hAnsi="仿宋_GB2312" w:eastAsia="仿宋_GB2312"/>
                <w:kern w:val="0"/>
                <w:szCs w:val="21"/>
              </w:rPr>
            </w:pPr>
          </w:p>
        </w:tc>
        <w:tc>
          <w:tcPr>
            <w:tcW w:w="559" w:type="dxa"/>
            <w:shd w:val="clear" w:color="auto" w:fill="auto"/>
          </w:tcPr>
          <w:p>
            <w:pPr>
              <w:widowControl/>
              <w:jc w:val="left"/>
              <w:outlineLvl w:val="1"/>
              <w:rPr>
                <w:rFonts w:ascii="仿宋_GB2312" w:hAnsi="仿宋_GB2312" w:eastAsia="仿宋_GB2312"/>
                <w:kern w:val="0"/>
                <w:szCs w:val="21"/>
              </w:rPr>
            </w:pPr>
          </w:p>
        </w:tc>
        <w:tc>
          <w:tcPr>
            <w:tcW w:w="619" w:type="dxa"/>
            <w:shd w:val="clear" w:color="auto" w:fill="auto"/>
          </w:tcPr>
          <w:p>
            <w:pPr>
              <w:widowControl/>
              <w:jc w:val="left"/>
              <w:outlineLvl w:val="1"/>
              <w:rPr>
                <w:rFonts w:ascii="仿宋_GB2312" w:hAnsi="仿宋_GB2312" w:eastAsia="仿宋_GB2312"/>
                <w:kern w:val="0"/>
                <w:szCs w:val="21"/>
              </w:rPr>
            </w:pPr>
          </w:p>
        </w:tc>
        <w:tc>
          <w:tcPr>
            <w:tcW w:w="578" w:type="dxa"/>
            <w:shd w:val="clear" w:color="auto" w:fill="auto"/>
          </w:tcPr>
          <w:p>
            <w:pPr>
              <w:widowControl/>
              <w:jc w:val="left"/>
              <w:outlineLvl w:val="1"/>
              <w:rPr>
                <w:rFonts w:ascii="仿宋_GB2312" w:hAnsi="仿宋_GB2312" w:eastAsia="仿宋_GB2312"/>
                <w:kern w:val="0"/>
                <w:szCs w:val="21"/>
              </w:rPr>
            </w:pPr>
          </w:p>
        </w:tc>
        <w:tc>
          <w:tcPr>
            <w:tcW w:w="420" w:type="dxa"/>
            <w:shd w:val="clear" w:color="auto" w:fill="auto"/>
          </w:tcPr>
          <w:p>
            <w:pPr>
              <w:widowControl/>
              <w:jc w:val="left"/>
              <w:outlineLvl w:val="1"/>
              <w:rPr>
                <w:rFonts w:ascii="仿宋_GB2312" w:hAnsi="仿宋_GB2312" w:eastAsia="仿宋_GB2312"/>
                <w:kern w:val="0"/>
                <w:szCs w:val="21"/>
              </w:rPr>
            </w:pPr>
          </w:p>
        </w:tc>
        <w:tc>
          <w:tcPr>
            <w:tcW w:w="420"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w:t>
            </w:r>
          </w:p>
        </w:tc>
        <w:tc>
          <w:tcPr>
            <w:tcW w:w="468" w:type="dxa"/>
            <w:gridSpan w:val="2"/>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67" w:type="dxa"/>
            <w:gridSpan w:val="2"/>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210　</w:t>
            </w:r>
          </w:p>
        </w:tc>
        <w:tc>
          <w:tcPr>
            <w:tcW w:w="504"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04　</w:t>
            </w:r>
          </w:p>
        </w:tc>
        <w:tc>
          <w:tcPr>
            <w:tcW w:w="631"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99　</w:t>
            </w:r>
          </w:p>
        </w:tc>
        <w:tc>
          <w:tcPr>
            <w:tcW w:w="883"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其他公共卫生支出</w:t>
            </w:r>
          </w:p>
        </w:tc>
        <w:tc>
          <w:tcPr>
            <w:tcW w:w="1255"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访惠聚为民办实事经费　</w:t>
            </w:r>
          </w:p>
        </w:tc>
        <w:tc>
          <w:tcPr>
            <w:tcW w:w="572" w:type="dxa"/>
            <w:shd w:val="clear" w:color="auto" w:fill="auto"/>
            <w:vAlign w:val="center"/>
          </w:tcPr>
          <w:p>
            <w:pPr>
              <w:widowControl/>
              <w:jc w:val="center"/>
              <w:outlineLvl w:val="1"/>
              <w:rPr>
                <w:rFonts w:ascii="仿宋_GB2312" w:hAnsi="仿宋_GB2312" w:eastAsia="仿宋_GB2312"/>
                <w:kern w:val="0"/>
                <w:szCs w:val="21"/>
              </w:rPr>
            </w:pPr>
            <w:r>
              <w:rPr>
                <w:rFonts w:hint="eastAsia" w:ascii="仿宋_GB2312" w:hAnsi="仿宋_GB2312" w:eastAsia="仿宋_GB2312"/>
                <w:kern w:val="0"/>
                <w:szCs w:val="21"/>
              </w:rPr>
              <w:t>33</w:t>
            </w:r>
          </w:p>
        </w:tc>
        <w:tc>
          <w:tcPr>
            <w:tcW w:w="519" w:type="dxa"/>
            <w:shd w:val="clear" w:color="auto" w:fill="auto"/>
            <w:vAlign w:val="center"/>
          </w:tcPr>
          <w:p>
            <w:pPr>
              <w:widowControl/>
              <w:jc w:val="center"/>
              <w:outlineLvl w:val="1"/>
              <w:rPr>
                <w:rFonts w:ascii="仿宋_GB2312" w:hAnsi="仿宋_GB2312" w:eastAsia="仿宋_GB2312"/>
                <w:kern w:val="0"/>
                <w:szCs w:val="21"/>
              </w:rPr>
            </w:pPr>
          </w:p>
        </w:tc>
        <w:tc>
          <w:tcPr>
            <w:tcW w:w="600" w:type="dxa"/>
            <w:shd w:val="clear" w:color="auto" w:fill="auto"/>
            <w:vAlign w:val="center"/>
          </w:tcPr>
          <w:p>
            <w:pPr>
              <w:widowControl/>
              <w:jc w:val="center"/>
              <w:outlineLvl w:val="1"/>
              <w:rPr>
                <w:rFonts w:ascii="仿宋_GB2312" w:hAnsi="仿宋_GB2312" w:eastAsia="仿宋_GB2312"/>
                <w:kern w:val="0"/>
                <w:szCs w:val="21"/>
              </w:rPr>
            </w:pPr>
            <w:r>
              <w:rPr>
                <w:rFonts w:hint="eastAsia" w:ascii="仿宋_GB2312" w:hAnsi="仿宋_GB2312" w:eastAsia="仿宋_GB2312"/>
                <w:kern w:val="0"/>
                <w:szCs w:val="21"/>
              </w:rPr>
              <w:t>33</w:t>
            </w:r>
          </w:p>
        </w:tc>
        <w:tc>
          <w:tcPr>
            <w:tcW w:w="374"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w:t>
            </w:r>
          </w:p>
        </w:tc>
        <w:tc>
          <w:tcPr>
            <w:tcW w:w="471"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w:t>
            </w:r>
          </w:p>
        </w:tc>
        <w:tc>
          <w:tcPr>
            <w:tcW w:w="559"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w:t>
            </w:r>
          </w:p>
        </w:tc>
        <w:tc>
          <w:tcPr>
            <w:tcW w:w="619"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w:t>
            </w:r>
          </w:p>
        </w:tc>
        <w:tc>
          <w:tcPr>
            <w:tcW w:w="578"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w:t>
            </w:r>
          </w:p>
        </w:tc>
        <w:tc>
          <w:tcPr>
            <w:tcW w:w="420"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w:t>
            </w:r>
          </w:p>
        </w:tc>
        <w:tc>
          <w:tcPr>
            <w:tcW w:w="420"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w:t>
            </w:r>
          </w:p>
        </w:tc>
        <w:tc>
          <w:tcPr>
            <w:tcW w:w="468" w:type="dxa"/>
            <w:gridSpan w:val="2"/>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67" w:type="dxa"/>
            <w:gridSpan w:val="2"/>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210　</w:t>
            </w:r>
          </w:p>
        </w:tc>
        <w:tc>
          <w:tcPr>
            <w:tcW w:w="504"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04　</w:t>
            </w:r>
          </w:p>
        </w:tc>
        <w:tc>
          <w:tcPr>
            <w:tcW w:w="631"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99　</w:t>
            </w:r>
          </w:p>
        </w:tc>
        <w:tc>
          <w:tcPr>
            <w:tcW w:w="883"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其他公共卫生支出</w:t>
            </w:r>
          </w:p>
        </w:tc>
        <w:tc>
          <w:tcPr>
            <w:tcW w:w="1255"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联建工作经费　</w:t>
            </w:r>
          </w:p>
        </w:tc>
        <w:tc>
          <w:tcPr>
            <w:tcW w:w="572" w:type="dxa"/>
            <w:shd w:val="clear" w:color="auto" w:fill="auto"/>
            <w:vAlign w:val="center"/>
          </w:tcPr>
          <w:p>
            <w:pPr>
              <w:widowControl/>
              <w:jc w:val="center"/>
              <w:outlineLvl w:val="1"/>
              <w:rPr>
                <w:rFonts w:ascii="仿宋_GB2312" w:hAnsi="仿宋_GB2312" w:eastAsia="仿宋_GB2312"/>
                <w:kern w:val="0"/>
                <w:szCs w:val="21"/>
              </w:rPr>
            </w:pPr>
            <w:r>
              <w:rPr>
                <w:rFonts w:hint="eastAsia" w:ascii="仿宋_GB2312" w:hAnsi="仿宋_GB2312" w:eastAsia="仿宋_GB2312"/>
                <w:kern w:val="0"/>
                <w:szCs w:val="21"/>
              </w:rPr>
              <w:t>20</w:t>
            </w:r>
          </w:p>
        </w:tc>
        <w:tc>
          <w:tcPr>
            <w:tcW w:w="519" w:type="dxa"/>
            <w:shd w:val="clear" w:color="auto" w:fill="auto"/>
            <w:vAlign w:val="center"/>
          </w:tcPr>
          <w:p>
            <w:pPr>
              <w:widowControl/>
              <w:jc w:val="center"/>
              <w:outlineLvl w:val="1"/>
              <w:rPr>
                <w:rFonts w:ascii="仿宋_GB2312" w:hAnsi="仿宋_GB2312" w:eastAsia="仿宋_GB2312"/>
                <w:kern w:val="0"/>
                <w:szCs w:val="21"/>
              </w:rPr>
            </w:pPr>
          </w:p>
        </w:tc>
        <w:tc>
          <w:tcPr>
            <w:tcW w:w="600" w:type="dxa"/>
            <w:shd w:val="clear" w:color="auto" w:fill="auto"/>
            <w:vAlign w:val="center"/>
          </w:tcPr>
          <w:p>
            <w:pPr>
              <w:widowControl/>
              <w:jc w:val="center"/>
              <w:outlineLvl w:val="1"/>
              <w:rPr>
                <w:rFonts w:ascii="仿宋_GB2312" w:hAnsi="仿宋_GB2312" w:eastAsia="仿宋_GB2312"/>
                <w:kern w:val="0"/>
                <w:szCs w:val="21"/>
              </w:rPr>
            </w:pPr>
            <w:r>
              <w:rPr>
                <w:rFonts w:hint="eastAsia" w:ascii="仿宋_GB2312" w:hAnsi="仿宋_GB2312" w:eastAsia="仿宋_GB2312"/>
                <w:kern w:val="0"/>
                <w:szCs w:val="21"/>
              </w:rPr>
              <w:t>20</w:t>
            </w:r>
          </w:p>
        </w:tc>
        <w:tc>
          <w:tcPr>
            <w:tcW w:w="374"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w:t>
            </w:r>
          </w:p>
        </w:tc>
        <w:tc>
          <w:tcPr>
            <w:tcW w:w="471"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w:t>
            </w:r>
          </w:p>
        </w:tc>
        <w:tc>
          <w:tcPr>
            <w:tcW w:w="559"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w:t>
            </w:r>
          </w:p>
        </w:tc>
        <w:tc>
          <w:tcPr>
            <w:tcW w:w="619"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w:t>
            </w:r>
          </w:p>
        </w:tc>
        <w:tc>
          <w:tcPr>
            <w:tcW w:w="578"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w:t>
            </w:r>
          </w:p>
        </w:tc>
        <w:tc>
          <w:tcPr>
            <w:tcW w:w="420"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w:t>
            </w:r>
          </w:p>
        </w:tc>
        <w:tc>
          <w:tcPr>
            <w:tcW w:w="420" w:type="dxa"/>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w:t>
            </w:r>
          </w:p>
        </w:tc>
        <w:tc>
          <w:tcPr>
            <w:tcW w:w="468" w:type="dxa"/>
            <w:gridSpan w:val="2"/>
            <w:shd w:val="clear" w:color="auto" w:fill="auto"/>
          </w:tcPr>
          <w:p>
            <w:pPr>
              <w:widowControl/>
              <w:jc w:val="left"/>
              <w:outlineLvl w:val="1"/>
              <w:rPr>
                <w:rFonts w:ascii="仿宋_GB2312" w:hAnsi="仿宋_GB2312" w:eastAsia="仿宋_GB2312"/>
                <w:kern w:val="0"/>
                <w:szCs w:val="21"/>
              </w:rPr>
            </w:pPr>
            <w:r>
              <w:rPr>
                <w:rFonts w:hint="eastAsia" w:ascii="仿宋_GB2312" w:hAnsi="仿宋_GB2312" w:eastAsia="仿宋_GB2312"/>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67" w:type="dxa"/>
            <w:gridSpan w:val="2"/>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04"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631"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883"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1255"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72"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19"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600"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374"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71"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59"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619"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78"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20"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20"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68" w:type="dxa"/>
            <w:gridSpan w:val="2"/>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67" w:type="dxa"/>
            <w:gridSpan w:val="2"/>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04"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631"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883"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1255"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72"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19"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600"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374"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71"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59"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619"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78"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20"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20"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68" w:type="dxa"/>
            <w:gridSpan w:val="2"/>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67" w:type="dxa"/>
            <w:gridSpan w:val="2"/>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04"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631"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883"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1255"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72"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19"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600"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374"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71"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59"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619"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78"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20"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20"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68" w:type="dxa"/>
            <w:gridSpan w:val="2"/>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67" w:type="dxa"/>
            <w:gridSpan w:val="2"/>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04"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631"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883"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1255"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72"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19"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600"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374"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71"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59"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619"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78"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20"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20"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68" w:type="dxa"/>
            <w:gridSpan w:val="2"/>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67" w:type="dxa"/>
            <w:gridSpan w:val="2"/>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04"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631"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883"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1255"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72"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19"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600"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374"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71"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59"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619"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78"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20"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20"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68" w:type="dxa"/>
            <w:gridSpan w:val="2"/>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67" w:type="dxa"/>
            <w:gridSpan w:val="2"/>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04"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631"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883"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1255"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72"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19"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600"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374"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71"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59"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619"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78"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20"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20"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68" w:type="dxa"/>
            <w:gridSpan w:val="2"/>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67" w:type="dxa"/>
            <w:gridSpan w:val="2"/>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04"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631"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883"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1255"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72"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19"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600"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374"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71"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59"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619"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78"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20"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20"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68" w:type="dxa"/>
            <w:gridSpan w:val="2"/>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67" w:type="dxa"/>
            <w:gridSpan w:val="2"/>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04"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631"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883"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1255" w:type="dxa"/>
            <w:shd w:val="clear" w:color="auto" w:fill="auto"/>
            <w:vAlign w:val="center"/>
          </w:tcPr>
          <w:p>
            <w:pPr>
              <w:widowControl/>
              <w:jc w:val="center"/>
              <w:outlineLvl w:val="1"/>
              <w:rPr>
                <w:rFonts w:ascii="仿宋_GB2312" w:hAnsi="仿宋_GB2312" w:eastAsia="仿宋_GB2312"/>
                <w:kern w:val="0"/>
                <w:sz w:val="32"/>
                <w:szCs w:val="32"/>
              </w:rPr>
            </w:pPr>
            <w:r>
              <w:rPr>
                <w:rFonts w:hint="eastAsia" w:ascii="仿宋_GB2312" w:hAnsi="仿宋_GB2312" w:eastAsia="仿宋_GB2312"/>
                <w:kern w:val="0"/>
                <w:szCs w:val="21"/>
              </w:rPr>
              <w:t>合计</w:t>
            </w:r>
          </w:p>
        </w:tc>
        <w:tc>
          <w:tcPr>
            <w:tcW w:w="572" w:type="dxa"/>
            <w:shd w:val="clear" w:color="auto" w:fill="auto"/>
            <w:vAlign w:val="center"/>
          </w:tcPr>
          <w:p>
            <w:pPr>
              <w:widowControl/>
              <w:jc w:val="center"/>
              <w:outlineLvl w:val="1"/>
              <w:rPr>
                <w:rFonts w:ascii="仿宋_GB2312" w:hAnsi="仿宋_GB2312" w:eastAsia="仿宋_GB2312"/>
                <w:kern w:val="0"/>
                <w:szCs w:val="21"/>
              </w:rPr>
            </w:pPr>
            <w:r>
              <w:rPr>
                <w:rFonts w:hint="eastAsia" w:ascii="仿宋_GB2312" w:hAnsi="仿宋_GB2312" w:eastAsia="仿宋_GB2312"/>
                <w:kern w:val="0"/>
                <w:szCs w:val="21"/>
              </w:rPr>
              <w:t>57</w:t>
            </w:r>
          </w:p>
        </w:tc>
        <w:tc>
          <w:tcPr>
            <w:tcW w:w="519" w:type="dxa"/>
            <w:shd w:val="clear" w:color="auto" w:fill="auto"/>
            <w:vAlign w:val="center"/>
          </w:tcPr>
          <w:p>
            <w:pPr>
              <w:widowControl/>
              <w:jc w:val="center"/>
              <w:outlineLvl w:val="1"/>
              <w:rPr>
                <w:rFonts w:ascii="仿宋_GB2312" w:hAnsi="仿宋_GB2312" w:eastAsia="仿宋_GB2312"/>
                <w:kern w:val="0"/>
                <w:sz w:val="32"/>
                <w:szCs w:val="32"/>
              </w:rPr>
            </w:pPr>
          </w:p>
        </w:tc>
        <w:tc>
          <w:tcPr>
            <w:tcW w:w="600" w:type="dxa"/>
            <w:shd w:val="clear" w:color="auto" w:fill="auto"/>
            <w:vAlign w:val="center"/>
          </w:tcPr>
          <w:p>
            <w:pPr>
              <w:widowControl/>
              <w:jc w:val="center"/>
              <w:outlineLvl w:val="1"/>
              <w:rPr>
                <w:rFonts w:ascii="仿宋_GB2312" w:hAnsi="仿宋_GB2312" w:eastAsia="仿宋_GB2312"/>
                <w:kern w:val="0"/>
                <w:sz w:val="32"/>
                <w:szCs w:val="32"/>
              </w:rPr>
            </w:pPr>
            <w:r>
              <w:rPr>
                <w:rFonts w:hint="eastAsia" w:ascii="仿宋_GB2312" w:hAnsi="仿宋_GB2312" w:eastAsia="仿宋_GB2312"/>
                <w:kern w:val="0"/>
                <w:szCs w:val="21"/>
              </w:rPr>
              <w:t>57</w:t>
            </w:r>
          </w:p>
        </w:tc>
        <w:tc>
          <w:tcPr>
            <w:tcW w:w="374"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71"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59"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619"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578"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20"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20" w:type="dxa"/>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c>
          <w:tcPr>
            <w:tcW w:w="468" w:type="dxa"/>
            <w:gridSpan w:val="2"/>
            <w:shd w:val="clear" w:color="auto" w:fill="auto"/>
          </w:tcPr>
          <w:p>
            <w:pPr>
              <w:widowControl/>
              <w:jc w:val="left"/>
              <w:outlineLvl w:val="1"/>
              <w:rPr>
                <w:rFonts w:ascii="仿宋_GB2312" w:hAnsi="仿宋_GB2312" w:eastAsia="仿宋_GB2312"/>
                <w:kern w:val="0"/>
                <w:sz w:val="32"/>
                <w:szCs w:val="32"/>
              </w:rPr>
            </w:pPr>
            <w:r>
              <w:rPr>
                <w:rFonts w:hint="eastAsia" w:ascii="仿宋_GB2312" w:hAnsi="仿宋_GB2312" w:eastAsia="仿宋_GB2312"/>
                <w:kern w:val="0"/>
                <w:sz w:val="32"/>
                <w:szCs w:val="32"/>
              </w:rPr>
              <w:t>　</w:t>
            </w:r>
          </w:p>
        </w:tc>
      </w:tr>
    </w:tbl>
    <w:p>
      <w:pPr>
        <w:widowControl/>
        <w:outlineLvl w:val="1"/>
        <w:rPr>
          <w:rFonts w:ascii="仿宋_GB2312" w:hAnsi="仿宋_GB2312" w:eastAsia="仿宋_GB2312"/>
          <w:b/>
          <w:kern w:val="0"/>
          <w:sz w:val="28"/>
          <w:szCs w:val="32"/>
        </w:rPr>
      </w:pPr>
      <w:r>
        <w:rPr>
          <w:rFonts w:hint="eastAsia" w:ascii="仿宋_GB2312" w:hAnsi="仿宋_GB2312" w:eastAsia="仿宋_GB2312"/>
          <w:b/>
          <w:kern w:val="0"/>
          <w:sz w:val="28"/>
          <w:szCs w:val="32"/>
        </w:rPr>
        <w:t>备注：无内容应公开空表并说明情况。</w:t>
      </w:r>
    </w:p>
    <w:p>
      <w:pPr>
        <w:widowControl/>
        <w:jc w:val="left"/>
        <w:outlineLvl w:val="1"/>
        <w:rPr>
          <w:rFonts w:hint="eastAsia" w:ascii="仿宋_GB2312" w:hAnsi="仿宋_GB2312" w:eastAsia="仿宋_GB2312"/>
          <w:b/>
          <w:kern w:val="0"/>
          <w:sz w:val="32"/>
          <w:szCs w:val="32"/>
        </w:rPr>
      </w:pPr>
    </w:p>
    <w:p>
      <w:pPr>
        <w:widowControl/>
        <w:jc w:val="left"/>
        <w:outlineLvl w:val="1"/>
        <w:rPr>
          <w:rFonts w:hint="eastAsia" w:ascii="仿宋_GB2312" w:hAnsi="仿宋_GB2312" w:eastAsia="仿宋_GB2312"/>
          <w:b/>
          <w:kern w:val="0"/>
          <w:sz w:val="32"/>
          <w:szCs w:val="32"/>
        </w:rPr>
      </w:pPr>
    </w:p>
    <w:p>
      <w:pPr>
        <w:widowControl/>
        <w:jc w:val="left"/>
        <w:outlineLvl w:val="1"/>
        <w:rPr>
          <w:rFonts w:ascii="仿宋_GB2312" w:hAnsi="仿宋_GB2312" w:eastAsia="仿宋_GB2312"/>
          <w:b/>
          <w:kern w:val="0"/>
          <w:sz w:val="32"/>
          <w:szCs w:val="32"/>
        </w:rPr>
      </w:pPr>
    </w:p>
    <w:p>
      <w:pPr>
        <w:widowControl/>
        <w:jc w:val="left"/>
        <w:outlineLvl w:val="1"/>
        <w:rPr>
          <w:rFonts w:ascii="仿宋_GB2312" w:hAnsi="仿宋_GB2312" w:eastAsia="仿宋_GB2312"/>
          <w:b/>
          <w:kern w:val="0"/>
          <w:sz w:val="32"/>
          <w:szCs w:val="32"/>
        </w:rPr>
      </w:pPr>
      <w:r>
        <w:rPr>
          <w:rFonts w:hint="eastAsia" w:ascii="仿宋_GB2312" w:hAnsi="仿宋_GB2312" w:eastAsia="仿宋_GB2312"/>
          <w:b/>
          <w:kern w:val="0"/>
          <w:sz w:val="32"/>
          <w:szCs w:val="32"/>
        </w:rPr>
        <w:t>表八：</w:t>
      </w:r>
    </w:p>
    <w:p>
      <w:pPr>
        <w:widowControl/>
        <w:jc w:val="center"/>
        <w:outlineLvl w:val="1"/>
        <w:rPr>
          <w:rFonts w:ascii="仿宋_GB2312" w:hAnsi="仿宋_GB2312" w:eastAsia="仿宋_GB2312"/>
          <w:b/>
          <w:kern w:val="0"/>
          <w:sz w:val="32"/>
          <w:szCs w:val="32"/>
        </w:rPr>
      </w:pPr>
      <w:r>
        <w:rPr>
          <w:rFonts w:hint="eastAsia" w:ascii="仿宋_GB2312" w:hAnsi="仿宋_GB2312" w:eastAsia="仿宋_GB2312"/>
          <w:b/>
          <w:kern w:val="0"/>
          <w:sz w:val="32"/>
          <w:szCs w:val="32"/>
        </w:rPr>
        <w:t>一般公共预算“三公”经费支出情况表</w:t>
      </w:r>
    </w:p>
    <w:p>
      <w:pPr>
        <w:widowControl/>
        <w:jc w:val="center"/>
        <w:outlineLvl w:val="1"/>
        <w:rPr>
          <w:rFonts w:ascii="仿宋_GB2312" w:hAnsi="仿宋_GB2312" w:eastAsia="仿宋_GB2312"/>
          <w:b/>
          <w:kern w:val="0"/>
          <w:sz w:val="32"/>
          <w:szCs w:val="32"/>
        </w:rPr>
      </w:pPr>
    </w:p>
    <w:p>
      <w:pPr>
        <w:widowControl/>
        <w:jc w:val="left"/>
        <w:outlineLvl w:val="1"/>
        <w:rPr>
          <w:rFonts w:ascii="仿宋_GB2312" w:hAnsi="仿宋_GB2312" w:eastAsia="仿宋_GB2312"/>
          <w:kern w:val="0"/>
          <w:sz w:val="24"/>
        </w:rPr>
      </w:pPr>
      <w:r>
        <w:rPr>
          <w:rFonts w:hint="eastAsia" w:ascii="仿宋_GB2312" w:hAnsi="仿宋_GB2312" w:eastAsia="仿宋_GB2312"/>
          <w:kern w:val="0"/>
          <w:sz w:val="24"/>
        </w:rPr>
        <w:t xml:space="preserve">编制单位：  克孜勒苏柯尔克孜自治州疾病预防控制中心   单位：万元                      </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2"/>
                <w:szCs w:val="22"/>
              </w:rPr>
            </w:pPr>
            <w:r>
              <w:rPr>
                <w:rFonts w:hint="eastAsia" w:ascii="仿宋_GB2312" w:hAnsi="仿宋_GB2312"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1.5</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0.7</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0.7</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0.8</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r>
    </w:tbl>
    <w:p>
      <w:pPr>
        <w:widowControl/>
        <w:outlineLvl w:val="1"/>
        <w:rPr>
          <w:rFonts w:ascii="仿宋_GB2312" w:hAnsi="仿宋_GB2312" w:eastAsia="仿宋_GB2312"/>
          <w:b/>
          <w:kern w:val="0"/>
          <w:sz w:val="32"/>
          <w:szCs w:val="32"/>
        </w:rPr>
      </w:pPr>
      <w:r>
        <w:rPr>
          <w:rFonts w:hint="eastAsia" w:ascii="仿宋_GB2312" w:hAnsi="仿宋_GB2312" w:eastAsia="仿宋_GB2312"/>
          <w:b/>
          <w:kern w:val="0"/>
          <w:sz w:val="28"/>
          <w:szCs w:val="32"/>
        </w:rPr>
        <w:t>备注：无内容应公开空表并说明情况。</w:t>
      </w:r>
    </w:p>
    <w:p>
      <w:pPr>
        <w:widowControl/>
        <w:outlineLvl w:val="1"/>
        <w:rPr>
          <w:rFonts w:ascii="仿宋_GB2312" w:hAnsi="仿宋_GB2312" w:eastAsia="仿宋_GB2312"/>
          <w:kern w:val="0"/>
          <w:sz w:val="32"/>
          <w:szCs w:val="32"/>
        </w:rPr>
      </w:pPr>
    </w:p>
    <w:p>
      <w:pPr>
        <w:widowControl/>
        <w:outlineLvl w:val="1"/>
        <w:rPr>
          <w:rFonts w:ascii="仿宋_GB2312" w:hAnsi="仿宋_GB2312" w:eastAsia="仿宋_GB2312"/>
          <w:kern w:val="0"/>
          <w:sz w:val="32"/>
          <w:szCs w:val="32"/>
        </w:rPr>
      </w:pPr>
    </w:p>
    <w:p>
      <w:pPr>
        <w:widowControl/>
        <w:outlineLvl w:val="1"/>
        <w:rPr>
          <w:rFonts w:ascii="仿宋_GB2312" w:hAnsi="仿宋_GB2312" w:eastAsia="仿宋_GB2312"/>
          <w:kern w:val="0"/>
          <w:sz w:val="32"/>
          <w:szCs w:val="32"/>
        </w:rPr>
      </w:pPr>
    </w:p>
    <w:p>
      <w:pPr>
        <w:widowControl/>
        <w:outlineLvl w:val="1"/>
        <w:rPr>
          <w:rFonts w:ascii="仿宋_GB2312" w:hAnsi="仿宋_GB2312" w:eastAsia="仿宋_GB2312"/>
          <w:kern w:val="0"/>
          <w:sz w:val="32"/>
          <w:szCs w:val="32"/>
        </w:rPr>
      </w:pPr>
    </w:p>
    <w:p>
      <w:pPr>
        <w:widowControl/>
        <w:outlineLvl w:val="1"/>
        <w:rPr>
          <w:rFonts w:ascii="仿宋_GB2312" w:hAnsi="仿宋_GB2312" w:eastAsia="仿宋_GB2312"/>
          <w:kern w:val="0"/>
          <w:sz w:val="32"/>
          <w:szCs w:val="32"/>
        </w:rPr>
      </w:pPr>
    </w:p>
    <w:p>
      <w:pPr>
        <w:widowControl/>
        <w:outlineLvl w:val="1"/>
        <w:rPr>
          <w:rFonts w:ascii="仿宋_GB2312" w:hAnsi="仿宋_GB2312" w:eastAsia="仿宋_GB2312"/>
          <w:kern w:val="0"/>
          <w:sz w:val="32"/>
          <w:szCs w:val="32"/>
        </w:rPr>
      </w:pPr>
    </w:p>
    <w:p>
      <w:pPr>
        <w:widowControl/>
        <w:outlineLvl w:val="1"/>
        <w:rPr>
          <w:rFonts w:ascii="仿宋_GB2312" w:hAnsi="仿宋_GB2312" w:eastAsia="仿宋_GB2312"/>
          <w:kern w:val="0"/>
          <w:sz w:val="32"/>
          <w:szCs w:val="32"/>
        </w:rPr>
      </w:pPr>
    </w:p>
    <w:p>
      <w:pPr>
        <w:widowControl/>
        <w:outlineLvl w:val="1"/>
        <w:rPr>
          <w:rFonts w:ascii="仿宋_GB2312" w:hAnsi="仿宋_GB2312" w:eastAsia="仿宋_GB2312"/>
          <w:kern w:val="0"/>
          <w:sz w:val="32"/>
          <w:szCs w:val="32"/>
        </w:rPr>
      </w:pPr>
    </w:p>
    <w:p>
      <w:pPr>
        <w:widowControl/>
        <w:outlineLvl w:val="1"/>
        <w:rPr>
          <w:rFonts w:ascii="仿宋_GB2312" w:hAnsi="仿宋_GB2312" w:eastAsia="仿宋_GB2312"/>
          <w:kern w:val="0"/>
          <w:sz w:val="32"/>
          <w:szCs w:val="32"/>
        </w:rPr>
      </w:pPr>
    </w:p>
    <w:p>
      <w:pPr>
        <w:widowControl/>
        <w:outlineLvl w:val="1"/>
        <w:rPr>
          <w:rFonts w:ascii="仿宋_GB2312" w:hAnsi="仿宋_GB2312" w:eastAsia="仿宋_GB2312"/>
          <w:kern w:val="0"/>
          <w:sz w:val="32"/>
          <w:szCs w:val="32"/>
        </w:rPr>
      </w:pPr>
    </w:p>
    <w:p>
      <w:pPr>
        <w:widowControl/>
        <w:outlineLvl w:val="1"/>
        <w:rPr>
          <w:rFonts w:ascii="仿宋_GB2312" w:hAnsi="仿宋_GB2312" w:eastAsia="仿宋_GB2312"/>
          <w:kern w:val="0"/>
          <w:sz w:val="32"/>
          <w:szCs w:val="32"/>
        </w:rPr>
      </w:pPr>
    </w:p>
    <w:p>
      <w:pPr>
        <w:widowControl/>
        <w:outlineLvl w:val="1"/>
        <w:rPr>
          <w:rFonts w:ascii="仿宋_GB2312" w:hAnsi="仿宋_GB2312" w:eastAsia="仿宋_GB2312"/>
          <w:kern w:val="0"/>
          <w:sz w:val="32"/>
          <w:szCs w:val="32"/>
        </w:rPr>
      </w:pPr>
    </w:p>
    <w:p>
      <w:pPr>
        <w:widowControl/>
        <w:outlineLvl w:val="1"/>
        <w:rPr>
          <w:rFonts w:hint="eastAsia" w:ascii="仿宋_GB2312" w:hAnsi="仿宋_GB2312" w:eastAsia="仿宋_GB2312"/>
          <w:kern w:val="0"/>
          <w:sz w:val="32"/>
          <w:szCs w:val="32"/>
        </w:rPr>
      </w:pPr>
    </w:p>
    <w:p>
      <w:pPr>
        <w:widowControl/>
        <w:outlineLvl w:val="1"/>
        <w:rPr>
          <w:rFonts w:ascii="仿宋_GB2312" w:hAnsi="仿宋_GB2312" w:eastAsia="仿宋_GB2312"/>
          <w:kern w:val="0"/>
          <w:sz w:val="32"/>
          <w:szCs w:val="32"/>
        </w:rPr>
      </w:pPr>
    </w:p>
    <w:p>
      <w:pPr>
        <w:widowControl/>
        <w:jc w:val="left"/>
        <w:outlineLvl w:val="1"/>
        <w:rPr>
          <w:rFonts w:ascii="仿宋_GB2312" w:hAnsi="仿宋_GB2312" w:eastAsia="仿宋_GB2312"/>
          <w:b/>
          <w:kern w:val="0"/>
          <w:sz w:val="32"/>
          <w:szCs w:val="32"/>
        </w:rPr>
      </w:pPr>
    </w:p>
    <w:p>
      <w:pPr>
        <w:widowControl/>
        <w:jc w:val="left"/>
        <w:outlineLvl w:val="1"/>
        <w:rPr>
          <w:rFonts w:ascii="仿宋_GB2312" w:hAnsi="仿宋_GB2312" w:eastAsia="仿宋_GB2312"/>
          <w:b/>
          <w:kern w:val="0"/>
          <w:sz w:val="32"/>
          <w:szCs w:val="32"/>
        </w:rPr>
      </w:pPr>
      <w:r>
        <w:rPr>
          <w:rFonts w:hint="eastAsia" w:ascii="仿宋_GB2312" w:hAnsi="仿宋_GB2312" w:eastAsia="仿宋_GB2312"/>
          <w:b/>
          <w:kern w:val="0"/>
          <w:sz w:val="32"/>
          <w:szCs w:val="32"/>
        </w:rPr>
        <w:t>表九：</w:t>
      </w:r>
    </w:p>
    <w:p>
      <w:pPr>
        <w:widowControl/>
        <w:jc w:val="center"/>
        <w:outlineLvl w:val="1"/>
        <w:rPr>
          <w:rFonts w:ascii="仿宋_GB2312" w:hAnsi="仿宋_GB2312" w:eastAsia="仿宋_GB2312"/>
          <w:b/>
          <w:kern w:val="0"/>
          <w:sz w:val="32"/>
          <w:szCs w:val="32"/>
        </w:rPr>
      </w:pPr>
      <w:r>
        <w:rPr>
          <w:rFonts w:hint="eastAsia" w:ascii="仿宋_GB2312" w:hAnsi="仿宋_GB2312" w:eastAsia="仿宋_GB2312"/>
          <w:b/>
          <w:kern w:val="0"/>
          <w:sz w:val="32"/>
          <w:szCs w:val="32"/>
        </w:rPr>
        <w:t>政府性基金预算支出情况表</w:t>
      </w:r>
    </w:p>
    <w:p>
      <w:pPr>
        <w:widowControl/>
        <w:snapToGrid w:val="0"/>
        <w:jc w:val="left"/>
        <w:outlineLvl w:val="0"/>
        <w:rPr>
          <w:rFonts w:ascii="仿宋_GB2312" w:hAnsi="仿宋_GB2312" w:eastAsia="仿宋_GB2312"/>
          <w:kern w:val="0"/>
          <w:sz w:val="24"/>
        </w:rPr>
      </w:pPr>
      <w:r>
        <w:rPr>
          <w:rFonts w:hint="eastAsia" w:ascii="仿宋_GB2312" w:hAnsi="仿宋_GB2312" w:eastAsia="仿宋_GB2312"/>
          <w:kern w:val="0"/>
          <w:sz w:val="24"/>
        </w:rPr>
        <w:t xml:space="preserve">编制单位：克孜勒苏柯尔克孜自治州疾病预防控制中心       单位：万元                              </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4"/>
              </w:rPr>
            </w:pPr>
            <w:r>
              <w:rPr>
                <w:rFonts w:hint="eastAsia" w:ascii="仿宋_GB2312" w:hAnsi="仿宋_GB2312"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4"/>
              </w:rPr>
            </w:pPr>
            <w:r>
              <w:rPr>
                <w:rFonts w:hint="eastAsia" w:ascii="仿宋_GB2312" w:hAnsi="仿宋_GB2312"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18"/>
                <w:szCs w:val="18"/>
              </w:rPr>
            </w:pPr>
            <w:r>
              <w:rPr>
                <w:rFonts w:hint="eastAsia" w:ascii="仿宋_GB2312" w:hAnsi="仿宋_GB2312"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4"/>
              </w:rPr>
            </w:pPr>
            <w:r>
              <w:rPr>
                <w:rFonts w:hint="eastAsia" w:ascii="仿宋_GB2312" w:hAnsi="仿宋_GB2312"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4"/>
              </w:rPr>
            </w:pPr>
            <w:r>
              <w:rPr>
                <w:rFonts w:hint="eastAsia" w:ascii="仿宋_GB2312" w:hAnsi="仿宋_GB2312"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4"/>
              </w:rPr>
            </w:pPr>
            <w:r>
              <w:rPr>
                <w:rFonts w:hint="eastAsia" w:ascii="仿宋_GB2312" w:hAnsi="仿宋_GB2312"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4"/>
              </w:rPr>
            </w:pPr>
            <w:r>
              <w:rPr>
                <w:rFonts w:hint="eastAsia" w:ascii="仿宋_GB2312" w:hAnsi="仿宋_GB2312"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4"/>
              </w:rPr>
            </w:pPr>
            <w:r>
              <w:rPr>
                <w:rFonts w:hint="eastAsia" w:ascii="仿宋_GB2312" w:hAnsi="仿宋_GB2312"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4"/>
              </w:rPr>
            </w:pPr>
            <w:r>
              <w:rPr>
                <w:rFonts w:hint="eastAsia" w:ascii="仿宋_GB2312" w:hAnsi="仿宋_GB2312"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24"/>
              </w:rPr>
            </w:pPr>
            <w:r>
              <w:rPr>
                <w:rFonts w:hint="eastAsia" w:ascii="仿宋_GB2312" w:hAnsi="仿宋_GB2312"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仿宋_GB2312"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仿宋_GB2312"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仿宋_GB2312"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仿宋_GB2312"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color w:val="000000"/>
                <w:kern w:val="0"/>
                <w:sz w:val="32"/>
                <w:szCs w:val="32"/>
              </w:rPr>
            </w:pPr>
            <w:r>
              <w:rPr>
                <w:rFonts w:hint="eastAsia" w:ascii="仿宋_GB2312" w:hAnsi="仿宋_GB2312"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仿宋_GB2312" w:eastAsia="仿宋_GB2312" w:cs="宋体"/>
                <w:color w:val="000000"/>
                <w:kern w:val="0"/>
                <w:sz w:val="24"/>
              </w:rPr>
            </w:pPr>
            <w:r>
              <w:rPr>
                <w:rFonts w:hint="eastAsia" w:ascii="仿宋_GB2312" w:hAnsi="仿宋_GB2312" w:eastAsia="仿宋_GB2312" w:cs="宋体"/>
                <w:color w:val="000000"/>
                <w:kern w:val="0"/>
                <w:sz w:val="24"/>
              </w:rPr>
              <w:t>　</w:t>
            </w:r>
          </w:p>
        </w:tc>
      </w:tr>
    </w:tbl>
    <w:p>
      <w:pPr>
        <w:widowControl/>
        <w:outlineLvl w:val="1"/>
        <w:rPr>
          <w:rFonts w:ascii="仿宋_GB2312" w:hAnsi="仿宋_GB2312" w:eastAsia="仿宋_GB2312"/>
          <w:b/>
          <w:kern w:val="0"/>
          <w:szCs w:val="21"/>
        </w:rPr>
      </w:pPr>
      <w:r>
        <w:rPr>
          <w:rFonts w:hint="eastAsia" w:ascii="仿宋_GB2312" w:hAnsi="仿宋_GB2312" w:eastAsia="仿宋_GB2312"/>
          <w:b/>
          <w:kern w:val="0"/>
          <w:szCs w:val="21"/>
        </w:rPr>
        <w:t>备注：</w:t>
      </w:r>
      <w:r>
        <w:rPr>
          <w:rFonts w:hint="eastAsia" w:ascii="仿宋_GB2312" w:hAnsi="仿宋_GB2312" w:eastAsia="仿宋_GB2312" w:cs="宋体"/>
          <w:kern w:val="0"/>
          <w:szCs w:val="21"/>
        </w:rPr>
        <w:t>2020年没有使用政府性基金预算拨款安排的支出，政府性基金预算支出情况表为空表。</w:t>
      </w:r>
    </w:p>
    <w:p>
      <w:pPr>
        <w:widowControl/>
        <w:jc w:val="left"/>
        <w:outlineLvl w:val="1"/>
        <w:rPr>
          <w:rFonts w:ascii="仿宋_GB2312" w:hAnsi="仿宋_GB2312" w:eastAsia="仿宋_GB2312"/>
          <w:kern w:val="0"/>
          <w:sz w:val="15"/>
          <w:szCs w:val="15"/>
        </w:rPr>
        <w:sectPr>
          <w:footerReference r:id="rId4" w:type="first"/>
          <w:footerReference r:id="rId3" w:type="default"/>
          <w:pgSz w:w="11906" w:h="16838"/>
          <w:pgMar w:top="2098" w:right="1418" w:bottom="1928" w:left="1588" w:header="851" w:footer="992" w:gutter="0"/>
          <w:pgNumType w:start="1"/>
          <w:cols w:space="720" w:num="1"/>
          <w:titlePg/>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2020年部门预算情况说明</w:t>
      </w:r>
    </w:p>
    <w:p>
      <w:pPr>
        <w:spacing w:line="560" w:lineRule="exact"/>
        <w:jc w:val="center"/>
        <w:rPr>
          <w:rFonts w:ascii="仿宋_GB2312" w:hAnsi="仿宋_GB2312" w:eastAsia="仿宋_GB2312"/>
          <w:kern w:val="0"/>
          <w:sz w:val="32"/>
          <w:szCs w:val="32"/>
        </w:rPr>
      </w:pPr>
    </w:p>
    <w:p>
      <w:pPr>
        <w:spacing w:line="560" w:lineRule="exact"/>
        <w:ind w:firstLine="640" w:firstLineChars="200"/>
        <w:rPr>
          <w:rFonts w:ascii="黑体" w:hAnsi="黑体" w:eastAsia="黑体" w:cs="宋体"/>
          <w:kern w:val="0"/>
          <w:sz w:val="32"/>
          <w:szCs w:val="32"/>
        </w:rPr>
      </w:pPr>
      <w:r>
        <w:rPr>
          <w:rFonts w:hint="eastAsia" w:ascii="黑体" w:hAnsi="黑体" w:eastAsia="黑体" w:cs="宋体"/>
          <w:bCs/>
          <w:kern w:val="0"/>
          <w:sz w:val="32"/>
          <w:szCs w:val="32"/>
        </w:rPr>
        <w:t>一、</w:t>
      </w:r>
      <w:r>
        <w:rPr>
          <w:rFonts w:hint="eastAsia" w:ascii="黑体" w:hAnsi="黑体" w:eastAsia="黑体" w:cs="宋体"/>
          <w:kern w:val="0"/>
          <w:sz w:val="32"/>
          <w:szCs w:val="32"/>
        </w:rPr>
        <w:t>关于克孜勒苏柯尔克孜自治州疾控中心2020年收支预算情况的总体说明</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按照全口径预算的原则，克州疾控中心2020年所有收入和支出均纳入部门预算管理。收支总预算1991.02万元。</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收入预算包括：一般公共预算1366.12万元、上级专项收入345万元、单位上年结余279.9万元（不包括国库集中支付额度结余）等。</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支出预算包括：卫生健康支出1991.02万元。</w:t>
      </w:r>
    </w:p>
    <w:p>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二、关于关于克孜勒苏柯尔克孜自治州疾控中心2020年收入预算情况说明</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克孜勒苏柯尔克孜自治州疾病预防中心部门收入预算 1991.02万元，其中：</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 xml:space="preserve">一般公共预算1366.12万元，占 68.61 %，比上年减少43.17万元，主要原因是：在职人员减少5人、退休减少9人，导致人员经费减少；    </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政府性基金预算未安排。</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上级专项收入345万元，占17.32%，比上年增加345万元，主要原因是：增加群众工作为民办事33万元、中央转移支付项目经费增加。</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单位上年结余（不包括国库集中支付额度结余）279.9万元，占14.07%，比上年减少42.95万元，主要原是：加大各县市业务指导培训工作。</w:t>
      </w:r>
    </w:p>
    <w:p>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三、关于克孜勒苏柯尔克孜自治州疾病预防控制中心2020年支出预算情况说明</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克孜勒苏柯尔克孜自治州疾病预防控制中心2020年支出预算1991.02万元，其中：</w:t>
      </w:r>
    </w:p>
    <w:p>
      <w:pPr>
        <w:spacing w:line="560" w:lineRule="exact"/>
        <w:ind w:firstLine="640" w:firstLineChars="200"/>
        <w:rPr>
          <w:rFonts w:ascii="仿宋_GB2312" w:hAnsi="仿宋_GB2312" w:eastAsia="仿宋_GB2312" w:cs="宋体"/>
          <w:b/>
          <w:kern w:val="0"/>
          <w:sz w:val="32"/>
          <w:szCs w:val="32"/>
        </w:rPr>
      </w:pPr>
      <w:r>
        <w:rPr>
          <w:rFonts w:hint="eastAsia" w:ascii="仿宋_GB2312" w:hAnsi="仿宋_GB2312" w:eastAsia="仿宋_GB2312" w:cs="宋体"/>
          <w:kern w:val="0"/>
          <w:sz w:val="32"/>
          <w:szCs w:val="32"/>
        </w:rPr>
        <w:t>基本支出1934.02万元，占97.1%，比上年增加278.60万元，主要原因是：实验室水质认证、各项业务工作的开展购买试剂耗材、食品风险监测设备等。</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项目支出57万元，占2.9%，比上年减少19.72万元，主要原因是：群众工作补助放入基本支出，增加了为民办事支出。</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四、关于克孜勒苏柯尔克孜自治州疾病预防控制中心2020年财政拨款收支预算情况的总体说明</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2020年财政拨款收支总预算1366.12万元。</w:t>
      </w:r>
    </w:p>
    <w:p>
      <w:pPr>
        <w:spacing w:line="560" w:lineRule="exact"/>
        <w:ind w:firstLine="616" w:firstLineChars="200"/>
        <w:rPr>
          <w:rFonts w:ascii="仿宋_GB2312" w:hAnsi="仿宋_GB2312" w:eastAsia="仿宋_GB2312" w:cs="宋体"/>
          <w:spacing w:val="-6"/>
          <w:kern w:val="0"/>
          <w:sz w:val="32"/>
          <w:szCs w:val="32"/>
        </w:rPr>
      </w:pPr>
      <w:r>
        <w:rPr>
          <w:rFonts w:hint="eastAsia" w:ascii="仿宋_GB2312" w:hAnsi="仿宋_GB2312" w:eastAsia="仿宋_GB2312" w:cs="宋体"/>
          <w:spacing w:val="-6"/>
          <w:kern w:val="0"/>
          <w:sz w:val="32"/>
          <w:szCs w:val="32"/>
        </w:rPr>
        <w:t>收入全部为一般公共预算拨款，无政府性基金预算拨款。</w:t>
      </w:r>
    </w:p>
    <w:p>
      <w:pPr>
        <w:spacing w:line="560" w:lineRule="exact"/>
        <w:ind w:firstLine="616" w:firstLineChars="200"/>
        <w:rPr>
          <w:rFonts w:ascii="仿宋_GB2312" w:hAnsi="仿宋_GB2312" w:eastAsia="仿宋_GB2312" w:cs="宋体"/>
          <w:spacing w:val="-6"/>
          <w:kern w:val="0"/>
          <w:sz w:val="32"/>
          <w:szCs w:val="32"/>
        </w:rPr>
      </w:pPr>
      <w:r>
        <w:rPr>
          <w:rFonts w:hint="eastAsia" w:ascii="仿宋_GB2312" w:hAnsi="仿宋_GB2312" w:eastAsia="仿宋_GB2312" w:cs="宋体"/>
          <w:spacing w:val="-6"/>
          <w:kern w:val="0"/>
          <w:sz w:val="32"/>
          <w:szCs w:val="32"/>
        </w:rPr>
        <w:t>支出预算包括：卫生健康支出</w:t>
      </w:r>
      <w:r>
        <w:rPr>
          <w:rFonts w:hint="eastAsia" w:ascii="仿宋_GB2312" w:hAnsi="仿宋_GB2312" w:eastAsia="仿宋_GB2312" w:cs="宋体"/>
          <w:kern w:val="0"/>
          <w:sz w:val="32"/>
          <w:szCs w:val="32"/>
        </w:rPr>
        <w:t>1366.12万元，</w:t>
      </w:r>
      <w:r>
        <w:rPr>
          <w:rFonts w:hint="eastAsia" w:ascii="仿宋_GB2312" w:hAnsi="仿宋_GB2312" w:eastAsia="仿宋_GB2312" w:cs="宋体"/>
          <w:spacing w:val="-6"/>
          <w:kern w:val="0"/>
          <w:sz w:val="32"/>
          <w:szCs w:val="32"/>
        </w:rPr>
        <w:t>主要用于：人员经费 1313.85万</w:t>
      </w:r>
      <w:r>
        <w:rPr>
          <w:rFonts w:hint="eastAsia" w:ascii="仿宋_GB2312" w:hAnsi="仿宋_GB2312" w:eastAsia="仿宋_GB2312" w:cs="宋体"/>
          <w:kern w:val="0"/>
          <w:sz w:val="32"/>
          <w:szCs w:val="32"/>
        </w:rPr>
        <w:t>元</w:t>
      </w:r>
      <w:r>
        <w:rPr>
          <w:rFonts w:hint="eastAsia" w:ascii="仿宋_GB2312" w:hAnsi="仿宋_GB2312" w:eastAsia="仿宋_GB2312" w:cs="宋体"/>
          <w:spacing w:val="-6"/>
          <w:kern w:val="0"/>
          <w:sz w:val="32"/>
          <w:szCs w:val="32"/>
        </w:rPr>
        <w:t>；公用经费28.27万元；本级重大公共卫生项目4万；群众工作经费20万元。</w:t>
      </w:r>
    </w:p>
    <w:p>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五、关于克孜勒苏柯尔克孜自治州疾病预防控制中心2020年一般公共预算当年拨款情况说明</w:t>
      </w:r>
    </w:p>
    <w:p>
      <w:pPr>
        <w:spacing w:line="560" w:lineRule="exact"/>
        <w:ind w:firstLine="643" w:firstLineChars="200"/>
        <w:rPr>
          <w:rFonts w:ascii="楷体_GB2312" w:hAnsi="楷体_GB2312" w:eastAsia="楷体_GB2312" w:cs="宋体"/>
          <w:b/>
          <w:kern w:val="0"/>
          <w:sz w:val="32"/>
          <w:szCs w:val="32"/>
        </w:rPr>
      </w:pPr>
      <w:r>
        <w:rPr>
          <w:rFonts w:hint="eastAsia" w:ascii="楷体_GB2312" w:hAnsi="楷体_GB2312" w:eastAsia="楷体_GB2312" w:cs="宋体"/>
          <w:b/>
          <w:kern w:val="0"/>
          <w:sz w:val="32"/>
          <w:szCs w:val="32"/>
        </w:rPr>
        <w:t>（一）一般公用预算当年拨款规模变化情况</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克州疾控中心2020年一般公共预算拨款基本支出    1342.12万元，比上年执行数减少284.9万元，下降17.51%。主要原因是：人员减少、养老保险20%调整为16%。</w:t>
      </w:r>
    </w:p>
    <w:p>
      <w:pPr>
        <w:spacing w:line="560" w:lineRule="exact"/>
        <w:ind w:firstLine="643" w:firstLineChars="200"/>
        <w:rPr>
          <w:rFonts w:ascii="楷体_GB2312" w:hAnsi="楷体_GB2312" w:eastAsia="楷体_GB2312" w:cs="宋体"/>
          <w:b/>
          <w:kern w:val="0"/>
          <w:sz w:val="32"/>
          <w:szCs w:val="32"/>
        </w:rPr>
      </w:pPr>
      <w:r>
        <w:rPr>
          <w:rFonts w:hint="eastAsia" w:ascii="楷体_GB2312" w:hAnsi="楷体_GB2312" w:eastAsia="楷体_GB2312" w:cs="宋体"/>
          <w:b/>
          <w:kern w:val="0"/>
          <w:sz w:val="32"/>
          <w:szCs w:val="32"/>
        </w:rPr>
        <w:t>（二）一般公共预算当年拨款结构情况</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sz w:val="32"/>
          <w:szCs w:val="32"/>
        </w:rPr>
        <w:t>卫生健康支出（210）</w:t>
      </w:r>
      <w:r>
        <w:rPr>
          <w:rFonts w:hint="eastAsia" w:ascii="仿宋_GB2312" w:hAnsi="仿宋_GB2312" w:eastAsia="仿宋_GB2312" w:cs="宋体"/>
          <w:kern w:val="0"/>
          <w:sz w:val="32"/>
          <w:szCs w:val="32"/>
        </w:rPr>
        <w:t>1366.12万元，占100 %。</w:t>
      </w:r>
    </w:p>
    <w:p>
      <w:pPr>
        <w:spacing w:line="560" w:lineRule="exact"/>
        <w:ind w:firstLine="643" w:firstLineChars="200"/>
        <w:rPr>
          <w:rFonts w:ascii="楷体_GB2312" w:hAnsi="楷体_GB2312" w:eastAsia="楷体_GB2312" w:cs="宋体"/>
          <w:b/>
          <w:kern w:val="0"/>
          <w:sz w:val="32"/>
          <w:szCs w:val="32"/>
        </w:rPr>
      </w:pPr>
      <w:r>
        <w:rPr>
          <w:rFonts w:hint="eastAsia" w:ascii="楷体_GB2312" w:hAnsi="楷体_GB2312" w:eastAsia="楷体_GB2312" w:cs="宋体"/>
          <w:b/>
          <w:kern w:val="0"/>
          <w:sz w:val="32"/>
          <w:szCs w:val="32"/>
        </w:rPr>
        <w:t>（三）一般公共预算当年拨款具体使用情况</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1.</w:t>
      </w:r>
      <w:r>
        <w:rPr>
          <w:rFonts w:hint="eastAsia" w:ascii="仿宋_GB2312" w:hAnsi="仿宋_GB2312" w:eastAsia="仿宋_GB2312"/>
          <w:sz w:val="32"/>
          <w:szCs w:val="32"/>
        </w:rPr>
        <w:t>卫生健康支出</w:t>
      </w:r>
      <w:r>
        <w:rPr>
          <w:rFonts w:hint="eastAsia" w:ascii="仿宋_GB2312" w:hAnsi="仿宋_GB2312" w:eastAsia="仿宋_GB2312" w:cs="宋体"/>
          <w:kern w:val="0"/>
          <w:sz w:val="32"/>
          <w:szCs w:val="32"/>
        </w:rPr>
        <w:t>（210）公共卫生（04）疾病预防控制机构（01）:2020年预算数为1366.12万元，比上年执行数减少284.9万元，下降17.51%，主要原因是：人员减少、养老保险20%调整为16%。</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2、卫生健康支出（210）公共卫生（04）其他公共卫生（99）：2020年预算数为20万，比上年执行数增加（减少）0万元，增长（下降）0%，主要原因：与上年一致。</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3、卫生健康支出（210）公共卫生（04）重大公共卫生服务（09）：2020年预算数为4万，比上年执行数增加（减少）0万元，增长（下降）0%，主要原因：与上年一致。</w:t>
      </w:r>
    </w:p>
    <w:p>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六、关于克孜勒苏柯尔克孜自治州疾病预防控制中心2020年一般公共预算基本支出情况说明</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克孜勒苏柯尔克孜自治州疾病预防控制中心2020年一般公共预算基本支出1342.12万元， 其中：</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人员经费1313.85万元，主要包括：基本工资391.08万元、津贴补贴481.78万元、奖金41.18万元、机关事业单位基本养老保险缴费127.33万元、其他社会保障缴费72.91万元、住房公积金92.03万元、退休费44.39万元、生活补助4.44万元、奖励金6万元、其他对个人和家庭的补助52.72万元。</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公用经费28.27万元，主要包括：办公费3万元、印刷费1万元、电费0.65万元、邮电费1万元、差旅费1万元、维修（护）费1万元、公务接待费0.8万元、劳务费3.6万元、工会经费5.54万元、福利费9.98万元、公务用车运行维护费0.7万元。</w:t>
      </w:r>
    </w:p>
    <w:p>
      <w:pPr>
        <w:numPr>
          <w:ilvl w:val="0"/>
          <w:numId w:val="1"/>
        </w:num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关于克孜勒苏柯尔克孜自治州疾病预防2020年项目支出情况说明</w:t>
      </w:r>
    </w:p>
    <w:p>
      <w:pPr>
        <w:spacing w:line="560" w:lineRule="exact"/>
        <w:ind w:firstLine="643" w:firstLineChars="200"/>
        <w:rPr>
          <w:rFonts w:ascii="仿宋_GB2312" w:hAnsi="仿宋_GB2312" w:eastAsia="仿宋_GB2312" w:cs="宋体"/>
          <w:kern w:val="0"/>
          <w:sz w:val="32"/>
          <w:szCs w:val="32"/>
        </w:rPr>
      </w:pPr>
      <w:r>
        <w:rPr>
          <w:rFonts w:hint="eastAsia" w:ascii="仿宋_GB2312" w:hAnsi="仿宋_GB2312" w:eastAsia="仿宋_GB2312"/>
          <w:b/>
          <w:sz w:val="32"/>
          <w:szCs w:val="32"/>
        </w:rPr>
        <w:t>情况一：</w:t>
      </w:r>
      <w:r>
        <w:rPr>
          <w:rFonts w:hint="eastAsia" w:ascii="仿宋_GB2312" w:hAnsi="黑体" w:eastAsia="仿宋_GB2312"/>
          <w:b/>
          <w:sz w:val="32"/>
          <w:szCs w:val="32"/>
        </w:rPr>
        <w:t>（项目支出、专项业务费按下列内容说明）</w:t>
      </w:r>
    </w:p>
    <w:p>
      <w:pPr>
        <w:numPr>
          <w:ilvl w:val="0"/>
          <w:numId w:val="2"/>
        </w:num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sz w:val="32"/>
          <w:szCs w:val="32"/>
        </w:rPr>
        <w:t>项目名称：</w:t>
      </w:r>
      <w:r>
        <w:rPr>
          <w:rFonts w:hint="eastAsia" w:ascii="仿宋_GB2312" w:hAnsi="仿宋_GB2312" w:eastAsia="仿宋_GB2312" w:cs="宋体"/>
          <w:kern w:val="0"/>
          <w:sz w:val="32"/>
          <w:szCs w:val="32"/>
        </w:rPr>
        <w:t>本级重大公共卫生项目</w:t>
      </w:r>
    </w:p>
    <w:p>
      <w:pPr>
        <w:widowControl/>
        <w:spacing w:line="580" w:lineRule="exact"/>
        <w:ind w:firstLine="640"/>
        <w:jc w:val="left"/>
        <w:rPr>
          <w:rFonts w:ascii="仿宋_GB2312" w:hAnsi="仿宋_GB2312" w:eastAsia="仿宋_GB2312" w:cs="宋体"/>
          <w:kern w:val="0"/>
          <w:sz w:val="32"/>
          <w:szCs w:val="32"/>
        </w:rPr>
      </w:pPr>
      <w:r>
        <w:rPr>
          <w:rFonts w:hint="eastAsia" w:ascii="仿宋_GB2312" w:hAnsi="仿宋_GB2312" w:eastAsia="仿宋_GB2312"/>
          <w:sz w:val="32"/>
          <w:szCs w:val="32"/>
        </w:rPr>
        <w:t>设立的政策依据：</w:t>
      </w:r>
      <w:r>
        <w:rPr>
          <w:rFonts w:hint="eastAsia" w:ascii="仿宋_GB2312" w:hAnsi="仿宋_GB2312" w:eastAsia="仿宋_GB2312" w:cs="宋体"/>
          <w:kern w:val="0"/>
          <w:sz w:val="32"/>
          <w:szCs w:val="32"/>
        </w:rPr>
        <w:t>保障人民群众的健康</w:t>
      </w:r>
    </w:p>
    <w:p>
      <w:pPr>
        <w:widowControl/>
        <w:spacing w:line="580" w:lineRule="exact"/>
        <w:ind w:firstLine="640"/>
        <w:jc w:val="left"/>
        <w:rPr>
          <w:rFonts w:ascii="仿宋_GB2312" w:hAnsi="仿宋_GB2312" w:eastAsia="仿宋_GB2312" w:cs="宋体"/>
          <w:kern w:val="0"/>
          <w:sz w:val="32"/>
          <w:szCs w:val="32"/>
        </w:rPr>
      </w:pPr>
      <w:r>
        <w:rPr>
          <w:rFonts w:hint="eastAsia" w:ascii="仿宋_GB2312" w:hAnsi="仿宋_GB2312" w:eastAsia="仿宋_GB2312"/>
          <w:sz w:val="32"/>
          <w:szCs w:val="32"/>
        </w:rPr>
        <w:t>预算安排规模：</w:t>
      </w:r>
      <w:r>
        <w:rPr>
          <w:rFonts w:hint="eastAsia" w:ascii="仿宋_GB2312" w:hAnsi="仿宋_GB2312" w:eastAsia="仿宋_GB2312" w:cs="宋体"/>
          <w:kern w:val="0"/>
          <w:sz w:val="32"/>
          <w:szCs w:val="32"/>
        </w:rPr>
        <w:t>4万元</w:t>
      </w:r>
    </w:p>
    <w:p>
      <w:pPr>
        <w:widowControl/>
        <w:spacing w:line="580" w:lineRule="exact"/>
        <w:ind w:firstLine="640"/>
        <w:jc w:val="left"/>
        <w:rPr>
          <w:rFonts w:ascii="仿宋_GB2312" w:hAnsi="仿宋_GB2312" w:eastAsia="仿宋_GB2312" w:cs="宋体"/>
          <w:kern w:val="0"/>
          <w:sz w:val="32"/>
          <w:szCs w:val="32"/>
        </w:rPr>
      </w:pPr>
      <w:r>
        <w:rPr>
          <w:rFonts w:hint="eastAsia" w:ascii="仿宋_GB2312" w:hAnsi="仿宋_GB2312" w:eastAsia="仿宋_GB2312"/>
          <w:sz w:val="32"/>
          <w:szCs w:val="32"/>
        </w:rPr>
        <w:t>项目承担单位：</w:t>
      </w:r>
      <w:r>
        <w:rPr>
          <w:rFonts w:hint="eastAsia" w:ascii="仿宋_GB2312" w:hAnsi="仿宋_GB2312" w:eastAsia="仿宋_GB2312" w:cs="宋体"/>
          <w:kern w:val="0"/>
          <w:sz w:val="32"/>
          <w:szCs w:val="32"/>
        </w:rPr>
        <w:t>克孜勒苏柯尔克孜自治州疾病预防控制中心</w:t>
      </w:r>
    </w:p>
    <w:p>
      <w:pPr>
        <w:widowControl/>
        <w:spacing w:line="580" w:lineRule="exact"/>
        <w:ind w:firstLine="640"/>
        <w:jc w:val="left"/>
        <w:rPr>
          <w:rFonts w:ascii="仿宋_GB2312" w:hAnsi="仿宋_GB2312" w:eastAsia="仿宋_GB2312" w:cs="宋体"/>
          <w:kern w:val="0"/>
          <w:sz w:val="32"/>
          <w:szCs w:val="32"/>
        </w:rPr>
      </w:pPr>
      <w:r>
        <w:rPr>
          <w:rFonts w:hint="eastAsia" w:ascii="仿宋_GB2312" w:hAnsi="仿宋_GB2312" w:eastAsia="仿宋_GB2312"/>
          <w:sz w:val="32"/>
          <w:szCs w:val="32"/>
        </w:rPr>
        <w:t>资金分配情况：</w:t>
      </w:r>
      <w:r>
        <w:rPr>
          <w:rFonts w:hint="eastAsia" w:ascii="仿宋_GB2312" w:hAnsi="仿宋_GB2312" w:eastAsia="仿宋_GB2312" w:cs="宋体"/>
          <w:kern w:val="0"/>
          <w:sz w:val="32"/>
          <w:szCs w:val="32"/>
        </w:rPr>
        <w:t>4万元</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sz w:val="32"/>
          <w:szCs w:val="32"/>
        </w:rPr>
        <w:t>资金执行时间：</w:t>
      </w:r>
      <w:r>
        <w:rPr>
          <w:rFonts w:hint="eastAsia" w:ascii="仿宋_GB2312" w:hAnsi="仿宋_GB2312" w:eastAsia="仿宋_GB2312" w:cs="宋体"/>
          <w:kern w:val="0"/>
          <w:sz w:val="32"/>
          <w:szCs w:val="32"/>
        </w:rPr>
        <w:t>2020年</w:t>
      </w:r>
    </w:p>
    <w:p>
      <w:pPr>
        <w:numPr>
          <w:ilvl w:val="0"/>
          <w:numId w:val="2"/>
        </w:num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sz w:val="32"/>
          <w:szCs w:val="32"/>
        </w:rPr>
        <w:t>项目名称：群众工作为民办实事工作经费</w:t>
      </w:r>
    </w:p>
    <w:p>
      <w:pPr>
        <w:widowControl/>
        <w:spacing w:line="580" w:lineRule="exact"/>
        <w:ind w:firstLine="640"/>
        <w:jc w:val="left"/>
        <w:rPr>
          <w:rFonts w:ascii="仿宋_GB2312" w:hAnsi="仿宋_GB2312" w:eastAsia="仿宋_GB2312"/>
          <w:sz w:val="32"/>
          <w:szCs w:val="32"/>
        </w:rPr>
      </w:pPr>
      <w:r>
        <w:rPr>
          <w:rFonts w:hint="eastAsia" w:ascii="仿宋_GB2312" w:hAnsi="仿宋_GB2312" w:eastAsia="仿宋_GB2312"/>
          <w:sz w:val="32"/>
          <w:szCs w:val="32"/>
        </w:rPr>
        <w:t>设立的政策依据：开展群众工作为民办实事好事</w:t>
      </w:r>
    </w:p>
    <w:p>
      <w:pPr>
        <w:widowControl/>
        <w:spacing w:line="580" w:lineRule="exact"/>
        <w:ind w:firstLine="640"/>
        <w:jc w:val="left"/>
        <w:rPr>
          <w:rFonts w:ascii="仿宋_GB2312" w:hAnsi="仿宋_GB2312" w:eastAsia="仿宋_GB2312"/>
          <w:sz w:val="32"/>
          <w:szCs w:val="32"/>
        </w:rPr>
      </w:pPr>
      <w:r>
        <w:rPr>
          <w:rFonts w:hint="eastAsia" w:ascii="仿宋_GB2312" w:hAnsi="仿宋_GB2312" w:eastAsia="仿宋_GB2312"/>
          <w:sz w:val="32"/>
          <w:szCs w:val="32"/>
        </w:rPr>
        <w:t>预算安排规模：33万元</w:t>
      </w:r>
    </w:p>
    <w:p>
      <w:pPr>
        <w:widowControl/>
        <w:spacing w:line="580" w:lineRule="exact"/>
        <w:ind w:firstLine="640"/>
        <w:jc w:val="left"/>
        <w:rPr>
          <w:rFonts w:ascii="仿宋_GB2312" w:hAnsi="仿宋_GB2312" w:eastAsia="仿宋_GB2312" w:cs="宋体"/>
          <w:kern w:val="0"/>
          <w:sz w:val="32"/>
          <w:szCs w:val="32"/>
        </w:rPr>
      </w:pPr>
      <w:r>
        <w:rPr>
          <w:rFonts w:hint="eastAsia" w:ascii="仿宋_GB2312" w:hAnsi="仿宋_GB2312" w:eastAsia="仿宋_GB2312"/>
          <w:sz w:val="32"/>
          <w:szCs w:val="32"/>
        </w:rPr>
        <w:t>项目承担单位：</w:t>
      </w:r>
      <w:r>
        <w:rPr>
          <w:rFonts w:hint="eastAsia" w:ascii="仿宋_GB2312" w:hAnsi="仿宋_GB2312" w:eastAsia="仿宋_GB2312" w:cs="宋体"/>
          <w:kern w:val="0"/>
          <w:sz w:val="32"/>
          <w:szCs w:val="32"/>
        </w:rPr>
        <w:t>克孜勒苏柯尔克孜自治州疾病预防控制中心</w:t>
      </w:r>
    </w:p>
    <w:p>
      <w:pPr>
        <w:widowControl/>
        <w:spacing w:line="580" w:lineRule="exact"/>
        <w:ind w:firstLine="640"/>
        <w:jc w:val="left"/>
        <w:rPr>
          <w:rFonts w:ascii="仿宋_GB2312" w:hAnsi="仿宋_GB2312" w:eastAsia="仿宋_GB2312" w:cs="宋体"/>
          <w:kern w:val="0"/>
          <w:sz w:val="32"/>
          <w:szCs w:val="32"/>
        </w:rPr>
      </w:pPr>
      <w:r>
        <w:rPr>
          <w:rFonts w:hint="eastAsia" w:ascii="仿宋_GB2312" w:hAnsi="仿宋_GB2312" w:eastAsia="仿宋_GB2312"/>
          <w:sz w:val="32"/>
          <w:szCs w:val="32"/>
        </w:rPr>
        <w:t>资金分配情况：33万元</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sz w:val="32"/>
          <w:szCs w:val="32"/>
        </w:rPr>
        <w:t>资金执行时间：</w:t>
      </w:r>
      <w:r>
        <w:rPr>
          <w:rFonts w:hint="eastAsia" w:ascii="仿宋_GB2312" w:hAnsi="仿宋_GB2312" w:eastAsia="仿宋_GB2312" w:cs="宋体"/>
          <w:kern w:val="0"/>
          <w:sz w:val="32"/>
          <w:szCs w:val="32"/>
        </w:rPr>
        <w:t>2020年</w:t>
      </w:r>
    </w:p>
    <w:p>
      <w:pPr>
        <w:numPr>
          <w:ilvl w:val="0"/>
          <w:numId w:val="2"/>
        </w:num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sz w:val="32"/>
          <w:szCs w:val="32"/>
        </w:rPr>
        <w:t>项目名称：群众工作经费</w:t>
      </w:r>
    </w:p>
    <w:p>
      <w:pPr>
        <w:widowControl/>
        <w:spacing w:line="58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设立的政策依据：</w:t>
      </w:r>
      <w:r>
        <w:rPr>
          <w:rFonts w:hint="eastAsia" w:ascii="仿宋_GB2312" w:hAnsi="仿宋_GB2312" w:eastAsia="仿宋_GB2312" w:cs="宋体"/>
          <w:kern w:val="0"/>
          <w:sz w:val="32"/>
          <w:szCs w:val="32"/>
        </w:rPr>
        <w:t>帮助农牧民解决困难，开展各项工作</w:t>
      </w:r>
    </w:p>
    <w:p>
      <w:pPr>
        <w:widowControl/>
        <w:spacing w:line="580" w:lineRule="exact"/>
        <w:ind w:firstLine="640"/>
        <w:jc w:val="left"/>
        <w:rPr>
          <w:rFonts w:ascii="仿宋_GB2312" w:hAnsi="仿宋_GB2312" w:eastAsia="仿宋_GB2312"/>
          <w:sz w:val="32"/>
          <w:szCs w:val="32"/>
        </w:rPr>
      </w:pPr>
      <w:r>
        <w:rPr>
          <w:rFonts w:hint="eastAsia" w:ascii="仿宋_GB2312" w:hAnsi="仿宋_GB2312" w:eastAsia="仿宋_GB2312"/>
          <w:sz w:val="32"/>
          <w:szCs w:val="32"/>
        </w:rPr>
        <w:t>预算安排规模：4个村</w:t>
      </w:r>
    </w:p>
    <w:p>
      <w:pPr>
        <w:widowControl/>
        <w:spacing w:line="580" w:lineRule="exact"/>
        <w:ind w:firstLine="640"/>
        <w:jc w:val="left"/>
        <w:rPr>
          <w:rFonts w:ascii="仿宋_GB2312" w:hAnsi="仿宋_GB2312" w:eastAsia="仿宋_GB2312" w:cs="宋体"/>
          <w:kern w:val="0"/>
          <w:sz w:val="32"/>
          <w:szCs w:val="32"/>
        </w:rPr>
      </w:pPr>
      <w:r>
        <w:rPr>
          <w:rFonts w:hint="eastAsia" w:ascii="仿宋_GB2312" w:hAnsi="仿宋_GB2312" w:eastAsia="仿宋_GB2312"/>
          <w:sz w:val="32"/>
          <w:szCs w:val="32"/>
        </w:rPr>
        <w:t>项目承担单位：</w:t>
      </w:r>
      <w:r>
        <w:rPr>
          <w:rFonts w:hint="eastAsia" w:ascii="仿宋_GB2312" w:hAnsi="仿宋_GB2312" w:eastAsia="仿宋_GB2312" w:cs="宋体"/>
          <w:kern w:val="0"/>
          <w:sz w:val="32"/>
          <w:szCs w:val="32"/>
        </w:rPr>
        <w:t>克州疾病预防控制中心</w:t>
      </w:r>
    </w:p>
    <w:p>
      <w:pPr>
        <w:widowControl/>
        <w:spacing w:line="580" w:lineRule="exact"/>
        <w:ind w:firstLine="640"/>
        <w:jc w:val="left"/>
        <w:rPr>
          <w:rFonts w:ascii="仿宋_GB2312" w:hAnsi="仿宋_GB2312" w:eastAsia="仿宋_GB2312" w:cs="宋体"/>
          <w:kern w:val="0"/>
          <w:sz w:val="32"/>
          <w:szCs w:val="32"/>
        </w:rPr>
      </w:pPr>
      <w:r>
        <w:rPr>
          <w:rFonts w:hint="eastAsia" w:ascii="仿宋_GB2312" w:hAnsi="仿宋_GB2312" w:eastAsia="仿宋_GB2312"/>
          <w:sz w:val="32"/>
          <w:szCs w:val="32"/>
        </w:rPr>
        <w:t>资金分配情况：20万元</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sz w:val="32"/>
          <w:szCs w:val="32"/>
        </w:rPr>
        <w:t>资金执行时间：</w:t>
      </w:r>
      <w:r>
        <w:rPr>
          <w:rFonts w:hint="eastAsia" w:ascii="仿宋_GB2312" w:hAnsi="仿宋_GB2312" w:eastAsia="仿宋_GB2312" w:cs="宋体"/>
          <w:kern w:val="0"/>
          <w:sz w:val="32"/>
          <w:szCs w:val="32"/>
        </w:rPr>
        <w:t>2020年</w:t>
      </w:r>
    </w:p>
    <w:p>
      <w:pPr>
        <w:spacing w:line="560" w:lineRule="exact"/>
        <w:ind w:firstLine="643" w:firstLineChars="200"/>
        <w:rPr>
          <w:rFonts w:ascii="仿宋_GB2312" w:hAnsi="仿宋_GB2312" w:eastAsia="仿宋_GB2312" w:cs="宋体"/>
          <w:kern w:val="0"/>
          <w:sz w:val="32"/>
          <w:szCs w:val="32"/>
        </w:rPr>
      </w:pPr>
      <w:r>
        <w:rPr>
          <w:rFonts w:hint="eastAsia" w:ascii="仿宋_GB2312" w:hAnsi="仿宋_GB2312" w:eastAsia="仿宋_GB2312"/>
          <w:b/>
          <w:sz w:val="32"/>
          <w:szCs w:val="32"/>
        </w:rPr>
        <w:t>情况二：</w:t>
      </w:r>
      <w:r>
        <w:rPr>
          <w:rFonts w:hint="eastAsia" w:ascii="仿宋_GB2312" w:hAnsi="黑体" w:eastAsia="仿宋_GB2312"/>
          <w:b/>
          <w:sz w:val="32"/>
          <w:szCs w:val="32"/>
        </w:rPr>
        <w:t>（</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项目名称：无</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设立的政策依据：无</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预算安排规模：无</w:t>
      </w:r>
    </w:p>
    <w:p>
      <w:pPr>
        <w:widowControl/>
        <w:spacing w:line="580" w:lineRule="exact"/>
        <w:ind w:firstLine="640"/>
        <w:jc w:val="left"/>
        <w:rPr>
          <w:rFonts w:ascii="仿宋_GB2312" w:hAnsi="仿宋_GB2312" w:eastAsia="仿宋_GB2312" w:cs="宋体"/>
          <w:kern w:val="0"/>
          <w:sz w:val="32"/>
          <w:szCs w:val="32"/>
        </w:rPr>
      </w:pPr>
      <w:r>
        <w:rPr>
          <w:rFonts w:hint="eastAsia" w:ascii="仿宋_GB2312" w:hAnsi="仿宋_GB2312" w:eastAsia="仿宋_GB2312"/>
          <w:sz w:val="32"/>
          <w:szCs w:val="32"/>
        </w:rPr>
        <w:t>项目承担单位：无</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资金分配情况：无</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资金执行时间：无</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22"/>
        </w:rPr>
        <w:t>资金来源</w:t>
      </w:r>
      <w:r>
        <w:rPr>
          <w:rFonts w:hint="eastAsia" w:ascii="仿宋_GB2312" w:hAnsi="仿宋_GB2312" w:eastAsia="仿宋_GB2312"/>
          <w:sz w:val="32"/>
          <w:szCs w:val="32"/>
        </w:rPr>
        <w:t>：无</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22"/>
        </w:rPr>
        <w:t>补贴人数</w:t>
      </w:r>
      <w:r>
        <w:rPr>
          <w:rFonts w:hint="eastAsia" w:ascii="仿宋_GB2312" w:hAnsi="仿宋_GB2312" w:eastAsia="仿宋_GB2312"/>
          <w:sz w:val="32"/>
          <w:szCs w:val="32"/>
        </w:rPr>
        <w:t>：无</w:t>
      </w:r>
    </w:p>
    <w:p>
      <w:pPr>
        <w:spacing w:line="560" w:lineRule="exact"/>
        <w:ind w:firstLine="640" w:firstLineChars="200"/>
        <w:rPr>
          <w:rFonts w:ascii="仿宋_GB2312" w:hAnsi="仿宋_GB2312" w:eastAsia="仿宋_GB2312"/>
          <w:sz w:val="32"/>
          <w:szCs w:val="22"/>
        </w:rPr>
      </w:pPr>
      <w:r>
        <w:rPr>
          <w:rFonts w:hint="eastAsia" w:ascii="仿宋_GB2312" w:hAnsi="仿宋_GB2312" w:eastAsia="仿宋_GB2312"/>
          <w:sz w:val="32"/>
          <w:szCs w:val="22"/>
        </w:rPr>
        <w:t>补贴标准</w:t>
      </w:r>
      <w:r>
        <w:rPr>
          <w:rFonts w:hint="eastAsia" w:ascii="仿宋_GB2312" w:hAnsi="仿宋_GB2312" w:eastAsia="仿宋_GB2312"/>
          <w:sz w:val="32"/>
          <w:szCs w:val="32"/>
        </w:rPr>
        <w:t>：无</w:t>
      </w:r>
    </w:p>
    <w:p>
      <w:pPr>
        <w:widowControl/>
        <w:spacing w:line="580" w:lineRule="exact"/>
        <w:ind w:firstLine="640"/>
        <w:jc w:val="left"/>
        <w:rPr>
          <w:rFonts w:ascii="仿宋_GB2312" w:hAnsi="仿宋_GB2312" w:eastAsia="仿宋_GB2312"/>
          <w:sz w:val="32"/>
          <w:szCs w:val="22"/>
        </w:rPr>
      </w:pPr>
      <w:r>
        <w:rPr>
          <w:rFonts w:hint="eastAsia" w:ascii="仿宋_GB2312" w:hAnsi="仿宋_GB2312" w:eastAsia="仿宋_GB2312"/>
          <w:sz w:val="32"/>
          <w:szCs w:val="22"/>
        </w:rPr>
        <w:t>补贴范围</w:t>
      </w:r>
      <w:r>
        <w:rPr>
          <w:rFonts w:hint="eastAsia" w:ascii="仿宋_GB2312" w:hAnsi="仿宋_GB2312" w:eastAsia="仿宋_GB2312"/>
          <w:sz w:val="32"/>
          <w:szCs w:val="32"/>
        </w:rPr>
        <w:t>：无</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22"/>
        </w:rPr>
        <w:t>补贴方式</w:t>
      </w:r>
      <w:r>
        <w:rPr>
          <w:rFonts w:hint="eastAsia" w:ascii="仿宋_GB2312" w:hAnsi="仿宋_GB2312" w:eastAsia="仿宋_GB2312"/>
          <w:sz w:val="32"/>
          <w:szCs w:val="32"/>
        </w:rPr>
        <w:t>：无</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cs="宋体"/>
          <w:kern w:val="0"/>
          <w:sz w:val="32"/>
          <w:szCs w:val="32"/>
        </w:rPr>
        <w:t>发放程序：</w:t>
      </w:r>
      <w:r>
        <w:rPr>
          <w:rFonts w:hint="eastAsia" w:ascii="仿宋_GB2312" w:hAnsi="仿宋_GB2312" w:eastAsia="仿宋_GB2312"/>
          <w:sz w:val="32"/>
          <w:szCs w:val="32"/>
        </w:rPr>
        <w:t>无</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sz w:val="32"/>
          <w:szCs w:val="22"/>
        </w:rPr>
        <w:t>受益人群和社会效益</w:t>
      </w:r>
      <w:r>
        <w:rPr>
          <w:rFonts w:hint="eastAsia" w:ascii="仿宋_GB2312" w:hAnsi="仿宋_GB2312" w:eastAsia="仿宋_GB2312"/>
          <w:sz w:val="32"/>
          <w:szCs w:val="32"/>
        </w:rPr>
        <w:t>：无</w:t>
      </w:r>
    </w:p>
    <w:p>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八、关于克孜勒苏柯尔克孜自治州疾病预防控制中心2020年一般公共预算“三公”经费预算情况说明</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克孜勒苏柯尔克孜自治州疾病预防控制中心2020年“三公”经费财政拨款预算数为1.5万元，其中：因公出国（境）费 0 万元，公务用车购置0万元，公务用车运行费0.7万元，公务接待费0.8万元。</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2020年“三公”经费财政拨款预算比上年增加0.7 万元，其中：因公出国（境）费增加（减少）0万元，主要原因是：无因公出国（境）费 ；公务用车购置费为0万元，未安排预算。[或公务用车购置费增加（减少）0万元，主要原因是无]；公务用车运行费增加0.7万元，主要原因是：业务科室到县市培训力度增大；公务接待费增加（减少）0万元，主要原因是：严格控制公务接待费。</w:t>
      </w:r>
    </w:p>
    <w:p>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九、关于克孜勒苏柯尔克孜自治州疾病预防控制中心2020年政府性基金预算拨款情况说明</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克孜勒苏柯尔克孜自治州疾病预防控制中心2020年没有使用政府性基金预算拨款安排的支出，政府性基金预算支出情况表为空表。</w:t>
      </w:r>
    </w:p>
    <w:p>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十、其他重要事项的情况说明</w:t>
      </w:r>
    </w:p>
    <w:p>
      <w:pPr>
        <w:spacing w:line="560" w:lineRule="exact"/>
        <w:ind w:firstLine="643" w:firstLineChars="200"/>
        <w:rPr>
          <w:rFonts w:ascii="楷体_GB2312" w:hAnsi="楷体_GB2312" w:eastAsia="楷体_GB2312" w:cs="宋体"/>
          <w:b/>
          <w:kern w:val="0"/>
          <w:sz w:val="32"/>
          <w:szCs w:val="32"/>
        </w:rPr>
      </w:pPr>
      <w:r>
        <w:rPr>
          <w:rFonts w:hint="eastAsia" w:ascii="楷体_GB2312" w:hAnsi="楷体_GB2312" w:eastAsia="楷体_GB2312" w:cs="宋体"/>
          <w:b/>
          <w:kern w:val="0"/>
          <w:sz w:val="32"/>
          <w:szCs w:val="32"/>
        </w:rPr>
        <w:t>（一）机关运行经费情况</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2020年，克孜勒苏柯尔克孜自治州疾病预防控制中心本级及下属0家行政单位和0家事业单位的机关运行经费财政拨款预算28.27万元，比上年预算增加4.27万元，增长0.18%。主要原因是：公用经费增加4.25万元、医疗基数的调整。                  。</w:t>
      </w:r>
    </w:p>
    <w:p>
      <w:pPr>
        <w:spacing w:line="560" w:lineRule="exact"/>
        <w:ind w:firstLine="643" w:firstLineChars="200"/>
        <w:rPr>
          <w:rFonts w:ascii="楷体_GB2312" w:hAnsi="楷体_GB2312" w:eastAsia="楷体_GB2312" w:cs="宋体"/>
          <w:b/>
          <w:kern w:val="0"/>
          <w:sz w:val="32"/>
          <w:szCs w:val="32"/>
        </w:rPr>
      </w:pPr>
      <w:r>
        <w:rPr>
          <w:rFonts w:hint="eastAsia" w:ascii="楷体_GB2312" w:hAnsi="楷体_GB2312" w:eastAsia="楷体_GB2312" w:cs="宋体"/>
          <w:b/>
          <w:kern w:val="0"/>
          <w:sz w:val="32"/>
          <w:szCs w:val="32"/>
        </w:rPr>
        <w:t>（二）政府采购情况</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2020年，克孜勒苏柯尔克孜自治州疾病预防控制中心部门及下属单位政府采购预算408.6万元，其中：政府采购货物预算399.4万元，政府采购工程预算5.2万元，政府采购服务预算4万元。</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2020年度本部门面向中小企业预留政府采购项目预算金额0万元，其中：面向小微企业预留政府采购项目预算金额0 万元。</w:t>
      </w:r>
    </w:p>
    <w:p>
      <w:pPr>
        <w:spacing w:line="560" w:lineRule="exact"/>
        <w:ind w:firstLine="643" w:firstLineChars="200"/>
        <w:rPr>
          <w:rFonts w:ascii="楷体_GB2312" w:hAnsi="楷体_GB2312" w:eastAsia="楷体_GB2312" w:cs="宋体"/>
          <w:b/>
          <w:kern w:val="0"/>
          <w:sz w:val="32"/>
          <w:szCs w:val="32"/>
        </w:rPr>
      </w:pPr>
      <w:r>
        <w:rPr>
          <w:rFonts w:hint="eastAsia" w:ascii="楷体_GB2312" w:hAnsi="楷体_GB2312" w:eastAsia="楷体_GB2312" w:cs="宋体"/>
          <w:b/>
          <w:kern w:val="0"/>
          <w:sz w:val="32"/>
          <w:szCs w:val="32"/>
        </w:rPr>
        <w:t>（三）国有资产占用使用情况</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截至2019年底，克孜勒苏柯尔克孜自治州疾病预防控制中心及下属各预算单位占用使用国有资产总体情况为</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1.房屋124平方米，价值44.09万元。</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2.车辆9辆，价值34.73万元；其中：一般公务用车0辆，价值0万元；执法执勤用车0辆，价值0万元；其他车辆9辆，价值34.73万元。</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3.办公家具价值21.55万元。</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4.其他资产价值500.12万元。</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2020年部门预算未安排购置车辆经费（或安排购置车辆经费20万元），安排购置50万元以上大型设备0台（套），单位价值100万元以上大型设备0台（套）。</w:t>
      </w:r>
    </w:p>
    <w:p>
      <w:pPr>
        <w:spacing w:line="560" w:lineRule="exact"/>
        <w:ind w:firstLine="643" w:firstLineChars="200"/>
        <w:rPr>
          <w:rFonts w:ascii="楷体_GB2312" w:hAnsi="楷体_GB2312" w:eastAsia="楷体_GB2312" w:cs="宋体"/>
          <w:b/>
          <w:kern w:val="0"/>
          <w:sz w:val="32"/>
          <w:szCs w:val="32"/>
        </w:rPr>
      </w:pPr>
      <w:r>
        <w:rPr>
          <w:rFonts w:hint="eastAsia" w:ascii="楷体_GB2312" w:hAnsi="楷体_GB2312" w:eastAsia="楷体_GB2312" w:cs="宋体"/>
          <w:b/>
          <w:kern w:val="0"/>
          <w:sz w:val="32"/>
          <w:szCs w:val="32"/>
        </w:rPr>
        <w:t>（四）预算绩效情况</w:t>
      </w:r>
    </w:p>
    <w:p>
      <w:pPr>
        <w:spacing w:line="560" w:lineRule="exact"/>
        <w:ind w:firstLine="640" w:firstLineChars="200"/>
        <w:rPr>
          <w:rFonts w:ascii="仿宋_GB2312" w:hAnsi="仿宋_GB2312" w:eastAsia="仿宋_GB2312" w:cs="宋体"/>
          <w:kern w:val="0"/>
          <w:sz w:val="32"/>
          <w:szCs w:val="32"/>
        </w:rPr>
      </w:pPr>
      <w:r>
        <w:rPr>
          <w:rFonts w:hint="eastAsia" w:ascii="仿宋_GB2312" w:hAnsi="仿宋_GB2312" w:eastAsia="仿宋_GB2312" w:cs="宋体"/>
          <w:kern w:val="0"/>
          <w:sz w:val="32"/>
          <w:szCs w:val="32"/>
        </w:rPr>
        <w:t>2020年度，本年度实行绩效管理的项目3个，涉及预算金额57万元。具体情况见下表（按项目分别填报）：</w:t>
      </w:r>
    </w:p>
    <w:p>
      <w:pPr>
        <w:widowControl/>
        <w:spacing w:line="600" w:lineRule="exact"/>
        <w:rPr>
          <w:rFonts w:ascii="仿宋_GB2312" w:hAnsi="仿宋_GB2312"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仿宋_GB2312" w:hAnsi="仿宋_GB2312" w:eastAsia="仿宋_GB2312" w:cs="宋体"/>
                <w:b/>
                <w:bCs/>
                <w:kern w:val="0"/>
                <w:sz w:val="32"/>
                <w:szCs w:val="32"/>
              </w:rPr>
            </w:pPr>
            <w:r>
              <w:rPr>
                <w:rFonts w:hint="eastAsia" w:ascii="仿宋_GB2312" w:hAnsi="仿宋_GB2312"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仿宋_GB2312" w:hAnsi="仿宋_GB2312" w:eastAsia="仿宋_GB2312"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仿宋_GB2312" w:hAnsi="仿宋_GB2312" w:eastAsia="仿宋_GB2312"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仿宋_GB2312" w:hAnsi="仿宋_GB2312" w:eastAsia="仿宋_GB2312"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仿宋_GB2312" w:hAnsi="仿宋_GB2312" w:eastAsia="仿宋_GB2312"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仿宋_GB2312" w:hAnsi="仿宋_GB2312" w:eastAsia="仿宋_GB2312"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仿宋_GB2312" w:hAnsi="仿宋_GB2312" w:eastAsia="仿宋_GB2312"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仿宋_GB2312" w:hAnsi="仿宋_GB2312" w:eastAsia="仿宋_GB2312"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仿宋_GB2312" w:hAnsi="仿宋_GB2312" w:eastAsia="仿宋_GB2312"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仿宋_GB2312" w:hAnsi="仿宋_GB2312" w:eastAsia="仿宋_GB2312"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仿宋_GB2312" w:hAnsi="仿宋_GB2312" w:eastAsia="仿宋_GB2312"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仿宋_GB2312" w:hAnsi="仿宋_GB2312" w:eastAsia="仿宋_GB2312"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克孜勒苏柯尔克孜自治州疾病预防控制中心</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本级重大公共卫生项目经费</w:t>
            </w:r>
          </w:p>
        </w:tc>
      </w:tr>
      <w:tr>
        <w:tblPrEx>
          <w:tblCellMar>
            <w:top w:w="0" w:type="dxa"/>
            <w:left w:w="108" w:type="dxa"/>
            <w:bottom w:w="0" w:type="dxa"/>
            <w:right w:w="108" w:type="dxa"/>
          </w:tblCellMar>
        </w:tblPrEx>
        <w:trPr>
          <w:trHeight w:val="579"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4万元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4万元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实施国家免疫规划，提高疫苗有效接种率，进一步降低我县疫苗针对传染病的发，冷链库房运转正常。根据自治区下达的工作任务，完成各项工作。</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1结核病可疑患者筛查数筛查及免疫规划</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=4万元</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90"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1重大公共卫生项目开始时间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2020年1月1日</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2重大公共卫生项目结束时间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2020年12月31日</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1结核病可疑患者筛查数筛查及免疫规划</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≥100人</w:t>
            </w:r>
          </w:p>
        </w:tc>
      </w:tr>
      <w:tr>
        <w:tblPrEx>
          <w:tblCellMar>
            <w:top w:w="0" w:type="dxa"/>
            <w:left w:w="108" w:type="dxa"/>
            <w:bottom w:w="0" w:type="dxa"/>
            <w:right w:w="108" w:type="dxa"/>
          </w:tblCellMar>
        </w:tblPrEx>
        <w:trPr>
          <w:trHeight w:val="90"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仿宋_GB2312" w:hAnsi="仿宋_GB2312" w:eastAsia="仿宋_GB2312"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1结核病可疑患者筛查数筛查及免疫规划</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≥100人</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仿宋_GB2312" w:hAnsi="仿宋_GB2312" w:eastAsia="仿宋_GB2312"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1肺结核报告发病水平明显提高</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效果显著</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患者满意度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≥90%</w:t>
            </w:r>
          </w:p>
        </w:tc>
      </w:tr>
      <w:tr>
        <w:tblPrEx>
          <w:tblCellMar>
            <w:top w:w="0" w:type="dxa"/>
            <w:left w:w="108" w:type="dxa"/>
            <w:bottom w:w="0" w:type="dxa"/>
            <w:right w:w="108" w:type="dxa"/>
          </w:tblCellMar>
        </w:tblPrEx>
        <w:trPr>
          <w:trHeight w:val="364"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仿宋_GB2312" w:hAnsi="仿宋_GB2312" w:eastAsia="仿宋_GB2312" w:cs="宋体"/>
                <w:b/>
                <w:bCs/>
                <w:kern w:val="0"/>
                <w:sz w:val="32"/>
                <w:szCs w:val="32"/>
              </w:rPr>
            </w:pPr>
            <w:r>
              <w:rPr>
                <w:rFonts w:hint="eastAsia" w:ascii="仿宋_GB2312" w:hAnsi="仿宋_GB2312" w:eastAsia="仿宋_GB2312"/>
                <w:b/>
                <w:kern w:val="0"/>
                <w:sz w:val="28"/>
                <w:szCs w:val="28"/>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克孜勒苏柯尔克孜自治州疾病预防控制中心</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群众工作为民办实事工作经费</w:t>
            </w:r>
          </w:p>
        </w:tc>
      </w:tr>
      <w:tr>
        <w:tblPrEx>
          <w:tblCellMar>
            <w:top w:w="0" w:type="dxa"/>
            <w:left w:w="108" w:type="dxa"/>
            <w:bottom w:w="0" w:type="dxa"/>
            <w:right w:w="108" w:type="dxa"/>
          </w:tblCellMar>
        </w:tblPrEx>
        <w:trPr>
          <w:trHeight w:val="745"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33万元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克孜勒苏柯尔克孜自治州疾病预防控制中心</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33万元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266"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为人民办实事，维护社会稳定。</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指标值（包含数字及文字描述）</w:t>
            </w:r>
          </w:p>
        </w:tc>
      </w:tr>
      <w:tr>
        <w:tblPrEx>
          <w:tblCellMar>
            <w:top w:w="0" w:type="dxa"/>
            <w:left w:w="108" w:type="dxa"/>
            <w:bottom w:w="0" w:type="dxa"/>
            <w:right w:w="108" w:type="dxa"/>
          </w:tblCellMar>
        </w:tblPrEx>
        <w:trPr>
          <w:trHeight w:val="489"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1阿勒玛勒克村为民办事经费、库祖村为民办事经费、第一书记为民办事经费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23万</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2塔尔阿巴提村为民办事经费、霍西阿巴提村为民办事经费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10万</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xml:space="preserve">3开展访惠聚工作开始时间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2020年1月1日</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4开展访惠聚工作结时间 束</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2020年12月31日</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5开展访惠聚驻村点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=4个</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6第一书记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=4个</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7开展访惠聚工作</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≥90%</w:t>
            </w:r>
          </w:p>
        </w:tc>
      </w:tr>
      <w:tr>
        <w:tblPrEx>
          <w:tblCellMar>
            <w:top w:w="0" w:type="dxa"/>
            <w:left w:w="108" w:type="dxa"/>
            <w:bottom w:w="0" w:type="dxa"/>
            <w:right w:w="108" w:type="dxa"/>
          </w:tblCellMar>
        </w:tblPrEx>
        <w:trPr>
          <w:trHeight w:val="90"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177"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仿宋_GB2312" w:hAnsi="仿宋_GB2312" w:eastAsia="仿宋_GB2312"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≥90%</w:t>
            </w:r>
          </w:p>
        </w:tc>
      </w:tr>
      <w:tr>
        <w:tblPrEx>
          <w:tblCellMar>
            <w:top w:w="0" w:type="dxa"/>
            <w:left w:w="108" w:type="dxa"/>
            <w:bottom w:w="0" w:type="dxa"/>
            <w:right w:w="108" w:type="dxa"/>
          </w:tblCellMar>
        </w:tblPrEx>
        <w:trPr>
          <w:trHeight w:val="237"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192"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5"/>
                <w:szCs w:val="15"/>
              </w:rPr>
            </w:pPr>
            <w:r>
              <w:rPr>
                <w:rFonts w:hint="eastAsia" w:ascii="仿宋_GB2312" w:hAnsi="仿宋_GB2312" w:eastAsia="仿宋_GB2312" w:cs="宋体"/>
                <w:kern w:val="0"/>
                <w:sz w:val="15"/>
                <w:szCs w:val="15"/>
              </w:rPr>
              <w:t>1加强群众思想法律意识，利用大型的节假日开展各类联谊活动，加强群众的感党恩、听党话、跟党走意识，解决群众困难诉求，解决群众矛盾纠纷，维护社会稳定。</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≥90%</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1开展各类联谊活动，维护社会稳定。</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效果显著</w:t>
            </w:r>
          </w:p>
        </w:tc>
      </w:tr>
      <w:tr>
        <w:tblPrEx>
          <w:tblCellMar>
            <w:top w:w="0" w:type="dxa"/>
            <w:left w:w="108" w:type="dxa"/>
            <w:bottom w:w="0" w:type="dxa"/>
            <w:right w:w="108" w:type="dxa"/>
          </w:tblCellMar>
        </w:tblPrEx>
        <w:trPr>
          <w:trHeight w:val="237"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389"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1群众满意度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≥90%</w:t>
            </w:r>
          </w:p>
        </w:tc>
      </w:tr>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仿宋_GB2312" w:hAnsi="仿宋_GB2312" w:eastAsia="仿宋_GB2312" w:cs="宋体"/>
                <w:b/>
                <w:bCs/>
                <w:kern w:val="0"/>
                <w:sz w:val="32"/>
                <w:szCs w:val="32"/>
              </w:rPr>
            </w:pPr>
            <w:r>
              <w:rPr>
                <w:rFonts w:hint="eastAsia" w:ascii="仿宋_GB2312" w:hAnsi="仿宋_GB2312"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仿宋_GB2312" w:hAnsi="仿宋_GB2312" w:eastAsia="仿宋_GB2312"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仿宋_GB2312" w:hAnsi="仿宋_GB2312" w:eastAsia="仿宋_GB2312"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仿宋_GB2312" w:hAnsi="仿宋_GB2312" w:eastAsia="仿宋_GB2312"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仿宋_GB2312" w:hAnsi="仿宋_GB2312" w:eastAsia="仿宋_GB2312"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仿宋_GB2312" w:hAnsi="仿宋_GB2312" w:eastAsia="仿宋_GB2312"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仿宋_GB2312" w:hAnsi="仿宋_GB2312" w:eastAsia="仿宋_GB2312"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仿宋_GB2312" w:hAnsi="仿宋_GB2312" w:eastAsia="仿宋_GB2312"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仿宋_GB2312" w:hAnsi="仿宋_GB2312" w:eastAsia="仿宋_GB2312"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仿宋_GB2312" w:hAnsi="仿宋_GB2312" w:eastAsia="仿宋_GB2312"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仿宋_GB2312" w:hAnsi="仿宋_GB2312" w:eastAsia="仿宋_GB2312"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仿宋_GB2312" w:hAnsi="仿宋_GB2312" w:eastAsia="仿宋_GB2312"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克孜勒苏柯尔克孜自治州疾病预防控制中心</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群众工作经费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20万元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20万元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解决当地农牧民生产生活中的各种困难，慰问访惠聚、下乡人员，宣传党的惠民政策，卫生健康、计划生育知识，开展民族团结一家亲活动及时将党和政府的温暖送到了各族群众的心坎上，促进社会和谐发展。</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b/>
                <w:bCs/>
                <w:kern w:val="0"/>
                <w:sz w:val="18"/>
                <w:szCs w:val="18"/>
              </w:rPr>
            </w:pPr>
            <w:r>
              <w:rPr>
                <w:rFonts w:hint="eastAsia" w:ascii="仿宋_GB2312" w:hAnsi="仿宋_GB2312" w:eastAsia="仿宋_GB2312"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１下乡慰问、为群众做好事；开展民族团结一家亲活动加油等</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15</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　为村委会购买办公综合耗材</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5万元</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1群众工作开始时间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2020年1月1日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2群众工作结束时间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2020年12月31日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1开展文体活动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≥12次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2慰问访惠聚、下乡人员；宣讲党的惠民政策、健康知识</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≥10≥12次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1惠民政策知晓率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每户≥1人</w:t>
            </w:r>
          </w:p>
        </w:tc>
      </w:tr>
      <w:tr>
        <w:tblPrEx>
          <w:tblCellMar>
            <w:top w:w="0" w:type="dxa"/>
            <w:left w:w="108" w:type="dxa"/>
            <w:bottom w:w="0" w:type="dxa"/>
            <w:right w:w="108" w:type="dxa"/>
          </w:tblCellMar>
        </w:tblPrEx>
        <w:trPr>
          <w:trHeight w:val="282"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2健康知识普及率、计划生育</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≥70%　≥70%</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受益人数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≥1000人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1解决好群众最关心最直接最现实的利益问题</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≥4件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1让群众感受到党的关心关爱、促进社会和谐发展</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效果显著</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农民群众满意率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仿宋_GB2312" w:hAnsi="仿宋_GB2312" w:eastAsia="仿宋_GB2312" w:cs="宋体"/>
                <w:kern w:val="0"/>
                <w:sz w:val="18"/>
                <w:szCs w:val="18"/>
              </w:rPr>
            </w:pPr>
            <w:r>
              <w:rPr>
                <w:rFonts w:hint="eastAsia" w:ascii="仿宋_GB2312" w:hAnsi="仿宋_GB2312" w:eastAsia="仿宋_GB2312" w:cs="宋体"/>
                <w:kern w:val="0"/>
                <w:sz w:val="18"/>
                <w:szCs w:val="18"/>
              </w:rPr>
              <w:t>≥90%</w:t>
            </w:r>
          </w:p>
        </w:tc>
      </w:tr>
    </w:tbl>
    <w:p>
      <w:pPr>
        <w:widowControl/>
        <w:spacing w:line="560" w:lineRule="exact"/>
        <w:ind w:firstLine="630" w:firstLineChars="196"/>
        <w:jc w:val="left"/>
        <w:rPr>
          <w:rFonts w:ascii="仿宋_GB2312" w:hAnsi="仿宋_GB2312" w:eastAsia="仿宋_GB2312" w:cs="宋体"/>
          <w:b/>
          <w:kern w:val="0"/>
          <w:sz w:val="32"/>
          <w:szCs w:val="32"/>
        </w:rPr>
        <w:sectPr>
          <w:pgSz w:w="16838" w:h="11906" w:orient="landscape"/>
          <w:pgMar w:top="1800" w:right="1440" w:bottom="1800" w:left="1440" w:header="851" w:footer="992" w:gutter="0"/>
          <w:cols w:space="425" w:num="1"/>
          <w:docGrid w:type="lines" w:linePitch="312" w:charSpace="0"/>
        </w:sectPr>
      </w:pPr>
    </w:p>
    <w:p>
      <w:pPr>
        <w:widowControl/>
        <w:spacing w:line="520" w:lineRule="exact"/>
        <w:ind w:firstLine="630" w:firstLineChars="196"/>
        <w:jc w:val="left"/>
        <w:rPr>
          <w:rFonts w:ascii="仿宋_GB2312" w:hAnsi="仿宋_GB2312" w:eastAsia="仿宋_GB2312" w:cs="宋体"/>
          <w:b/>
          <w:kern w:val="0"/>
          <w:sz w:val="32"/>
          <w:szCs w:val="32"/>
        </w:rPr>
      </w:pPr>
      <w:r>
        <w:rPr>
          <w:rFonts w:hint="eastAsia" w:ascii="仿宋_GB2312" w:hAnsi="仿宋_GB2312" w:eastAsia="仿宋_GB2312" w:cs="宋体"/>
          <w:b/>
          <w:kern w:val="0"/>
          <w:sz w:val="32"/>
          <w:szCs w:val="32"/>
        </w:rPr>
        <w:t>（五）其他需说明的事项</w:t>
      </w:r>
    </w:p>
    <w:p>
      <w:pPr>
        <w:widowControl/>
        <w:spacing w:line="520" w:lineRule="exact"/>
        <w:ind w:firstLine="640" w:firstLineChars="200"/>
        <w:jc w:val="left"/>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克孜勒苏柯尔克孜自治州疾病预防控制中心无其他需要说明的事项</w:t>
      </w: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仿宋_GB2312" w:hAnsi="仿宋_GB2312" w:eastAsia="仿宋_GB2312"/>
          <w:kern w:val="0"/>
          <w:sz w:val="32"/>
          <w:szCs w:val="32"/>
        </w:rPr>
      </w:pPr>
    </w:p>
    <w:p>
      <w:pPr>
        <w:widowControl/>
        <w:spacing w:line="520" w:lineRule="exact"/>
        <w:ind w:firstLine="640"/>
        <w:jc w:val="left"/>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名词解释：</w:t>
      </w:r>
    </w:p>
    <w:p>
      <w:pPr>
        <w:spacing w:line="520" w:lineRule="exact"/>
        <w:ind w:firstLine="642"/>
        <w:rPr>
          <w:rFonts w:ascii="仿宋_GB2312" w:hAnsi="仿宋_GB2312" w:eastAsia="仿宋_GB2312"/>
          <w:sz w:val="32"/>
          <w:szCs w:val="32"/>
        </w:rPr>
      </w:pPr>
      <w:r>
        <w:rPr>
          <w:rFonts w:hint="eastAsia" w:ascii="黑体" w:hAnsi="黑体" w:eastAsia="黑体"/>
          <w:sz w:val="32"/>
          <w:szCs w:val="32"/>
        </w:rPr>
        <w:t>一、财政拨款：</w:t>
      </w:r>
      <w:r>
        <w:rPr>
          <w:rFonts w:hint="eastAsia" w:ascii="仿宋_GB2312" w:hAnsi="仿宋_GB2312" w:eastAsia="仿宋_GB2312"/>
          <w:sz w:val="32"/>
          <w:szCs w:val="32"/>
        </w:rPr>
        <w:t>指由一般公共预算、政府性基金预算安排的财政拨款数。</w:t>
      </w:r>
    </w:p>
    <w:p>
      <w:pPr>
        <w:spacing w:line="520" w:lineRule="exact"/>
        <w:ind w:firstLine="642"/>
        <w:rPr>
          <w:rFonts w:ascii="仿宋_GB2312" w:hAnsi="仿宋_GB2312" w:eastAsia="仿宋_GB2312"/>
          <w:sz w:val="32"/>
          <w:szCs w:val="32"/>
        </w:rPr>
      </w:pPr>
      <w:r>
        <w:rPr>
          <w:rFonts w:hint="eastAsia" w:ascii="黑体" w:hAnsi="黑体" w:eastAsia="黑体"/>
          <w:sz w:val="32"/>
          <w:szCs w:val="32"/>
        </w:rPr>
        <w:t>二、一般公共预算</w:t>
      </w:r>
      <w:r>
        <w:rPr>
          <w:rFonts w:hint="eastAsia" w:ascii="仿宋_GB2312" w:hAnsi="仿宋_GB2312" w:eastAsia="仿宋_GB2312"/>
          <w:sz w:val="32"/>
          <w:szCs w:val="32"/>
        </w:rPr>
        <w:t>：</w:t>
      </w:r>
      <w:r>
        <w:rPr>
          <w:rFonts w:hint="eastAsia" w:ascii="仿宋_GB2312" w:hAnsi="仿宋_GB2312" w:eastAsia="仿宋_GB2312"/>
          <w:spacing w:val="-6"/>
          <w:sz w:val="32"/>
          <w:szCs w:val="32"/>
        </w:rPr>
        <w:t>包括公共财政拨款（补助）资金、专项收入。</w:t>
      </w:r>
    </w:p>
    <w:p>
      <w:pPr>
        <w:spacing w:line="520" w:lineRule="exact"/>
        <w:ind w:firstLine="642"/>
        <w:rPr>
          <w:rFonts w:ascii="仿宋_GB2312" w:hAnsi="仿宋_GB2312" w:eastAsia="仿宋_GB2312"/>
          <w:sz w:val="32"/>
          <w:szCs w:val="32"/>
        </w:rPr>
      </w:pPr>
      <w:r>
        <w:rPr>
          <w:rFonts w:hint="eastAsia" w:ascii="黑体" w:hAnsi="黑体" w:eastAsia="黑体"/>
          <w:sz w:val="32"/>
          <w:szCs w:val="32"/>
        </w:rPr>
        <w:t>三、财政专户管理资金：</w:t>
      </w:r>
      <w:r>
        <w:rPr>
          <w:rFonts w:hint="eastAsia" w:ascii="仿宋_GB2312" w:hAnsi="仿宋_GB2312" w:eastAsia="仿宋_GB2312"/>
          <w:sz w:val="32"/>
          <w:szCs w:val="32"/>
        </w:rPr>
        <w:t>包括专户管理行政事业性收费（主要是教育收费）、其他非税收入。</w:t>
      </w:r>
    </w:p>
    <w:p>
      <w:pPr>
        <w:spacing w:line="520" w:lineRule="exact"/>
        <w:ind w:firstLine="642"/>
        <w:rPr>
          <w:rFonts w:ascii="仿宋_GB2312" w:hAnsi="仿宋_GB2312" w:eastAsia="仿宋_GB2312"/>
          <w:sz w:val="32"/>
          <w:szCs w:val="32"/>
        </w:rPr>
      </w:pPr>
      <w:r>
        <w:rPr>
          <w:rFonts w:hint="eastAsia" w:ascii="黑体" w:hAnsi="黑体" w:eastAsia="黑体"/>
          <w:sz w:val="32"/>
          <w:szCs w:val="32"/>
        </w:rPr>
        <w:t>四、其他资金：</w:t>
      </w:r>
      <w:r>
        <w:rPr>
          <w:rFonts w:hint="eastAsia" w:ascii="仿宋_GB2312" w:hAnsi="仿宋_GB2312" w:eastAsia="仿宋_GB2312"/>
          <w:sz w:val="32"/>
          <w:szCs w:val="32"/>
        </w:rPr>
        <w:t>包括事业收入、经营收入、其他收入等。</w:t>
      </w:r>
    </w:p>
    <w:p>
      <w:pPr>
        <w:spacing w:line="520" w:lineRule="exact"/>
        <w:ind w:firstLine="642"/>
        <w:rPr>
          <w:rFonts w:ascii="仿宋_GB2312" w:hAnsi="仿宋_GB2312" w:eastAsia="仿宋_GB2312"/>
          <w:sz w:val="32"/>
          <w:szCs w:val="32"/>
        </w:rPr>
      </w:pPr>
      <w:r>
        <w:rPr>
          <w:rFonts w:hint="eastAsia" w:ascii="黑体" w:hAnsi="黑体" w:eastAsia="黑体"/>
          <w:sz w:val="32"/>
          <w:szCs w:val="32"/>
        </w:rPr>
        <w:t>五、基本支出：</w:t>
      </w:r>
      <w:r>
        <w:rPr>
          <w:rFonts w:hint="eastAsia" w:ascii="仿宋_GB2312" w:hAns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hAnsi="仿宋_GB2312" w:eastAsia="仿宋_GB2312"/>
          <w:sz w:val="32"/>
          <w:szCs w:val="32"/>
        </w:rPr>
      </w:pPr>
      <w:r>
        <w:rPr>
          <w:rFonts w:hint="eastAsia" w:ascii="黑体" w:hAnsi="黑体" w:eastAsia="黑体"/>
          <w:sz w:val="32"/>
          <w:szCs w:val="32"/>
        </w:rPr>
        <w:t>六、项目支出：</w:t>
      </w:r>
      <w:r>
        <w:rPr>
          <w:rFonts w:hint="eastAsia" w:ascii="仿宋_GB2312" w:hAns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hAnsi="仿宋_GB2312" w:eastAsia="仿宋_GB2312"/>
          <w:sz w:val="32"/>
          <w:szCs w:val="32"/>
        </w:rPr>
      </w:pPr>
      <w:r>
        <w:rPr>
          <w:rFonts w:hint="eastAsia" w:ascii="黑体" w:hAnsi="黑体" w:eastAsia="黑体"/>
          <w:sz w:val="32"/>
          <w:szCs w:val="32"/>
        </w:rPr>
        <w:t>七、“三公”经费：</w:t>
      </w:r>
      <w:r>
        <w:rPr>
          <w:rFonts w:hint="eastAsia" w:ascii="仿宋_GB2312" w:hAns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hAnsi="仿宋_GB2312" w:eastAsia="仿宋_GB2312"/>
          <w:sz w:val="32"/>
          <w:szCs w:val="32"/>
        </w:rPr>
      </w:pPr>
      <w:r>
        <w:rPr>
          <w:rFonts w:hint="eastAsia" w:ascii="黑体" w:hAnsi="黑体" w:eastAsia="黑体"/>
          <w:sz w:val="32"/>
          <w:szCs w:val="32"/>
        </w:rPr>
        <w:t>八、机关运行经费：</w:t>
      </w:r>
      <w:r>
        <w:rPr>
          <w:rFonts w:hint="eastAsia" w:ascii="仿宋_GB2312" w:hAns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仿宋_GB2312" w:eastAsia="仿宋_GB2312" w:cs="宋体"/>
          <w:kern w:val="0"/>
          <w:sz w:val="32"/>
          <w:szCs w:val="32"/>
        </w:rPr>
      </w:pPr>
    </w:p>
    <w:p>
      <w:pPr>
        <w:widowControl/>
        <w:spacing w:line="520" w:lineRule="exact"/>
        <w:jc w:val="left"/>
        <w:rPr>
          <w:rFonts w:ascii="仿宋_GB2312" w:hAnsi="仿宋_GB2312" w:eastAsia="仿宋_GB2312" w:cs="宋体"/>
          <w:kern w:val="0"/>
          <w:sz w:val="32"/>
          <w:szCs w:val="32"/>
        </w:rPr>
      </w:pPr>
    </w:p>
    <w:p>
      <w:pPr>
        <w:widowControl/>
        <w:spacing w:line="520" w:lineRule="exact"/>
        <w:jc w:val="left"/>
        <w:rPr>
          <w:rFonts w:ascii="仿宋_GB2312" w:hAnsi="仿宋_GB2312" w:eastAsia="仿宋_GB2312" w:cs="宋体"/>
          <w:kern w:val="0"/>
          <w:sz w:val="32"/>
          <w:szCs w:val="32"/>
        </w:rPr>
      </w:pPr>
    </w:p>
    <w:p>
      <w:pPr>
        <w:widowControl/>
        <w:spacing w:line="520" w:lineRule="exact"/>
        <w:jc w:val="left"/>
        <w:rPr>
          <w:rFonts w:ascii="仿宋_GB2312" w:hAnsi="仿宋_GB2312" w:eastAsia="仿宋_GB2312" w:cs="宋体"/>
          <w:kern w:val="0"/>
          <w:sz w:val="32"/>
          <w:szCs w:val="32"/>
        </w:rPr>
      </w:pPr>
    </w:p>
    <w:p>
      <w:pPr>
        <w:widowControl/>
        <w:spacing w:line="520" w:lineRule="exact"/>
        <w:jc w:val="left"/>
        <w:rPr>
          <w:rFonts w:ascii="仿宋_GB2312" w:hAnsi="仿宋_GB2312" w:eastAsia="仿宋_GB2312" w:cs="宋体"/>
          <w:kern w:val="0"/>
          <w:sz w:val="32"/>
          <w:szCs w:val="32"/>
        </w:rPr>
      </w:pPr>
    </w:p>
    <w:p>
      <w:pPr>
        <w:widowControl/>
        <w:spacing w:line="520" w:lineRule="exact"/>
        <w:jc w:val="right"/>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克孜勒苏柯尔克孜自治州疾病预防控制中心</w:t>
      </w:r>
    </w:p>
    <w:p>
      <w:pPr>
        <w:widowControl/>
        <w:spacing w:line="520" w:lineRule="exact"/>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 xml:space="preserve">           2020年1 月20日</w:t>
      </w:r>
    </w:p>
    <w:p>
      <w:pPr>
        <w:jc w:val="right"/>
        <w:rPr>
          <w:rFonts w:ascii="仿宋_GB2312" w:hAnsi="仿宋_GB2312" w:eastAsia="仿宋_GB2312"/>
        </w:rPr>
      </w:pPr>
    </w:p>
    <w:p>
      <w:pPr>
        <w:rPr>
          <w:rFonts w:ascii="仿宋_GB2312" w:hAnsi="仿宋_GB2312" w:eastAsia="仿宋_GB2312"/>
        </w:rPr>
      </w:pPr>
    </w:p>
    <w:p>
      <w:pPr>
        <w:spacing w:line="560" w:lineRule="exact"/>
        <w:ind w:left="3150" w:leftChars="1500"/>
        <w:jc w:val="center"/>
        <w:rPr>
          <w:rFonts w:ascii="仿宋_GB2312" w:hAnsi="仿宋_GB2312" w:eastAsia="仿宋_GB2312"/>
          <w:sz w:val="32"/>
          <w:szCs w:val="32"/>
        </w:rPr>
      </w:pPr>
    </w:p>
    <w:p>
      <w:pPr>
        <w:spacing w:line="560" w:lineRule="exact"/>
        <w:ind w:left="3150" w:leftChars="1500"/>
        <w:jc w:val="center"/>
        <w:rPr>
          <w:rFonts w:ascii="仿宋_GB2312" w:hAnsi="仿宋_GB2312" w:eastAsia="仿宋_GB2312"/>
          <w:sz w:val="32"/>
          <w:szCs w:val="32"/>
        </w:rPr>
      </w:pPr>
    </w:p>
    <w:p>
      <w:pPr>
        <w:spacing w:line="560" w:lineRule="exact"/>
        <w:ind w:left="3150" w:leftChars="1500"/>
        <w:jc w:val="center"/>
        <w:rPr>
          <w:rFonts w:ascii="仿宋_GB2312" w:hAnsi="仿宋_GB2312" w:eastAsia="仿宋_GB2312"/>
          <w:sz w:val="32"/>
          <w:szCs w:val="32"/>
        </w:rPr>
      </w:pPr>
    </w:p>
    <w:p>
      <w:pPr>
        <w:spacing w:line="560" w:lineRule="exact"/>
        <w:ind w:left="3150" w:leftChars="1500"/>
        <w:jc w:val="center"/>
        <w:rPr>
          <w:rFonts w:ascii="仿宋_GB2312" w:hAnsi="仿宋_GB2312" w:eastAsia="仿宋_GB2312"/>
          <w:sz w:val="32"/>
          <w:szCs w:val="32"/>
        </w:rPr>
      </w:pPr>
    </w:p>
    <w:p>
      <w:pPr>
        <w:spacing w:line="20" w:lineRule="exact"/>
        <w:ind w:firstLine="280" w:firstLineChars="100"/>
        <w:rPr>
          <w:rFonts w:ascii="仿宋_GB2312" w:hAnsi="仿宋_GB2312" w:eastAsia="仿宋_GB2312"/>
          <w:sz w:val="28"/>
          <w:szCs w:val="28"/>
        </w:rPr>
      </w:pPr>
    </w:p>
    <w:p>
      <w:pPr>
        <w:rPr>
          <w:rFonts w:ascii="仿宋_GB2312" w:hAnsi="仿宋_GB2312" w:eastAsia="仿宋_GB2312"/>
        </w:rPr>
      </w:pPr>
    </w:p>
    <w:p>
      <w:pPr>
        <w:rPr>
          <w:rFonts w:ascii="仿宋_GB2312" w:hAnsi="仿宋_GB2312" w:eastAsia="仿宋_GB2312"/>
        </w:rPr>
      </w:pPr>
    </w:p>
    <w:sectPr>
      <w:pgSz w:w="11906" w:h="16838"/>
      <w:pgMar w:top="1985" w:right="1531" w:bottom="1843" w:left="1531" w:header="851" w:footer="992" w:gutter="0"/>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Helvetica">
    <w:altName w:val="Arial"/>
    <w:panose1 w:val="020B0504020202020204"/>
    <w:charset w:val="00"/>
    <w:family w:val="swiss"/>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7" o:spid="_x0000_s1027" o:spt="202" type="#_x0000_t202" style="position:absolute;left:0pt;margin-top:0pt;height:144pt;width:144pt;mso-position-horizontal:right;mso-position-horizontal-relative:margin;mso-wrap-style:none;z-index:2516572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n+nJ0VAgAAFQQAAA4AAABkcnMvZTJvRG9jLnhtbK1Ty47TMBTdI/EP&#10;lvc0aUcM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1e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On+nJ0VAgAAFQQAAA4AAAAAAAAA&#10;AQAgAAAAHwEAAGRycy9lMm9Eb2MueG1sUEsFBgAAAAAGAAYAWQEAAKYFAAAAAA==&#10;">
          <v:path/>
          <v:fill on="f" focussize="0,0"/>
          <v:stroke on="f" weight="0.5pt" joinstyle="miter"/>
          <v:imagedata o:title=""/>
          <o:lock v:ext="edit"/>
          <v:textbox inset="0mm,0mm,0mm,0mm" style="mso-fit-shape-to-text:t;">
            <w:txbxContent>
              <w:p>
                <w:pPr>
                  <w:pStyle w:val="3"/>
                </w:pPr>
                <w:r>
                  <w:fldChar w:fldCharType="begin"/>
                </w:r>
                <w:r>
                  <w:instrText xml:space="preserve"> PAGE  \* MERGEFORMAT </w:instrText>
                </w:r>
                <w:r>
                  <w:fldChar w:fldCharType="separate"/>
                </w:r>
                <w:r>
                  <w:t>5</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8" o:spid="_x0000_s1028"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D2kG8V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PD2kG8VAgAAFQQAAA4AAAAAAAAA&#10;AQAgAAAAHwEAAGRycy9lMm9Eb2MueG1sUEsFBgAAAAAGAAYAWQEAAKYFAAAAAA==&#10;">
          <v:path/>
          <v:fill on="f" focussize="0,0"/>
          <v:stroke on="f" weight="0.5pt" joinstyle="miter"/>
          <v:imagedata o:title=""/>
          <o:lock v:ext="edit"/>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DD2E8"/>
    <w:multiLevelType w:val="singleLevel"/>
    <w:tmpl w:val="1ECDD2E8"/>
    <w:lvl w:ilvl="0" w:tentative="0">
      <w:start w:val="7"/>
      <w:numFmt w:val="chineseCounting"/>
      <w:suff w:val="nothing"/>
      <w:lvlText w:val="%1、"/>
      <w:lvlJc w:val="left"/>
      <w:rPr>
        <w:rFonts w:hint="eastAsia"/>
      </w:rPr>
    </w:lvl>
  </w:abstractNum>
  <w:abstractNum w:abstractNumId="1">
    <w:nsid w:val="4FBC3049"/>
    <w:multiLevelType w:val="singleLevel"/>
    <w:tmpl w:val="4FBC3049"/>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213"/>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81CD5"/>
    <w:rsid w:val="00012D28"/>
    <w:rsid w:val="00032AE8"/>
    <w:rsid w:val="000343F0"/>
    <w:rsid w:val="000D56B0"/>
    <w:rsid w:val="00106382"/>
    <w:rsid w:val="00106B29"/>
    <w:rsid w:val="00114DEC"/>
    <w:rsid w:val="00134B2D"/>
    <w:rsid w:val="001934F0"/>
    <w:rsid w:val="001E2519"/>
    <w:rsid w:val="00222059"/>
    <w:rsid w:val="002246EB"/>
    <w:rsid w:val="00226A9D"/>
    <w:rsid w:val="00284364"/>
    <w:rsid w:val="002944B2"/>
    <w:rsid w:val="002B5EE3"/>
    <w:rsid w:val="00324290"/>
    <w:rsid w:val="0038326F"/>
    <w:rsid w:val="00387451"/>
    <w:rsid w:val="00400D30"/>
    <w:rsid w:val="00432267"/>
    <w:rsid w:val="00455108"/>
    <w:rsid w:val="00456009"/>
    <w:rsid w:val="00471B2E"/>
    <w:rsid w:val="00481CD5"/>
    <w:rsid w:val="00560968"/>
    <w:rsid w:val="005C42E0"/>
    <w:rsid w:val="005D4FC1"/>
    <w:rsid w:val="006209D2"/>
    <w:rsid w:val="006F7049"/>
    <w:rsid w:val="008160EE"/>
    <w:rsid w:val="008439B8"/>
    <w:rsid w:val="008820D5"/>
    <w:rsid w:val="00893A7F"/>
    <w:rsid w:val="008973DE"/>
    <w:rsid w:val="00912596"/>
    <w:rsid w:val="00940FD8"/>
    <w:rsid w:val="009C0F03"/>
    <w:rsid w:val="009D0AA2"/>
    <w:rsid w:val="00A1059F"/>
    <w:rsid w:val="00AE048F"/>
    <w:rsid w:val="00B22D8A"/>
    <w:rsid w:val="00B456E3"/>
    <w:rsid w:val="00CA4453"/>
    <w:rsid w:val="00CE1815"/>
    <w:rsid w:val="00D01718"/>
    <w:rsid w:val="00D04EA3"/>
    <w:rsid w:val="00D06D6F"/>
    <w:rsid w:val="00D37E46"/>
    <w:rsid w:val="00D84E35"/>
    <w:rsid w:val="00E469CA"/>
    <w:rsid w:val="00E7167C"/>
    <w:rsid w:val="00E924AB"/>
    <w:rsid w:val="00F801A9"/>
    <w:rsid w:val="00F947BC"/>
    <w:rsid w:val="01F061F9"/>
    <w:rsid w:val="027B3136"/>
    <w:rsid w:val="064A119F"/>
    <w:rsid w:val="07AB4FAA"/>
    <w:rsid w:val="07F23787"/>
    <w:rsid w:val="091C2DF6"/>
    <w:rsid w:val="0B403A6C"/>
    <w:rsid w:val="0D180D80"/>
    <w:rsid w:val="11BD67B6"/>
    <w:rsid w:val="16257072"/>
    <w:rsid w:val="16A436DD"/>
    <w:rsid w:val="16F05F76"/>
    <w:rsid w:val="183D14AD"/>
    <w:rsid w:val="18AD395D"/>
    <w:rsid w:val="1B5679B7"/>
    <w:rsid w:val="1C4038A7"/>
    <w:rsid w:val="244278E1"/>
    <w:rsid w:val="250C6D78"/>
    <w:rsid w:val="25F8086D"/>
    <w:rsid w:val="263D0893"/>
    <w:rsid w:val="27677EDA"/>
    <w:rsid w:val="27976B44"/>
    <w:rsid w:val="2872734C"/>
    <w:rsid w:val="2A8C216C"/>
    <w:rsid w:val="2A9261A9"/>
    <w:rsid w:val="2BC2556C"/>
    <w:rsid w:val="2D377C7F"/>
    <w:rsid w:val="30107AFC"/>
    <w:rsid w:val="37C87EB1"/>
    <w:rsid w:val="39502B0F"/>
    <w:rsid w:val="3A1038B9"/>
    <w:rsid w:val="3A9C6814"/>
    <w:rsid w:val="3B6E0F09"/>
    <w:rsid w:val="3DF0144E"/>
    <w:rsid w:val="3F91796F"/>
    <w:rsid w:val="400F3A21"/>
    <w:rsid w:val="40992F26"/>
    <w:rsid w:val="41B90BEE"/>
    <w:rsid w:val="45106A2E"/>
    <w:rsid w:val="459924FD"/>
    <w:rsid w:val="4650778D"/>
    <w:rsid w:val="4661154C"/>
    <w:rsid w:val="478D6E41"/>
    <w:rsid w:val="47D61133"/>
    <w:rsid w:val="495C294B"/>
    <w:rsid w:val="49DE719C"/>
    <w:rsid w:val="4E4947D4"/>
    <w:rsid w:val="4FE80290"/>
    <w:rsid w:val="51893285"/>
    <w:rsid w:val="52AF6C39"/>
    <w:rsid w:val="57D44549"/>
    <w:rsid w:val="581A31A8"/>
    <w:rsid w:val="59351E0A"/>
    <w:rsid w:val="5A795C77"/>
    <w:rsid w:val="5BD505C4"/>
    <w:rsid w:val="5F83615B"/>
    <w:rsid w:val="602872D5"/>
    <w:rsid w:val="62206437"/>
    <w:rsid w:val="65804996"/>
    <w:rsid w:val="67BB5EC7"/>
    <w:rsid w:val="6BF11B46"/>
    <w:rsid w:val="6C0E7260"/>
    <w:rsid w:val="70E21007"/>
    <w:rsid w:val="720D7A56"/>
    <w:rsid w:val="748F3B7D"/>
    <w:rsid w:val="754A510B"/>
    <w:rsid w:val="75BD0BA6"/>
    <w:rsid w:val="774A3B85"/>
    <w:rsid w:val="775C4192"/>
    <w:rsid w:val="77C62E67"/>
    <w:rsid w:val="78D83F02"/>
    <w:rsid w:val="797F384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semiHidden/>
    <w:qFormat/>
    <w:uiPriority w:val="0"/>
    <w:rPr>
      <w:sz w:val="18"/>
      <w:szCs w:val="18"/>
      <w:lang w:val="zh-CN"/>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Char"/>
    <w:basedOn w:val="9"/>
    <w:link w:val="4"/>
    <w:qFormat/>
    <w:uiPriority w:val="99"/>
    <w:rPr>
      <w:sz w:val="18"/>
      <w:szCs w:val="18"/>
    </w:rPr>
  </w:style>
  <w:style w:type="character" w:customStyle="1" w:styleId="13">
    <w:name w:val="页脚 Char"/>
    <w:basedOn w:val="9"/>
    <w:link w:val="3"/>
    <w:qFormat/>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9"/>
    <w:semiHidden/>
    <w:qFormat/>
    <w:uiPriority w:val="99"/>
    <w:rPr>
      <w:rFonts w:ascii="Times New Roman" w:hAnsi="Times New Roman" w:eastAsia="宋体" w:cs="Times New Roman"/>
      <w:sz w:val="18"/>
      <w:szCs w:val="18"/>
    </w:rPr>
  </w:style>
  <w:style w:type="character" w:customStyle="1" w:styleId="16">
    <w:name w:val="正文文本缩进 3 字符"/>
    <w:basedOn w:val="9"/>
    <w:semiHidden/>
    <w:qFormat/>
    <w:uiPriority w:val="99"/>
    <w:rPr>
      <w:rFonts w:ascii="Times New Roman" w:hAnsi="Times New Roman" w:eastAsia="宋体" w:cs="Times New Roman"/>
      <w:sz w:val="16"/>
      <w:szCs w:val="16"/>
    </w:rPr>
  </w:style>
  <w:style w:type="character" w:customStyle="1" w:styleId="17">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8">
    <w:name w:val="批注框文本 Char"/>
    <w:link w:val="2"/>
    <w:semiHidden/>
    <w:qFormat/>
    <w:uiPriority w:val="0"/>
    <w:rPr>
      <w:rFonts w:ascii="Times New Roman" w:hAnsi="Times New Roman" w:eastAsia="宋体" w:cs="Times New Roman"/>
      <w:sz w:val="18"/>
      <w:szCs w:val="18"/>
      <w:lang w:val="zh-CN" w:eastAsia="zh-CN"/>
    </w:rPr>
  </w:style>
  <w:style w:type="character" w:customStyle="1" w:styleId="19">
    <w:name w:val="页眉 字符1"/>
    <w:qFormat/>
    <w:uiPriority w:val="0"/>
    <w:rPr>
      <w:rFonts w:ascii="Times New Roman" w:hAnsi="Times New Roman" w:eastAsia="宋体" w:cs="Times New Roman"/>
      <w:sz w:val="18"/>
      <w:szCs w:val="18"/>
      <w:lang w:val="zh-CN" w:eastAsia="zh-CN"/>
    </w:rPr>
  </w:style>
  <w:style w:type="character" w:customStyle="1" w:styleId="20">
    <w:name w:val="正文文本缩进 3 Char"/>
    <w:link w:val="5"/>
    <w:qFormat/>
    <w:uiPriority w:val="0"/>
    <w:rPr>
      <w:rFonts w:ascii="Times New Roman" w:hAnsi="Times New Roman" w:eastAsia="仿宋_GB2312" w:cs="Times New Roman"/>
      <w:sz w:val="32"/>
      <w:szCs w:val="24"/>
      <w:lang w:val="zh-CN" w:eastAsia="zh-CN"/>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qFormat/>
    <w:uiPriority w:val="0"/>
    <w:rPr>
      <w:rFonts w:ascii="Calibri" w:hAnsi="Calibri" w:cs="黑体"/>
      <w:sz w:val="24"/>
    </w:rPr>
  </w:style>
  <w:style w:type="paragraph" w:customStyle="1" w:styleId="23">
    <w:name w:val="普通(网站)2"/>
    <w:basedOn w:val="1"/>
    <w:qFormat/>
    <w:uiPriority w:val="0"/>
    <w:rPr>
      <w:rFonts w:ascii="Calibri" w:hAnsi="Calibri" w:cs="黑体"/>
      <w:sz w:val="24"/>
    </w:rPr>
  </w:style>
  <w:style w:type="paragraph" w:customStyle="1" w:styleId="24">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7"/>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7D119F-0A72-4336-9644-F65F7D5E82B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28</Pages>
  <Words>7967</Words>
  <Characters>9085</Characters>
  <Lines>90</Lines>
  <Paragraphs>25</Paragraphs>
  <TotalTime>6</TotalTime>
  <ScaleCrop>false</ScaleCrop>
  <LinksUpToDate>false</LinksUpToDate>
  <CharactersWithSpaces>10400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2020-12-01T08:49:00Z</dcterms:created>
  <dc:creator>穆斯塔帕</dc:creator>
  <cp:lastModifiedBy>jkcw001</cp:lastModifiedBy>
  <cp:lastPrinted>2020-12-01T05:37:00Z</cp:lastPrinted>
  <dcterms:modified xsi:type="dcterms:W3CDTF">2020-12-01T09:03:29Z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